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0087">
      <w:pPr>
        <w:tabs>
          <w:tab w:val="left" w:pos="5760"/>
        </w:tabs>
        <w:spacing w:line="460" w:lineRule="exact"/>
        <w:rPr>
          <w:b/>
          <w:color w:val="000000"/>
          <w:sz w:val="32"/>
          <w:szCs w:val="32"/>
        </w:rPr>
      </w:pPr>
    </w:p>
    <w:p w14:paraId="77235334">
      <w:pPr>
        <w:pStyle w:val="11"/>
      </w:pPr>
    </w:p>
    <w:p w14:paraId="11285B5D">
      <w:pPr>
        <w:pStyle w:val="2"/>
        <w:spacing w:line="460" w:lineRule="exact"/>
        <w:rPr>
          <w:rFonts w:hint="default"/>
        </w:rPr>
      </w:pPr>
    </w:p>
    <w:p w14:paraId="4A894FCC">
      <w:pPr>
        <w:spacing w:line="460" w:lineRule="exact"/>
        <w:jc w:val="center"/>
        <w:rPr>
          <w:b/>
          <w:color w:val="000000"/>
          <w:sz w:val="32"/>
          <w:szCs w:val="32"/>
        </w:rPr>
      </w:pPr>
    </w:p>
    <w:p w14:paraId="1966CA1D">
      <w:pPr>
        <w:spacing w:line="460" w:lineRule="exact"/>
        <w:rPr>
          <w:b/>
          <w:color w:val="000000"/>
          <w:sz w:val="32"/>
          <w:szCs w:val="32"/>
        </w:rPr>
      </w:pPr>
    </w:p>
    <w:p w14:paraId="1F0B1261">
      <w:pPr>
        <w:spacing w:line="460" w:lineRule="exact"/>
        <w:rPr>
          <w:b/>
          <w:color w:val="000000"/>
          <w:sz w:val="32"/>
          <w:szCs w:val="32"/>
        </w:rPr>
      </w:pPr>
    </w:p>
    <w:p w14:paraId="22263D6F">
      <w:pPr>
        <w:spacing w:line="460" w:lineRule="exact"/>
        <w:jc w:val="center"/>
        <w:rPr>
          <w:rFonts w:eastAsia="仿宋_GB2312"/>
          <w:b/>
          <w:color w:val="000000"/>
          <w:sz w:val="32"/>
          <w:szCs w:val="32"/>
        </w:rPr>
      </w:pPr>
    </w:p>
    <w:p w14:paraId="1BDC775D">
      <w:pPr>
        <w:pStyle w:val="7"/>
        <w:spacing w:line="460" w:lineRule="exact"/>
        <w:ind w:left="0"/>
        <w:rPr>
          <w:rFonts w:eastAsiaTheme="minorEastAsia"/>
          <w:color w:val="000000"/>
          <w:szCs w:val="32"/>
        </w:rPr>
      </w:pPr>
    </w:p>
    <w:p w14:paraId="63987BD8">
      <w:pPr>
        <w:spacing w:line="460" w:lineRule="exact"/>
        <w:rPr>
          <w:color w:val="000000"/>
          <w:sz w:val="32"/>
          <w:szCs w:val="32"/>
        </w:rPr>
      </w:pPr>
    </w:p>
    <w:p w14:paraId="5209C7A0">
      <w:pPr>
        <w:spacing w:line="460" w:lineRule="exact"/>
        <w:jc w:val="center"/>
        <w:rPr>
          <w:rFonts w:eastAsia="仿宋_GB2312"/>
          <w:b/>
          <w:color w:val="000000"/>
          <w:sz w:val="32"/>
          <w:szCs w:val="32"/>
        </w:rPr>
      </w:pPr>
      <w:r>
        <w:rPr>
          <w:rFonts w:eastAsia="仿宋_GB2312"/>
          <w:color w:val="000000"/>
          <w:sz w:val="32"/>
          <w:szCs w:val="32"/>
        </w:rPr>
        <w:t>滑环审〔202</w:t>
      </w:r>
      <w:r>
        <w:rPr>
          <w:rFonts w:hint="eastAsia" w:eastAsia="仿宋_GB2312"/>
          <w:color w:val="000000"/>
          <w:sz w:val="32"/>
          <w:szCs w:val="32"/>
          <w:lang w:val="en-US" w:eastAsia="zh-CN"/>
        </w:rPr>
        <w:t>6</w:t>
      </w:r>
      <w:r>
        <w:rPr>
          <w:rFonts w:eastAsia="仿宋_GB2312"/>
          <w:color w:val="000000"/>
          <w:sz w:val="32"/>
          <w:szCs w:val="32"/>
        </w:rPr>
        <w:t>〕</w:t>
      </w:r>
      <w:r>
        <w:rPr>
          <w:rFonts w:hint="eastAsia" w:eastAsia="仿宋_GB2312"/>
          <w:color w:val="000000"/>
          <w:sz w:val="32"/>
          <w:szCs w:val="32"/>
          <w:lang w:val="en-US" w:eastAsia="zh-CN"/>
        </w:rPr>
        <w:t>15</w:t>
      </w:r>
      <w:r>
        <w:rPr>
          <w:rFonts w:eastAsia="仿宋_GB2312"/>
          <w:color w:val="auto"/>
          <w:sz w:val="32"/>
          <w:szCs w:val="32"/>
          <w:highlight w:val="none"/>
        </w:rPr>
        <w:t>号</w:t>
      </w:r>
    </w:p>
    <w:p w14:paraId="5F5A1BCF">
      <w:pPr>
        <w:spacing w:line="360" w:lineRule="exact"/>
        <w:rPr>
          <w:rFonts w:eastAsia="方正小标宋简体"/>
          <w:color w:val="000000"/>
          <w:sz w:val="32"/>
          <w:szCs w:val="32"/>
        </w:rPr>
      </w:pPr>
    </w:p>
    <w:p w14:paraId="48BF305C">
      <w:pPr>
        <w:spacing w:line="360" w:lineRule="exact"/>
        <w:jc w:val="center"/>
        <w:rPr>
          <w:rFonts w:eastAsia="方正小标宋简体"/>
          <w:color w:val="000000"/>
          <w:sz w:val="32"/>
          <w:szCs w:val="32"/>
        </w:rPr>
      </w:pPr>
    </w:p>
    <w:p w14:paraId="45C2FFA4">
      <w:pPr>
        <w:spacing w:line="700" w:lineRule="exact"/>
        <w:jc w:val="center"/>
        <w:rPr>
          <w:rFonts w:hint="eastAsia" w:eastAsia="方正小标宋简体"/>
          <w:color w:val="000000"/>
          <w:sz w:val="44"/>
          <w:szCs w:val="44"/>
        </w:rPr>
      </w:pPr>
      <w:bookmarkStart w:id="0" w:name="OLE_LINK7"/>
      <w:bookmarkStart w:id="1" w:name="OLE_LINK8"/>
      <w:bookmarkStart w:id="2" w:name="OLE_LINK10"/>
      <w:bookmarkStart w:id="3" w:name="OLE_LINK11"/>
      <w:r>
        <w:rPr>
          <w:rFonts w:hint="eastAsia" w:eastAsia="方正小标宋简体"/>
          <w:color w:val="000000"/>
          <w:sz w:val="44"/>
          <w:szCs w:val="44"/>
        </w:rPr>
        <w:t>安阳市生态环境局滑县分局</w:t>
      </w:r>
    </w:p>
    <w:p w14:paraId="7F6F300A">
      <w:pPr>
        <w:spacing w:line="700" w:lineRule="exact"/>
        <w:jc w:val="center"/>
        <w:rPr>
          <w:rFonts w:hint="eastAsia" w:eastAsia="方正小标宋简体"/>
          <w:color w:val="000000"/>
          <w:sz w:val="44"/>
          <w:szCs w:val="44"/>
        </w:rPr>
      </w:pPr>
      <w:r>
        <w:rPr>
          <w:rFonts w:hint="eastAsia" w:eastAsia="方正小标宋简体"/>
          <w:color w:val="000000"/>
          <w:sz w:val="44"/>
          <w:szCs w:val="44"/>
        </w:rPr>
        <w:t>关于河南蓝悦电缆科技有限公司年产6000吨塑料颗粒、20万千米电线电缆建设项目环境影响报告表的批复</w:t>
      </w:r>
    </w:p>
    <w:bookmarkEnd w:id="0"/>
    <w:bookmarkEnd w:id="1"/>
    <w:p w14:paraId="6CF986D8">
      <w:pPr>
        <w:pStyle w:val="11"/>
        <w:keepNext w:val="0"/>
        <w:keepLines w:val="0"/>
        <w:pageBreakBefore w:val="0"/>
        <w:widowControl w:val="0"/>
        <w:kinsoku/>
        <w:wordWrap/>
        <w:overflowPunct/>
        <w:topLinePunct w:val="0"/>
        <w:autoSpaceDE/>
        <w:autoSpaceDN/>
        <w:bidi w:val="0"/>
        <w:adjustRightInd/>
        <w:snapToGrid/>
        <w:spacing w:line="600" w:lineRule="atLeast"/>
        <w:textAlignment w:val="auto"/>
      </w:pPr>
    </w:p>
    <w:bookmarkEnd w:id="2"/>
    <w:bookmarkEnd w:id="3"/>
    <w:p w14:paraId="1176EBAE">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000000"/>
          <w:sz w:val="32"/>
          <w:szCs w:val="32"/>
        </w:rPr>
      </w:pPr>
      <w:r>
        <w:rPr>
          <w:rFonts w:hint="eastAsia" w:eastAsia="仿宋_GB2312"/>
          <w:color w:val="000000"/>
          <w:sz w:val="32"/>
          <w:szCs w:val="32"/>
          <w:lang w:val="en-US" w:eastAsia="zh-CN"/>
        </w:rPr>
        <w:t>河南蓝悦电缆科技有限公司</w:t>
      </w:r>
      <w:r>
        <w:rPr>
          <w:rFonts w:eastAsia="仿宋_GB2312"/>
          <w:color w:val="000000"/>
          <w:sz w:val="32"/>
          <w:szCs w:val="32"/>
        </w:rPr>
        <w:t>：</w:t>
      </w:r>
    </w:p>
    <w:p w14:paraId="531AF9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你公司（统一社会信用代码：</w:t>
      </w:r>
      <w:r>
        <w:rPr>
          <w:rFonts w:hint="eastAsia" w:eastAsia="仿宋_GB2312"/>
          <w:color w:val="000000"/>
          <w:sz w:val="32"/>
          <w:szCs w:val="32"/>
        </w:rPr>
        <w:t>91410100MA44W7TY48</w:t>
      </w:r>
      <w:r>
        <w:rPr>
          <w:rFonts w:eastAsia="仿宋_GB2312"/>
          <w:color w:val="000000"/>
          <w:sz w:val="32"/>
          <w:szCs w:val="32"/>
        </w:rPr>
        <w:t>）上报的由</w:t>
      </w:r>
      <w:r>
        <w:rPr>
          <w:rFonts w:hint="eastAsia" w:eastAsia="仿宋_GB2312"/>
          <w:color w:val="000000"/>
          <w:sz w:val="32"/>
          <w:szCs w:val="32"/>
        </w:rPr>
        <w:t>河南</w:t>
      </w:r>
      <w:r>
        <w:rPr>
          <w:rFonts w:hint="eastAsia" w:eastAsia="仿宋_GB2312"/>
          <w:color w:val="000000"/>
          <w:sz w:val="32"/>
          <w:szCs w:val="32"/>
          <w:lang w:val="en-US" w:eastAsia="zh-CN"/>
        </w:rPr>
        <w:t>青盟环保科技有限公司丁秀梅</w:t>
      </w:r>
      <w:r>
        <w:rPr>
          <w:rFonts w:eastAsia="仿宋_GB2312"/>
          <w:color w:val="000000"/>
          <w:sz w:val="32"/>
          <w:szCs w:val="32"/>
        </w:rPr>
        <w:t>（职业资格证书管理号：</w:t>
      </w:r>
      <w:r>
        <w:rPr>
          <w:rFonts w:hint="eastAsia" w:eastAsia="仿宋"/>
          <w:color w:val="000000" w:themeColor="text1"/>
          <w:sz w:val="32"/>
          <w:szCs w:val="32"/>
          <w14:textFill>
            <w14:solidFill>
              <w14:schemeClr w14:val="tx1"/>
            </w14:solidFill>
          </w14:textFill>
        </w:rPr>
        <w:t>20201103541000000006</w:t>
      </w:r>
      <w:r>
        <w:rPr>
          <w:rFonts w:eastAsia="仿宋_GB2312"/>
          <w:color w:val="000000"/>
          <w:sz w:val="32"/>
          <w:szCs w:val="32"/>
        </w:rPr>
        <w:t>）主持</w:t>
      </w:r>
      <w:r>
        <w:rPr>
          <w:rFonts w:hint="eastAsia" w:eastAsia="仿宋_GB2312"/>
          <w:color w:val="000000"/>
          <w:sz w:val="32"/>
          <w:szCs w:val="32"/>
        </w:rPr>
        <w:t>编制完成的《</w:t>
      </w:r>
      <w:r>
        <w:rPr>
          <w:rFonts w:hint="eastAsia" w:eastAsia="仿宋_GB2312"/>
          <w:color w:val="000000"/>
          <w:sz w:val="32"/>
          <w:szCs w:val="32"/>
          <w:lang w:val="en-US" w:eastAsia="zh-CN"/>
        </w:rPr>
        <w:t>河南蓝悦电缆科技有限公司年产6000吨塑料颗粒、20万千米电线电缆建设项目</w:t>
      </w:r>
      <w:r>
        <w:rPr>
          <w:rFonts w:eastAsia="仿宋_GB2312"/>
          <w:color w:val="000000"/>
          <w:sz w:val="32"/>
          <w:szCs w:val="32"/>
        </w:rPr>
        <w:t>环境影响报告表（报批版）》（以下简称《报告表》）及相关材料已收悉。该项目位于</w:t>
      </w:r>
      <w:r>
        <w:rPr>
          <w:rFonts w:hint="eastAsia" w:eastAsia="仿宋_GB2312"/>
          <w:color w:val="000000"/>
          <w:sz w:val="32"/>
          <w:szCs w:val="32"/>
          <w:lang w:val="en-US" w:eastAsia="zh-CN"/>
        </w:rPr>
        <w:t>滑县白道口镇民寨村村北地</w:t>
      </w:r>
      <w:r>
        <w:rPr>
          <w:rFonts w:eastAsia="仿宋_GB2312"/>
          <w:color w:val="000000"/>
          <w:sz w:val="32"/>
          <w:szCs w:val="32"/>
        </w:rPr>
        <w:t>，总投资</w:t>
      </w:r>
      <w:r>
        <w:rPr>
          <w:rFonts w:hint="eastAsia" w:eastAsia="仿宋_GB2312"/>
          <w:color w:val="000000"/>
          <w:sz w:val="32"/>
          <w:szCs w:val="32"/>
          <w:lang w:val="en-US" w:eastAsia="zh-CN"/>
        </w:rPr>
        <w:t>10000</w:t>
      </w:r>
      <w:r>
        <w:rPr>
          <w:rFonts w:eastAsia="仿宋_GB2312"/>
          <w:color w:val="000000"/>
          <w:sz w:val="32"/>
          <w:szCs w:val="32"/>
        </w:rPr>
        <w:t>万元，环保投资</w:t>
      </w:r>
      <w:r>
        <w:rPr>
          <w:rFonts w:hint="eastAsia" w:eastAsia="仿宋_GB2312"/>
          <w:color w:val="000000"/>
          <w:sz w:val="32"/>
          <w:szCs w:val="32"/>
          <w:lang w:val="en-US" w:eastAsia="zh-CN"/>
        </w:rPr>
        <w:t>49.01</w:t>
      </w:r>
      <w:r>
        <w:rPr>
          <w:rFonts w:eastAsia="仿宋_GB2312"/>
          <w:color w:val="000000"/>
          <w:sz w:val="32"/>
          <w:szCs w:val="32"/>
        </w:rPr>
        <w:t>万元。该环评审批事项已在我县政府网站公示期满。依据《中华人民共和国环境保护法》、《中华人民共和国行政许可法》、《中华人民共和国环境影响评价法》、《建设项目环境保护管理条例》等法律法规文件规定，经研究，批复如下：</w:t>
      </w:r>
    </w:p>
    <w:p w14:paraId="449E18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F5FF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7F7FE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7705AD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309FD4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4A3DDA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p>
    <w:p w14:paraId="3DD6A3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sz w:val="32"/>
          <w:szCs w:val="32"/>
        </w:rPr>
      </w:pPr>
      <w:bookmarkStart w:id="4" w:name="OLE_LINK16"/>
      <w:bookmarkStart w:id="5" w:name="OLE_LINK15"/>
      <w:r>
        <w:rPr>
          <w:rFonts w:eastAsia="仿宋_GB2312"/>
          <w:color w:val="000000"/>
          <w:sz w:val="32"/>
          <w:szCs w:val="32"/>
        </w:rPr>
        <w:t>1.</w:t>
      </w:r>
      <w:r>
        <w:rPr>
          <w:rFonts w:hint="eastAsia" w:eastAsia="仿宋_GB2312"/>
          <w:color w:val="000000"/>
          <w:sz w:val="32"/>
          <w:szCs w:val="32"/>
        </w:rPr>
        <w:t xml:space="preserve"> </w:t>
      </w:r>
      <w:r>
        <w:rPr>
          <w:rFonts w:eastAsia="仿宋_GB2312"/>
          <w:color w:val="000000"/>
          <w:sz w:val="32"/>
          <w:szCs w:val="32"/>
        </w:rPr>
        <w:t>废气：</w:t>
      </w:r>
      <w:r>
        <w:rPr>
          <w:rFonts w:hint="eastAsia" w:eastAsia="仿宋_GB2312"/>
          <w:color w:val="000000"/>
          <w:sz w:val="32"/>
          <w:szCs w:val="32"/>
        </w:rPr>
        <w:t>原料上料、混合搅拌、破碎工序</w:t>
      </w:r>
      <w:r>
        <w:rPr>
          <w:rFonts w:hint="eastAsia" w:eastAsia="仿宋_GB2312"/>
          <w:color w:val="000000"/>
          <w:sz w:val="32"/>
          <w:szCs w:val="32"/>
          <w:lang w:eastAsia="zh-CN"/>
        </w:rPr>
        <w:t>经</w:t>
      </w:r>
      <w:r>
        <w:rPr>
          <w:rFonts w:hint="eastAsia" w:eastAsia="仿宋_GB2312"/>
          <w:color w:val="000000"/>
          <w:sz w:val="32"/>
          <w:szCs w:val="32"/>
        </w:rPr>
        <w:t>二次密闭</w:t>
      </w:r>
      <w:r>
        <w:rPr>
          <w:rFonts w:hint="eastAsia" w:eastAsia="仿宋_GB2312"/>
          <w:color w:val="000000"/>
          <w:sz w:val="32"/>
          <w:szCs w:val="32"/>
          <w:lang w:eastAsia="zh-CN"/>
        </w:rPr>
        <w:t>，废气经</w:t>
      </w:r>
      <w:r>
        <w:rPr>
          <w:rFonts w:hint="eastAsia" w:eastAsia="仿宋_GB2312"/>
          <w:color w:val="000000"/>
          <w:sz w:val="32"/>
          <w:szCs w:val="32"/>
        </w:rPr>
        <w:t>集气罩收集</w:t>
      </w:r>
      <w:r>
        <w:rPr>
          <w:rFonts w:hint="eastAsia" w:eastAsia="仿宋_GB2312"/>
          <w:color w:val="000000"/>
          <w:sz w:val="32"/>
          <w:szCs w:val="32"/>
          <w:lang w:val="en-US" w:eastAsia="zh-CN"/>
        </w:rPr>
        <w:t>+</w:t>
      </w:r>
      <w:r>
        <w:rPr>
          <w:rFonts w:hint="eastAsia" w:eastAsia="仿宋_GB2312"/>
          <w:color w:val="000000"/>
          <w:sz w:val="32"/>
          <w:szCs w:val="32"/>
        </w:rPr>
        <w:t>袋式除尘器</w:t>
      </w:r>
      <w:r>
        <w:rPr>
          <w:rFonts w:hint="eastAsia" w:eastAsia="仿宋_GB2312"/>
          <w:color w:val="000000"/>
          <w:sz w:val="32"/>
          <w:szCs w:val="32"/>
          <w:lang w:val="en-US" w:eastAsia="zh-CN"/>
        </w:rPr>
        <w:t>处理</w:t>
      </w:r>
      <w:r>
        <w:rPr>
          <w:rFonts w:hint="eastAsia" w:eastAsia="仿宋_GB2312"/>
          <w:color w:val="000000"/>
          <w:sz w:val="32"/>
          <w:szCs w:val="32"/>
        </w:rPr>
        <w:t>后，经18m高排气筒排放</w:t>
      </w:r>
      <w:r>
        <w:rPr>
          <w:rFonts w:hint="eastAsia" w:eastAsia="仿宋_GB2312"/>
          <w:color w:val="000000"/>
          <w:sz w:val="32"/>
          <w:szCs w:val="32"/>
          <w:lang w:eastAsia="zh-CN"/>
        </w:rPr>
        <w:t>；</w:t>
      </w:r>
      <w:r>
        <w:rPr>
          <w:rFonts w:hint="eastAsia" w:eastAsia="仿宋_GB2312"/>
          <w:color w:val="000000"/>
          <w:sz w:val="32"/>
          <w:szCs w:val="32"/>
        </w:rPr>
        <w:t>电缆填充绳、塑料颗粒挤出、</w:t>
      </w:r>
      <w:r>
        <w:rPr>
          <w:rFonts w:hint="eastAsia" w:ascii="Times New Roman" w:hAnsi="Times New Roman" w:eastAsia="仿宋_GB2312" w:cs="Times New Roman"/>
          <w:color w:val="000000"/>
          <w:sz w:val="32"/>
          <w:szCs w:val="32"/>
        </w:rPr>
        <w:t>升温拉伸</w:t>
      </w:r>
      <w:r>
        <w:rPr>
          <w:rFonts w:hint="eastAsia" w:eastAsia="仿宋_GB2312"/>
          <w:color w:val="000000"/>
          <w:sz w:val="32"/>
          <w:szCs w:val="32"/>
          <w:lang w:eastAsia="zh-CN"/>
        </w:rPr>
        <w:t>、</w:t>
      </w:r>
      <w:r>
        <w:rPr>
          <w:rFonts w:hint="eastAsia" w:eastAsia="仿宋_GB2312"/>
          <w:color w:val="000000"/>
          <w:sz w:val="32"/>
          <w:szCs w:val="32"/>
        </w:rPr>
        <w:t>挤塑</w:t>
      </w:r>
      <w:r>
        <w:rPr>
          <w:rFonts w:hint="eastAsia" w:eastAsia="仿宋_GB2312"/>
          <w:color w:val="000000"/>
          <w:sz w:val="32"/>
          <w:szCs w:val="32"/>
          <w:lang w:eastAsia="zh-CN"/>
        </w:rPr>
        <w:t>、喷码</w:t>
      </w:r>
      <w:r>
        <w:rPr>
          <w:rFonts w:hint="eastAsia" w:eastAsia="仿宋_GB2312"/>
          <w:color w:val="000000"/>
          <w:sz w:val="32"/>
          <w:szCs w:val="32"/>
        </w:rPr>
        <w:t>工序二次密闭</w:t>
      </w:r>
      <w:r>
        <w:rPr>
          <w:rFonts w:hint="eastAsia" w:eastAsia="仿宋_GB2312"/>
          <w:color w:val="000000"/>
          <w:sz w:val="32"/>
          <w:szCs w:val="32"/>
          <w:lang w:val="en-US" w:eastAsia="zh-CN"/>
        </w:rPr>
        <w:t>，有机废气经</w:t>
      </w:r>
      <w:r>
        <w:rPr>
          <w:rFonts w:hint="eastAsia" w:eastAsia="仿宋_GB2312"/>
          <w:color w:val="000000"/>
          <w:sz w:val="32"/>
          <w:szCs w:val="32"/>
        </w:rPr>
        <w:t>集气罩收集</w:t>
      </w:r>
      <w:r>
        <w:rPr>
          <w:rFonts w:hint="eastAsia" w:eastAsia="仿宋_GB2312"/>
          <w:color w:val="000000"/>
          <w:sz w:val="32"/>
          <w:szCs w:val="32"/>
          <w:lang w:val="en-US" w:eastAsia="zh-CN"/>
        </w:rPr>
        <w:t>+</w:t>
      </w:r>
      <w:r>
        <w:rPr>
          <w:rFonts w:hint="eastAsia" w:eastAsia="仿宋_GB2312"/>
          <w:color w:val="000000"/>
          <w:sz w:val="32"/>
          <w:szCs w:val="32"/>
        </w:rPr>
        <w:t>活性炭吸附装置</w:t>
      </w:r>
      <w:r>
        <w:rPr>
          <w:rFonts w:hint="eastAsia" w:eastAsia="仿宋_GB2312"/>
          <w:color w:val="000000"/>
          <w:sz w:val="32"/>
          <w:szCs w:val="32"/>
          <w:lang w:val="en-US" w:eastAsia="zh-CN"/>
        </w:rPr>
        <w:t>处理后，</w:t>
      </w:r>
      <w:r>
        <w:rPr>
          <w:rFonts w:hint="eastAsia" w:eastAsia="仿宋_GB2312"/>
          <w:color w:val="000000"/>
          <w:sz w:val="32"/>
          <w:szCs w:val="32"/>
        </w:rPr>
        <w:t>通过18m高排气筒排放</w:t>
      </w:r>
      <w:r>
        <w:rPr>
          <w:rFonts w:hint="eastAsia" w:eastAsia="仿宋_GB2312"/>
          <w:color w:val="000000"/>
          <w:sz w:val="32"/>
          <w:szCs w:val="32"/>
          <w:lang w:eastAsia="zh-CN"/>
        </w:rPr>
        <w:t>；</w:t>
      </w:r>
      <w:r>
        <w:rPr>
          <w:rFonts w:eastAsia="仿宋_GB2312"/>
          <w:color w:val="000000"/>
          <w:sz w:val="32"/>
          <w:szCs w:val="32"/>
        </w:rPr>
        <w:t>废气排放须满足</w:t>
      </w:r>
      <w:r>
        <w:rPr>
          <w:rFonts w:hint="eastAsia" w:eastAsia="仿宋_GB2312"/>
          <w:color w:val="000000"/>
          <w:sz w:val="32"/>
          <w:szCs w:val="32"/>
          <w:lang w:val="en-US" w:eastAsia="zh-CN"/>
        </w:rPr>
        <w:t>《合成树脂工业污染物排放标准》（</w:t>
      </w:r>
      <w:r>
        <w:rPr>
          <w:rFonts w:hint="default" w:eastAsia="仿宋_GB2312"/>
          <w:color w:val="000000"/>
          <w:sz w:val="32"/>
          <w:szCs w:val="32"/>
          <w:lang w:val="en-US" w:eastAsia="zh-CN"/>
        </w:rPr>
        <w:t>GB 31572—2015</w:t>
      </w:r>
      <w:r>
        <w:rPr>
          <w:rFonts w:hint="eastAsia" w:eastAsia="仿宋_GB2312"/>
          <w:color w:val="000000"/>
          <w:sz w:val="32"/>
          <w:szCs w:val="32"/>
          <w:lang w:val="en-US" w:eastAsia="zh-CN"/>
        </w:rPr>
        <w:t>）（含</w:t>
      </w:r>
      <w:r>
        <w:rPr>
          <w:rFonts w:hint="default" w:eastAsia="仿宋_GB2312"/>
          <w:color w:val="000000"/>
          <w:sz w:val="32"/>
          <w:szCs w:val="32"/>
          <w:lang w:val="en-US" w:eastAsia="zh-CN"/>
        </w:rPr>
        <w:t>2024</w:t>
      </w:r>
      <w:r>
        <w:rPr>
          <w:rFonts w:hint="eastAsia" w:eastAsia="仿宋_GB2312"/>
          <w:color w:val="000000"/>
          <w:sz w:val="32"/>
          <w:szCs w:val="32"/>
          <w:lang w:val="en-US" w:eastAsia="zh-CN"/>
        </w:rPr>
        <w:t>年修改单）限值、《印刷工业大气污染物排放标准》（GB 41616-2022）、《大气污染物综合排放标准》（GB16297-1996）限值、《恶臭污染物排放标准》（GB14554-93）限值、《挥发性有机物无组织排放控制标准》（GB37822-2019）限值、《河南省重污染天气重点行业应急减排措施制定技术指南》（</w:t>
      </w:r>
      <w:r>
        <w:rPr>
          <w:rFonts w:hint="default" w:eastAsia="仿宋_GB2312"/>
          <w:color w:val="000000"/>
          <w:sz w:val="32"/>
          <w:szCs w:val="32"/>
          <w:lang w:val="en-US" w:eastAsia="zh-CN"/>
        </w:rPr>
        <w:t>2024</w:t>
      </w:r>
      <w:r>
        <w:rPr>
          <w:rFonts w:hint="eastAsia" w:eastAsia="仿宋_GB2312"/>
          <w:color w:val="000000"/>
          <w:sz w:val="32"/>
          <w:szCs w:val="32"/>
          <w:lang w:val="en-US" w:eastAsia="zh-CN"/>
        </w:rPr>
        <w:t>年修订版）中塑料制品行业</w:t>
      </w:r>
      <w:r>
        <w:rPr>
          <w:rFonts w:hint="default" w:eastAsia="仿宋_GB2312"/>
          <w:color w:val="000000"/>
          <w:sz w:val="32"/>
          <w:szCs w:val="32"/>
          <w:lang w:val="en-US" w:eastAsia="zh-CN"/>
        </w:rPr>
        <w:t>A</w:t>
      </w:r>
      <w:r>
        <w:rPr>
          <w:rFonts w:hint="eastAsia" w:eastAsia="仿宋_GB2312"/>
          <w:color w:val="000000"/>
          <w:sz w:val="32"/>
          <w:szCs w:val="32"/>
          <w:lang w:val="en-US" w:eastAsia="zh-CN"/>
        </w:rPr>
        <w:t>级绩效指标要求、《关于全省开展工业企业挥发性有机物专项治理工作中排放建议值的通知》（豫环攻坚办〔2017〕162 号）相关要求及《安阳市2019年工业大气污染治理5个专项实施方案》（安环攻坚办〔2019〕196号）相关要求。</w:t>
      </w:r>
    </w:p>
    <w:p w14:paraId="4ADD8C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sz w:val="32"/>
          <w:szCs w:val="32"/>
          <w:lang w:val="en-US" w:eastAsia="zh-CN"/>
        </w:rPr>
      </w:pPr>
      <w:r>
        <w:rPr>
          <w:rFonts w:hint="eastAsia" w:eastAsia="仿宋_GB2312"/>
          <w:color w:val="000000"/>
          <w:sz w:val="32"/>
          <w:szCs w:val="32"/>
          <w:lang w:val="en-US" w:eastAsia="zh-CN"/>
        </w:rPr>
        <w:t>2. 废水：生产过程中使用的冷却水循环使用不外排，定期补充；生活污水经化粪池处理，定期清运肥田。</w:t>
      </w:r>
    </w:p>
    <w:p w14:paraId="12AB6D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 xml:space="preserve"> </w:t>
      </w:r>
      <w:r>
        <w:rPr>
          <w:rFonts w:eastAsia="仿宋_GB2312"/>
          <w:color w:val="000000"/>
          <w:sz w:val="32"/>
          <w:szCs w:val="32"/>
        </w:rPr>
        <w:t>噪声：</w:t>
      </w:r>
      <w:r>
        <w:rPr>
          <w:rFonts w:hint="eastAsia" w:eastAsia="仿宋_GB2312"/>
          <w:color w:val="000000"/>
          <w:sz w:val="32"/>
          <w:szCs w:val="32"/>
          <w:lang w:val="en-US" w:eastAsia="zh-CN"/>
        </w:rPr>
        <w:t>经选用低噪声设备，采取基础减振、厂房隔声</w:t>
      </w:r>
      <w:r>
        <w:rPr>
          <w:rFonts w:hint="eastAsia" w:eastAsia="仿宋_GB2312"/>
          <w:color w:val="000000"/>
          <w:sz w:val="32"/>
          <w:szCs w:val="32"/>
        </w:rPr>
        <w:t>等措施</w:t>
      </w:r>
      <w:r>
        <w:rPr>
          <w:rFonts w:hint="eastAsia" w:eastAsia="仿宋_GB2312"/>
          <w:color w:val="000000"/>
          <w:sz w:val="32"/>
          <w:szCs w:val="32"/>
          <w:lang w:val="en-US" w:eastAsia="zh-CN"/>
        </w:rPr>
        <w:t>后</w:t>
      </w:r>
      <w:r>
        <w:rPr>
          <w:rFonts w:hint="eastAsia" w:eastAsia="仿宋_GB2312"/>
          <w:color w:val="000000"/>
          <w:sz w:val="32"/>
          <w:szCs w:val="32"/>
        </w:rPr>
        <w:t>，</w:t>
      </w:r>
      <w:r>
        <w:rPr>
          <w:rFonts w:eastAsia="仿宋_GB2312"/>
          <w:color w:val="000000"/>
          <w:sz w:val="32"/>
          <w:szCs w:val="32"/>
        </w:rPr>
        <w:t>厂界噪声排放须满足《工业企业厂界环境噪声排放标准》（GB12348-2008）</w:t>
      </w:r>
      <w:r>
        <w:rPr>
          <w:rFonts w:hint="eastAsia" w:eastAsia="仿宋_GB2312"/>
          <w:color w:val="000000"/>
          <w:sz w:val="32"/>
          <w:szCs w:val="32"/>
        </w:rPr>
        <w:t>2</w:t>
      </w:r>
      <w:r>
        <w:rPr>
          <w:rFonts w:eastAsia="仿宋_GB2312"/>
          <w:color w:val="000000"/>
          <w:sz w:val="32"/>
          <w:szCs w:val="32"/>
        </w:rPr>
        <w:t>类标准限值。</w:t>
      </w:r>
    </w:p>
    <w:p w14:paraId="052EF4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4. 固体废物：废金属边角料、废包装袋、除尘器收集粉尘，统一存放于一般固废暂存间（10m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），定期外售综合利用；生产残次品分类收集拆解，废塑料破碎后回用于生产，废金属经一般固废暂存间（10m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）暂存，定期外售综合利用；废布袋由厂家回收再利用。废拉丝油、废拉丝油桶、废活性炭、废UV油墨桶、二丁酯和二辛脂的废包装桶经分类收集，危废暂存间（30m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）分区暂存，定期交由就近资质单位处置。</w:t>
      </w:r>
      <w:r>
        <w:rPr>
          <w:rFonts w:eastAsia="仿宋_GB2312"/>
          <w:color w:val="000000"/>
          <w:sz w:val="32"/>
          <w:szCs w:val="32"/>
        </w:rPr>
        <w:t>一般固体废物暂存应满足《一般工业固体废物贮存和填埋污染控制标准》（GB18599 -2020）要求，危险废物暂存应满足《危险废物贮存污染控制标准》（GB18597-2023）要求。</w:t>
      </w:r>
    </w:p>
    <w:bookmarkEnd w:id="4"/>
    <w:bookmarkEnd w:id="5"/>
    <w:p w14:paraId="14E54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sz w:val="32"/>
          <w:szCs w:val="32"/>
          <w:lang w:val="en-US" w:eastAsia="zh-CN"/>
        </w:rPr>
      </w:pPr>
      <w:r>
        <w:rPr>
          <w:rFonts w:eastAsia="仿宋_GB2312"/>
          <w:color w:val="000000"/>
          <w:sz w:val="32"/>
          <w:szCs w:val="32"/>
        </w:rPr>
        <w:t>（四）本项目建成后主要污染物排放总量控制指标为：</w:t>
      </w:r>
      <w:r>
        <w:rPr>
          <w:rFonts w:hint="eastAsia" w:eastAsia="仿宋_GB2312"/>
          <w:color w:val="000000"/>
          <w:sz w:val="32"/>
          <w:szCs w:val="32"/>
          <w:lang w:val="en-US" w:eastAsia="zh-CN"/>
        </w:rPr>
        <w:t>VOCs1.1256t/a、</w:t>
      </w:r>
      <w:r>
        <w:rPr>
          <w:rFonts w:hint="eastAsia" w:eastAsia="仿宋_GB2312"/>
          <w:color w:val="000000"/>
          <w:sz w:val="32"/>
          <w:szCs w:val="32"/>
        </w:rPr>
        <w:t>颗粒物</w:t>
      </w:r>
      <w:r>
        <w:rPr>
          <w:rFonts w:hint="eastAsia" w:eastAsia="仿宋_GB2312"/>
          <w:color w:val="000000"/>
          <w:sz w:val="32"/>
          <w:szCs w:val="32"/>
          <w:lang w:val="en-US" w:eastAsia="zh-CN"/>
        </w:rPr>
        <w:t>0.3779t/a。VOCs从河南中阳再生资源有限公司催化燃烧升级改造项目减排量中进行倍量替代，颗粒物从滑县长明水泥制造厂关停项目减排量中进行倍量替代。</w:t>
      </w:r>
    </w:p>
    <w:p w14:paraId="343A5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55590F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239B96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62A3DCF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15" w:lineRule="atLeast"/>
        <w:ind w:left="0" w:right="0" w:firstLine="0"/>
        <w:rPr>
          <w:rFonts w:ascii="Times New Roman" w:hAnsi="Times New Roman" w:eastAsia="仿宋" w:cs="Times New Roman"/>
          <w:color w:val="000000" w:themeColor="text1"/>
          <w:kern w:val="2"/>
          <w:sz w:val="32"/>
          <w:szCs w:val="32"/>
          <w:lang w:val="en-US" w:eastAsia="zh-CN" w:bidi="ar-SA"/>
          <w14:textFill>
            <w14:solidFill>
              <w14:schemeClr w14:val="tx1"/>
            </w14:solidFill>
          </w14:textFill>
        </w:rPr>
      </w:pPr>
      <w:r>
        <w:rPr>
          <w:rFonts w:eastAsia="仿宋_GB2312"/>
          <w:color w:val="000000"/>
          <w:sz w:val="32"/>
          <w:szCs w:val="32"/>
        </w:rPr>
        <w:t>七、如果今后国家或我省颁布新标准或对治污设施有新要求，你单位应按新标准、新要求执行。</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公告期限：自本公告发布之日起7日。</w:t>
      </w:r>
    </w:p>
    <w:p w14:paraId="05E7D4C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15" w:lineRule="atLeast"/>
        <w:ind w:left="0" w:right="0" w:firstLine="645"/>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19E72825">
      <w:pPr>
        <w:pStyle w:val="1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pP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   联系地址：安阳市人民政府</w:t>
      </w:r>
    </w:p>
    <w:p w14:paraId="70656C2D"/>
    <w:p w14:paraId="08E405AD">
      <w:pPr>
        <w:pStyle w:val="11"/>
      </w:pPr>
    </w:p>
    <w:p w14:paraId="01232F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rPr>
      </w:pPr>
      <w:bookmarkStart w:id="6" w:name="_GoBack"/>
      <w:bookmarkEnd w:id="6"/>
    </w:p>
    <w:p w14:paraId="0EB7E7DE">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eastAsia="仿宋_GB2312"/>
          <w:color w:val="000000"/>
          <w:sz w:val="32"/>
          <w:szCs w:val="32"/>
        </w:rPr>
      </w:pPr>
    </w:p>
    <w:p w14:paraId="5D280A9D">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eastAsia="仿宋_GB2312"/>
          <w:color w:val="000000"/>
          <w:sz w:val="32"/>
          <w:szCs w:val="32"/>
        </w:rPr>
      </w:pPr>
    </w:p>
    <w:p w14:paraId="036B99D3">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6</w:t>
      </w:r>
      <w:r>
        <w:rPr>
          <w:rFonts w:eastAsia="仿宋_GB2312"/>
          <w:color w:val="000000"/>
          <w:sz w:val="32"/>
          <w:szCs w:val="32"/>
        </w:rPr>
        <w:t>年</w:t>
      </w:r>
      <w:r>
        <w:rPr>
          <w:rFonts w:hint="eastAsia" w:eastAsia="仿宋_GB2312"/>
          <w:color w:val="000000"/>
          <w:sz w:val="32"/>
          <w:szCs w:val="32"/>
          <w:lang w:val="en-US" w:eastAsia="zh-CN"/>
        </w:rPr>
        <w:t>7</w:t>
      </w:r>
      <w:r>
        <w:rPr>
          <w:rFonts w:eastAsia="仿宋_GB2312"/>
          <w:color w:val="000000"/>
          <w:sz w:val="32"/>
          <w:szCs w:val="32"/>
        </w:rPr>
        <w:t>月</w:t>
      </w:r>
      <w:r>
        <w:rPr>
          <w:rFonts w:hint="eastAsia" w:eastAsia="仿宋_GB2312"/>
          <w:color w:val="000000"/>
          <w:sz w:val="32"/>
          <w:szCs w:val="32"/>
          <w:lang w:val="en-US" w:eastAsia="zh-CN"/>
        </w:rPr>
        <w:t>17</w:t>
      </w:r>
      <w:r>
        <w:rPr>
          <w:rFonts w:eastAsia="仿宋_GB2312"/>
          <w:color w:val="000000"/>
          <w:sz w:val="32"/>
          <w:szCs w:val="32"/>
        </w:rPr>
        <w:t>日</w:t>
      </w:r>
    </w:p>
    <w:p w14:paraId="61B174B7">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000000"/>
          <w:sz w:val="32"/>
          <w:szCs w:val="32"/>
        </w:rPr>
      </w:pPr>
    </w:p>
    <w:p w14:paraId="3670A439">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000000"/>
          <w:sz w:val="32"/>
          <w:szCs w:val="32"/>
        </w:rPr>
      </w:pPr>
    </w:p>
    <w:p w14:paraId="3247C744">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000000"/>
          <w:sz w:val="32"/>
          <w:szCs w:val="32"/>
        </w:rPr>
      </w:pPr>
      <w:r>
        <w:rPr>
          <w:rFonts w:hint="eastAsia" w:ascii="Times New Roman" w:hAnsi="Times New Roman" w:eastAsia="仿宋_GB2312" w:cs="Times New Roman"/>
          <w:color w:val="000000"/>
          <w:w w:val="89"/>
          <w:sz w:val="32"/>
          <w:szCs w:val="32"/>
          <w:lang w:eastAsia="zh-CN"/>
        </w:rPr>
        <w:t>主办：环</w:t>
      </w:r>
      <w:r>
        <w:rPr>
          <w:rFonts w:hint="eastAsia" w:eastAsia="仿宋_GB2312"/>
          <w:color w:val="000000"/>
          <w:w w:val="89"/>
          <w:sz w:val="32"/>
          <w:szCs w:val="32"/>
          <w:lang w:eastAsia="zh-CN"/>
        </w:rPr>
        <w:t>境影响</w:t>
      </w:r>
      <w:r>
        <w:rPr>
          <w:rFonts w:hint="eastAsia" w:eastAsia="仿宋_GB2312"/>
          <w:color w:val="000000"/>
          <w:sz w:val="32"/>
          <w:szCs w:val="32"/>
        </w:rPr>
        <w:t>挤塑</w:t>
      </w:r>
      <w:r>
        <w:rPr>
          <w:rFonts w:hint="eastAsia" w:eastAsia="仿宋_GB2312"/>
          <w:color w:val="000000"/>
          <w:w w:val="89"/>
          <w:sz w:val="32"/>
          <w:szCs w:val="32"/>
          <w:lang w:eastAsia="zh-CN"/>
        </w:rPr>
        <w:t>放管理股</w:t>
      </w:r>
      <w:r>
        <w:rPr>
          <w:rFonts w:hint="eastAsia" w:eastAsia="仿宋_GB2312"/>
          <w:color w:val="000000"/>
          <w:w w:val="89"/>
          <w:sz w:val="32"/>
          <w:szCs w:val="32"/>
          <w:lang w:val="en-US" w:eastAsia="zh-CN"/>
        </w:rPr>
        <w:t xml:space="preserve">  </w:t>
      </w:r>
      <w:r>
        <w:rPr>
          <w:rFonts w:hint="eastAsia" w:eastAsia="仿宋_GB2312"/>
          <w:color w:val="000000"/>
          <w:w w:val="89"/>
          <w:sz w:val="32"/>
          <w:szCs w:val="32"/>
          <w:lang w:eastAsia="zh-CN"/>
        </w:rPr>
        <w:t>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JJMDTAAAABgEAAA8AAAAA&#10;AAAAAQAgAAAAIgAAAGRycy9kb3ducmV2LnhtbFBLAQIUABQAAAAIAIdO4kCIyj5n4AEAAOgDAAAO&#10;AAAAAAAAAAEAIAAAACIBAABkcnMvZTJvRG9jLnhtbFBLBQYAAAAABgAGAFkBAAB0BQAAAAA=&#10;">
                <v:fill on="f" focussize="0,0"/>
                <v:stroke color="#000000" joinstyle="round"/>
                <v:imagedata o:title=""/>
                <o:lock v:ext="edit" aspectratio="f"/>
              </v:line>
            </w:pict>
          </mc:Fallback>
        </mc:AlternateContent>
      </w:r>
    </w:p>
    <w:p w14:paraId="118A1C1E">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ascii="Times New Roman" w:hAnsi="Times New Roman" w:eastAsia="仿宋_GB2312" w:cs="Times New Roman"/>
          <w:color w:val="000000"/>
          <w:w w:val="89"/>
          <w:sz w:val="32"/>
          <w:szCs w:val="32"/>
          <w:lang w:eastAsia="zh-CN"/>
        </w:rPr>
        <w:t>综合行政执法大队、</w:t>
      </w:r>
      <w:r>
        <w:rPr>
          <w:rFonts w:hint="eastAsia" w:ascii="方正仿宋_GB2312" w:hAnsi="方正仿宋_GB2312" w:eastAsia="方正仿宋_GB2312" w:cs="方正仿宋_GB2312"/>
          <w:color w:val="000000"/>
          <w:w w:val="89"/>
          <w:sz w:val="32"/>
          <w:szCs w:val="32"/>
          <w:lang w:val="en-US" w:eastAsia="zh-CN"/>
        </w:rPr>
        <w:t>白道口镇</w:t>
      </w:r>
      <w:r>
        <w:rPr>
          <w:rFonts w:hint="eastAsia" w:ascii="方正仿宋_GB2312" w:hAnsi="方正仿宋_GB2312" w:eastAsia="方正仿宋_GB2312" w:cs="方正仿宋_GB2312"/>
          <w:color w:val="000000"/>
          <w:w w:val="89"/>
          <w:sz w:val="32"/>
          <w:szCs w:val="32"/>
          <w:lang w:eastAsia="zh-CN"/>
        </w:rPr>
        <w:t>环保所</w:t>
      </w:r>
      <w:r>
        <w:rPr>
          <w:rFonts w:hint="eastAsia" w:ascii="Times New Roman" w:hAnsi="Times New Roman" w:eastAsia="仿宋_GB2312" w:cs="Times New Roman"/>
          <w:color w:val="000000"/>
          <w:w w:val="89"/>
          <w:sz w:val="32"/>
          <w:szCs w:val="32"/>
          <w:lang w:eastAsia="zh-CN"/>
        </w:rPr>
        <w:t>。</w:t>
      </w:r>
    </w:p>
    <w:p w14:paraId="0D5111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000000"/>
          <w:w w:val="89"/>
          <w:sz w:val="32"/>
          <w:szCs w:val="32"/>
          <w:lang w:eastAsia="zh-CN"/>
        </w:rPr>
      </w:pPr>
      <w:r>
        <w:rPr>
          <w:rFonts w:hint="eastAsia" w:ascii="Times New Roman" w:hAnsi="Times New Roman" w:eastAsia="仿宋_GB2312" w:cs="Times New Roman"/>
          <w:color w:val="000000"/>
          <w:w w:val="89"/>
          <w:sz w:val="32"/>
          <w:szCs w:val="32"/>
          <w:lang w:eastAsia="zh-CN"/>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3" o:spid="_x0000_s1026" o:spt="20" style="position:absolute;left:0pt;margin-left:-2.6pt;margin-top:34.2pt;height:0pt;width:450pt;z-index:251661312;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ukoW1gAAAAgBAAAP&#10;AAAAAAAAAAEAIAAAACIAAABkcnMvZG93bnJldi54bWxQSwECFAAUAAAACACHTuJA6KKf9uEBAADo&#10;AwAADgAAAAAAAAABACAAAAAlAQAAZHJzL2Uyb0RvYy54bWxQSwUGAAAAAAYABgBZAQAAeAUAAAAA&#10;">
                <v:fill on="f" focussize="0,0"/>
                <v:stroke color="#000000" joinstyle="round"/>
                <v:imagedata o:title=""/>
                <o:lock v:ext="edit" aspectratio="f"/>
              </v:line>
            </w:pict>
          </mc:Fallback>
        </mc:AlternateContent>
      </w:r>
      <w:r>
        <w:rPr>
          <w:rFonts w:hint="eastAsia" w:ascii="Times New Roman" w:hAnsi="Times New Roman" w:eastAsia="仿宋_GB2312" w:cs="Times New Roman"/>
          <w:color w:val="000000"/>
          <w:w w:val="89"/>
          <w:sz w:val="32"/>
          <w:szCs w:val="32"/>
          <w:lang w:eastAsia="zh-CN"/>
        </w:rPr>
        <w:t xml:space="preserve">安阳市生态环境局滑县分局办公室 </w:t>
      </w:r>
      <w:r>
        <w:rPr>
          <w:rFonts w:hint="eastAsia" w:ascii="Times New Roman" w:hAnsi="Times New Roman" w:eastAsia="仿宋_GB2312" w:cs="Times New Roman"/>
          <w:color w:val="000000"/>
          <w:w w:val="89"/>
          <w:sz w:val="32"/>
          <w:szCs w:val="32"/>
          <w:lang w:eastAsia="zh-CN"/>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DuAo/TAAAABgEAAA8AAAAA&#10;AAAAAQAgAAAAIgAAAGRycy9kb3ducmV2LnhtbFBLAQIUABQAAAAIAIdO4kBZxtdC4AEAAOgDAAAO&#10;AAAAAAAAAAEAIAAAACIBAABkcnMvZTJvRG9jLnhtbFBLBQYAAAAABgAGAFkBAAB0BQAAAAA=&#10;">
                <v:fill on="f" focussize="0,0"/>
                <v:stroke color="#000000" joinstyle="round"/>
                <v:imagedata o:title=""/>
                <o:lock v:ext="edit" aspectratio="f"/>
              </v:line>
            </w:pict>
          </mc:Fallback>
        </mc:AlternateContent>
      </w:r>
      <w:r>
        <w:rPr>
          <w:rFonts w:hint="eastAsia" w:ascii="Times New Roman" w:hAnsi="Times New Roman" w:eastAsia="仿宋_GB2312" w:cs="Times New Roman"/>
          <w:color w:val="000000"/>
          <w:w w:val="89"/>
          <w:sz w:val="32"/>
          <w:szCs w:val="32"/>
          <w:lang w:eastAsia="zh-CN"/>
        </w:rPr>
        <w:t xml:space="preserve">   </w:t>
      </w:r>
      <w:r>
        <w:rPr>
          <w:rFonts w:hint="eastAsia" w:ascii="Times New Roman" w:hAnsi="Times New Roman" w:eastAsia="仿宋_GB2312" w:cs="Times New Roman"/>
          <w:color w:val="000000"/>
          <w:w w:val="89"/>
          <w:sz w:val="32"/>
          <w:szCs w:val="32"/>
          <w:lang w:val="en-US" w:eastAsia="zh-CN"/>
        </w:rPr>
        <w:t xml:space="preserve">    </w:t>
      </w:r>
      <w:r>
        <w:rPr>
          <w:rFonts w:hint="eastAsia" w:ascii="Times New Roman" w:hAnsi="Times New Roman" w:eastAsia="仿宋_GB2312" w:cs="Times New Roman"/>
          <w:color w:val="000000"/>
          <w:w w:val="89"/>
          <w:sz w:val="32"/>
          <w:szCs w:val="32"/>
          <w:lang w:eastAsia="zh-CN"/>
        </w:rPr>
        <w:t xml:space="preserve"> </w:t>
      </w:r>
      <w:r>
        <w:rPr>
          <w:rFonts w:eastAsia="仿宋_GB2312"/>
          <w:color w:val="000000"/>
          <w:sz w:val="32"/>
          <w:szCs w:val="32"/>
        </w:rPr>
        <w:t>202</w:t>
      </w:r>
      <w:r>
        <w:rPr>
          <w:rFonts w:hint="eastAsia" w:eastAsia="仿宋_GB2312"/>
          <w:color w:val="000000"/>
          <w:sz w:val="32"/>
          <w:szCs w:val="32"/>
          <w:lang w:val="en-US" w:eastAsia="zh-CN"/>
        </w:rPr>
        <w:t>6</w:t>
      </w:r>
      <w:r>
        <w:rPr>
          <w:rFonts w:hint="default" w:ascii="Times New Roman" w:hAnsi="Times New Roman" w:eastAsia="仿宋_GB2312" w:cs="Times New Roman"/>
          <w:color w:val="000000"/>
          <w:w w:val="89"/>
          <w:sz w:val="32"/>
          <w:szCs w:val="32"/>
          <w:lang w:eastAsia="zh-CN"/>
        </w:rPr>
        <w:t>年</w:t>
      </w:r>
      <w:r>
        <w:rPr>
          <w:rFonts w:hint="eastAsia" w:eastAsia="仿宋_GB2312"/>
          <w:color w:val="000000"/>
          <w:sz w:val="32"/>
          <w:szCs w:val="32"/>
          <w:lang w:val="en-US" w:eastAsia="zh-CN"/>
        </w:rPr>
        <w:t>7</w:t>
      </w:r>
      <w:r>
        <w:rPr>
          <w:rFonts w:hint="default" w:ascii="Times New Roman" w:hAnsi="Times New Roman" w:eastAsia="仿宋_GB2312" w:cs="Times New Roman"/>
          <w:color w:val="000000"/>
          <w:w w:val="89"/>
          <w:sz w:val="32"/>
          <w:szCs w:val="32"/>
          <w:lang w:eastAsia="zh-CN"/>
        </w:rPr>
        <w:t>月</w:t>
      </w:r>
      <w:r>
        <w:rPr>
          <w:rFonts w:hint="eastAsia" w:eastAsia="仿宋_GB2312"/>
          <w:color w:val="000000"/>
          <w:sz w:val="32"/>
          <w:szCs w:val="32"/>
          <w:lang w:val="en-US" w:eastAsia="zh-CN"/>
        </w:rPr>
        <w:t>17</w:t>
      </w:r>
      <w:r>
        <w:rPr>
          <w:rFonts w:hint="default" w:ascii="Times New Roman" w:hAnsi="Times New Roman" w:eastAsia="仿宋_GB2312" w:cs="Times New Roman"/>
          <w:color w:val="000000"/>
          <w:w w:val="89"/>
          <w:sz w:val="32"/>
          <w:szCs w:val="32"/>
          <w:lang w:eastAsia="zh-CN"/>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7A2BDBDC-2334-473E-9A1A-A63A035B3CFF}"/>
  </w:font>
  <w:font w:name="方正小标宋简体">
    <w:panose1 w:val="03000509000000000000"/>
    <w:charset w:val="86"/>
    <w:family w:val="script"/>
    <w:pitch w:val="default"/>
    <w:sig w:usb0="00000001" w:usb1="080E0000" w:usb2="00000000" w:usb3="00000000" w:csb0="00040000" w:csb1="00000000"/>
    <w:embedRegular r:id="rId2" w:fontKey="{C0A0D83F-42AA-407F-825A-A0FC3C14AFC6}"/>
  </w:font>
  <w:font w:name="仿宋">
    <w:panose1 w:val="02010609060101010101"/>
    <w:charset w:val="86"/>
    <w:family w:val="modern"/>
    <w:pitch w:val="default"/>
    <w:sig w:usb0="800002BF" w:usb1="38CF7CFA" w:usb2="00000016" w:usb3="00000000" w:csb0="00040001" w:csb1="00000000"/>
    <w:embedRegular r:id="rId3" w:fontKey="{7B6052DB-0AD6-4EBE-90BA-2B6B5C1A93C3}"/>
  </w:font>
  <w:font w:name="方正仿宋_GB2312">
    <w:panose1 w:val="02000000000000000000"/>
    <w:charset w:val="86"/>
    <w:family w:val="auto"/>
    <w:pitch w:val="default"/>
    <w:sig w:usb0="A00002BF" w:usb1="184F6CFA" w:usb2="00000012" w:usb3="00000000" w:csb0="00040001" w:csb1="00000000"/>
    <w:embedRegular r:id="rId4" w:fontKey="{C341C944-FC6A-4003-B8A2-68A4474C0E77}"/>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E890">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3237E68B">
    <w:pPr>
      <w:pStyle w:val="13"/>
      <w:ind w:right="360" w:firstLine="360"/>
    </w:pPr>
    <w:r>
      <mc:AlternateContent>
        <mc:Choice Requires="wps">
          <w:drawing>
            <wp:anchor distT="0" distB="0" distL="114300" distR="114300" simplePos="0" relativeHeight="251662336"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0C528783">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2336;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0C528783">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100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37F83"/>
    <w:rsid w:val="00047BA4"/>
    <w:rsid w:val="00060AC0"/>
    <w:rsid w:val="00066EE1"/>
    <w:rsid w:val="00094068"/>
    <w:rsid w:val="00095AD9"/>
    <w:rsid w:val="000B0518"/>
    <w:rsid w:val="000C6A02"/>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9713B"/>
    <w:rsid w:val="004B62D9"/>
    <w:rsid w:val="004D0844"/>
    <w:rsid w:val="004E037D"/>
    <w:rsid w:val="004E604F"/>
    <w:rsid w:val="00505795"/>
    <w:rsid w:val="00506DCF"/>
    <w:rsid w:val="0053729F"/>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91230"/>
    <w:rsid w:val="00993E0C"/>
    <w:rsid w:val="00997F54"/>
    <w:rsid w:val="009A5E50"/>
    <w:rsid w:val="009B33A5"/>
    <w:rsid w:val="009B4D25"/>
    <w:rsid w:val="009D2D7C"/>
    <w:rsid w:val="009E26F0"/>
    <w:rsid w:val="009E77B2"/>
    <w:rsid w:val="009E7E70"/>
    <w:rsid w:val="00A35E6F"/>
    <w:rsid w:val="00A706C6"/>
    <w:rsid w:val="00A74DC0"/>
    <w:rsid w:val="00AC674C"/>
    <w:rsid w:val="00AD5FEA"/>
    <w:rsid w:val="00AD76C5"/>
    <w:rsid w:val="00AF2E85"/>
    <w:rsid w:val="00B0773A"/>
    <w:rsid w:val="00B13190"/>
    <w:rsid w:val="00B16A72"/>
    <w:rsid w:val="00B171C5"/>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593C6D"/>
    <w:rsid w:val="058E1F33"/>
    <w:rsid w:val="05D54DF4"/>
    <w:rsid w:val="06CC08F4"/>
    <w:rsid w:val="06D56A69"/>
    <w:rsid w:val="06DE664F"/>
    <w:rsid w:val="06E72366"/>
    <w:rsid w:val="07181283"/>
    <w:rsid w:val="075449B1"/>
    <w:rsid w:val="07AC0CE9"/>
    <w:rsid w:val="07B03B75"/>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AC65913"/>
    <w:rsid w:val="0B073AE9"/>
    <w:rsid w:val="0B5807E8"/>
    <w:rsid w:val="0B8403C6"/>
    <w:rsid w:val="0C6A07D3"/>
    <w:rsid w:val="0C764164"/>
    <w:rsid w:val="0C822F7B"/>
    <w:rsid w:val="0C9C6A7C"/>
    <w:rsid w:val="0CF14EC2"/>
    <w:rsid w:val="0D902255"/>
    <w:rsid w:val="0DA06C82"/>
    <w:rsid w:val="0DE45FC2"/>
    <w:rsid w:val="0E2D09A5"/>
    <w:rsid w:val="0E777BEB"/>
    <w:rsid w:val="0EA81BCB"/>
    <w:rsid w:val="0EDD528C"/>
    <w:rsid w:val="0F082EB5"/>
    <w:rsid w:val="0F17034E"/>
    <w:rsid w:val="0F181587"/>
    <w:rsid w:val="0F2F1ABA"/>
    <w:rsid w:val="0FA7334B"/>
    <w:rsid w:val="0FC64B55"/>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6D5AF7"/>
    <w:rsid w:val="12AC58FE"/>
    <w:rsid w:val="12B04830"/>
    <w:rsid w:val="132A12F2"/>
    <w:rsid w:val="136667F0"/>
    <w:rsid w:val="142B2C8C"/>
    <w:rsid w:val="144F4A62"/>
    <w:rsid w:val="148B6483"/>
    <w:rsid w:val="14AE7FE0"/>
    <w:rsid w:val="15114DD3"/>
    <w:rsid w:val="153701C3"/>
    <w:rsid w:val="15861B6A"/>
    <w:rsid w:val="15984726"/>
    <w:rsid w:val="159F1F18"/>
    <w:rsid w:val="1608037C"/>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A7E6D92"/>
    <w:rsid w:val="1AA4286D"/>
    <w:rsid w:val="1ADC0421"/>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E47C8"/>
    <w:rsid w:val="239679BC"/>
    <w:rsid w:val="23A94227"/>
    <w:rsid w:val="23CF4666"/>
    <w:rsid w:val="24334A14"/>
    <w:rsid w:val="243352C3"/>
    <w:rsid w:val="243A0633"/>
    <w:rsid w:val="2470074D"/>
    <w:rsid w:val="24946440"/>
    <w:rsid w:val="249A6E83"/>
    <w:rsid w:val="24F17882"/>
    <w:rsid w:val="250B5581"/>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D21F3A"/>
    <w:rsid w:val="281E00A2"/>
    <w:rsid w:val="2826566A"/>
    <w:rsid w:val="285A5748"/>
    <w:rsid w:val="286964CD"/>
    <w:rsid w:val="28DF6EA3"/>
    <w:rsid w:val="28F226E1"/>
    <w:rsid w:val="29312176"/>
    <w:rsid w:val="29932CBF"/>
    <w:rsid w:val="2A15016E"/>
    <w:rsid w:val="2A636050"/>
    <w:rsid w:val="2A724F8F"/>
    <w:rsid w:val="2B443208"/>
    <w:rsid w:val="2B4F2110"/>
    <w:rsid w:val="2B740692"/>
    <w:rsid w:val="2B843E3A"/>
    <w:rsid w:val="2B8D18E0"/>
    <w:rsid w:val="2BF30523"/>
    <w:rsid w:val="2C052E80"/>
    <w:rsid w:val="2C057779"/>
    <w:rsid w:val="2C1763C4"/>
    <w:rsid w:val="2C4D647D"/>
    <w:rsid w:val="2C6A48BA"/>
    <w:rsid w:val="2C7120D7"/>
    <w:rsid w:val="2CA84CD4"/>
    <w:rsid w:val="2CF44F0E"/>
    <w:rsid w:val="2D160EE5"/>
    <w:rsid w:val="2D2442A4"/>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E7169E"/>
    <w:rsid w:val="31E74E6A"/>
    <w:rsid w:val="33125186"/>
    <w:rsid w:val="331E4ED3"/>
    <w:rsid w:val="33C87924"/>
    <w:rsid w:val="340B3CA6"/>
    <w:rsid w:val="350F3390"/>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4C4DD6"/>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0C36DDC"/>
    <w:rsid w:val="413A7E27"/>
    <w:rsid w:val="414803DC"/>
    <w:rsid w:val="41B31F30"/>
    <w:rsid w:val="41E122CE"/>
    <w:rsid w:val="42366127"/>
    <w:rsid w:val="426A2FE7"/>
    <w:rsid w:val="42B577DB"/>
    <w:rsid w:val="42C108A1"/>
    <w:rsid w:val="42C910A8"/>
    <w:rsid w:val="431B21D3"/>
    <w:rsid w:val="43594D88"/>
    <w:rsid w:val="43845CEF"/>
    <w:rsid w:val="438B661E"/>
    <w:rsid w:val="43C162D4"/>
    <w:rsid w:val="43EB138C"/>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3F6EEA"/>
    <w:rsid w:val="46626B52"/>
    <w:rsid w:val="46723589"/>
    <w:rsid w:val="46AE3806"/>
    <w:rsid w:val="471136A9"/>
    <w:rsid w:val="47321912"/>
    <w:rsid w:val="474F65B5"/>
    <w:rsid w:val="476249DD"/>
    <w:rsid w:val="47982BEE"/>
    <w:rsid w:val="47F170D7"/>
    <w:rsid w:val="48277E57"/>
    <w:rsid w:val="486727CE"/>
    <w:rsid w:val="488471B1"/>
    <w:rsid w:val="48C029F5"/>
    <w:rsid w:val="48F70005"/>
    <w:rsid w:val="4A2347E2"/>
    <w:rsid w:val="4A2D1429"/>
    <w:rsid w:val="4A326174"/>
    <w:rsid w:val="4A364280"/>
    <w:rsid w:val="4A3F19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81D09B0"/>
    <w:rsid w:val="581D5296"/>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D115084"/>
    <w:rsid w:val="5D1F7DEB"/>
    <w:rsid w:val="5D2C211F"/>
    <w:rsid w:val="5D39107B"/>
    <w:rsid w:val="5D616655"/>
    <w:rsid w:val="5DAB0AD4"/>
    <w:rsid w:val="5DD00EDD"/>
    <w:rsid w:val="5DF70D68"/>
    <w:rsid w:val="5E35097B"/>
    <w:rsid w:val="5E8918A8"/>
    <w:rsid w:val="5EA133A5"/>
    <w:rsid w:val="5F171D4D"/>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611E0"/>
    <w:rsid w:val="644E7832"/>
    <w:rsid w:val="648620CE"/>
    <w:rsid w:val="64F631CF"/>
    <w:rsid w:val="651A3541"/>
    <w:rsid w:val="6533227E"/>
    <w:rsid w:val="65881C3A"/>
    <w:rsid w:val="658D1F99"/>
    <w:rsid w:val="65C17989"/>
    <w:rsid w:val="65FB6226"/>
    <w:rsid w:val="66091638"/>
    <w:rsid w:val="663126E9"/>
    <w:rsid w:val="66542B2E"/>
    <w:rsid w:val="66D72272"/>
    <w:rsid w:val="66D91ACA"/>
    <w:rsid w:val="66DE380F"/>
    <w:rsid w:val="66E24FB5"/>
    <w:rsid w:val="6734350F"/>
    <w:rsid w:val="67376452"/>
    <w:rsid w:val="674768BC"/>
    <w:rsid w:val="675E42E4"/>
    <w:rsid w:val="67CD5013"/>
    <w:rsid w:val="67F65BEC"/>
    <w:rsid w:val="683127C9"/>
    <w:rsid w:val="6862722E"/>
    <w:rsid w:val="689479F4"/>
    <w:rsid w:val="68F60C0B"/>
    <w:rsid w:val="693756BA"/>
    <w:rsid w:val="694035C3"/>
    <w:rsid w:val="69AC67B3"/>
    <w:rsid w:val="69BF3BB4"/>
    <w:rsid w:val="6A4520A3"/>
    <w:rsid w:val="6A4F5059"/>
    <w:rsid w:val="6A8963CC"/>
    <w:rsid w:val="6AD050CC"/>
    <w:rsid w:val="6B780252"/>
    <w:rsid w:val="6B886FCF"/>
    <w:rsid w:val="6B9F6996"/>
    <w:rsid w:val="6BA54625"/>
    <w:rsid w:val="6BAB73E8"/>
    <w:rsid w:val="6BE56201"/>
    <w:rsid w:val="6BFA214F"/>
    <w:rsid w:val="6C6C6FC7"/>
    <w:rsid w:val="6C8716FB"/>
    <w:rsid w:val="6CF054C8"/>
    <w:rsid w:val="6DAA6604"/>
    <w:rsid w:val="6DE14CD2"/>
    <w:rsid w:val="6DE76A93"/>
    <w:rsid w:val="6DFC19E6"/>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454698"/>
    <w:rsid w:val="757F1917"/>
    <w:rsid w:val="75884C36"/>
    <w:rsid w:val="75B137B2"/>
    <w:rsid w:val="75D27C98"/>
    <w:rsid w:val="767D38AD"/>
    <w:rsid w:val="76C3499E"/>
    <w:rsid w:val="76F25A23"/>
    <w:rsid w:val="76F519BF"/>
    <w:rsid w:val="76FE0FDF"/>
    <w:rsid w:val="77062E3A"/>
    <w:rsid w:val="77210202"/>
    <w:rsid w:val="779D6C31"/>
    <w:rsid w:val="77D47CF8"/>
    <w:rsid w:val="77DA2E34"/>
    <w:rsid w:val="77EB0B9E"/>
    <w:rsid w:val="78185B18"/>
    <w:rsid w:val="784E0829"/>
    <w:rsid w:val="785275B1"/>
    <w:rsid w:val="78850FF2"/>
    <w:rsid w:val="78B57C59"/>
    <w:rsid w:val="78BE4F1A"/>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777418"/>
    <w:rsid w:val="7F8E45CD"/>
    <w:rsid w:val="7F8F6BFA"/>
    <w:rsid w:val="7FBF0C74"/>
    <w:rsid w:val="7FD566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next w:val="1"/>
    <w:autoRedefine/>
    <w:qFormat/>
    <w:uiPriority w:val="0"/>
    <w:rPr>
      <w:b/>
      <w:bCs/>
      <w:sz w:val="24"/>
    </w:rPr>
  </w:style>
  <w:style w:type="paragraph" w:styleId="10">
    <w:name w:val="Body Text Indent"/>
    <w:basedOn w:val="1"/>
    <w:next w:val="1"/>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 w:type="paragraph" w:customStyle="1" w:styleId="5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5</Pages>
  <Words>1796</Words>
  <Characters>2003</Characters>
  <Lines>1</Lines>
  <Paragraphs>3</Paragraphs>
  <TotalTime>0</TotalTime>
  <ScaleCrop>false</ScaleCrop>
  <LinksUpToDate>false</LinksUpToDate>
  <CharactersWithSpaces>2022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墨染秋凉</cp:lastModifiedBy>
  <cp:lastPrinted>2026-05-10T11:36:00Z</cp:lastPrinted>
  <dcterms:modified xsi:type="dcterms:W3CDTF">2026-07-22T00:36:28Z</dcterms:modified>
  <dc:title>滑环〔2016〕  号                    签发人：陈建峰</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B7C3C47C75B942949274137C757618E9_13</vt:lpwstr>
  </property>
  <property fmtid="{D5CDD505-2E9C-101B-9397-08002B2CF9AE}" pid="4" name="KSOTemplateDocerSaveRecord">
    <vt:lpwstr>eyJoZGlkIjoiMmQxN2E3NzBjNWUyMGQyNjllMzdmZDlhNTNkMGIyNzMiLCJ1c2VySWQiOiI0MzY3NTg1OTAifQ==</vt:lpwstr>
  </property>
</Properties>
</file>