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EC228">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3445AA12">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25</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1D95C831">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滑县一鸣电线电缆桥架有限公司： </w:t>
      </w:r>
    </w:p>
    <w:p w14:paraId="6D0966AC">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91410526MA444EC47A </w:t>
      </w:r>
    </w:p>
    <w:p w14:paraId="2F690402">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地址：安阳市滑县白道口镇秦刘拐村 </w:t>
      </w:r>
    </w:p>
    <w:p w14:paraId="2CDE420C">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法定代表人：秦建国</w:t>
      </w:r>
      <w:r>
        <w:rPr>
          <w:rFonts w:hint="default" w:ascii="Times New Roman" w:hAnsi="Times New Roman" w:eastAsia="宋体" w:cs="Times New Roman"/>
          <w:color w:val="000000"/>
          <w:kern w:val="0"/>
          <w:sz w:val="32"/>
          <w:szCs w:val="32"/>
          <w:lang w:val="en-US" w:eastAsia="zh-CN" w:bidi="ar"/>
        </w:rPr>
        <w:t xml:space="preserve"> </w:t>
      </w:r>
    </w:p>
    <w:p w14:paraId="5161FDA9">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07734E4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日对你单位进行了调查，发现你单位实施了以下环境违法行为：我局执法人员现场检查时发现，你单位正在使用</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辆无牌照叉车，尾气排放有可见烟。经核查该车辆排放阶段属于国二，根据安阳市人民政府《关于调整禁止使用高排放非道路移动机械区域的通告》：“本市辖区内的机场、铁路货场、物流园区和工矿企业的非道路移动机械不得超过标准排放大气污染物。”、“排放标准在国</w:t>
      </w:r>
      <w:r>
        <w:rPr>
          <w:rFonts w:hint="default" w:ascii="Times New Roman" w:hAnsi="Times New Roman" w:eastAsia="宋体" w:cs="Times New Roman"/>
          <w:color w:val="000000"/>
          <w:kern w:val="0"/>
          <w:sz w:val="32"/>
          <w:szCs w:val="32"/>
          <w:lang w:val="en-US" w:eastAsia="zh-CN" w:bidi="ar"/>
        </w:rPr>
        <w:t>II</w:t>
      </w:r>
      <w:r>
        <w:rPr>
          <w:rFonts w:hint="eastAsia" w:ascii="仿宋" w:hAnsi="仿宋" w:eastAsia="仿宋" w:cs="仿宋"/>
          <w:color w:val="000000"/>
          <w:kern w:val="0"/>
          <w:sz w:val="32"/>
          <w:szCs w:val="32"/>
          <w:lang w:val="en-US" w:eastAsia="zh-CN" w:bidi="ar"/>
        </w:rPr>
        <w:t xml:space="preserve">及以下、尾气排放检测不合格及排放黑烟的非道路移动机械禁止在禁用区使用。”的规定，你单位在禁止使用高排放非道路移动机械的区域使用高排放非道路移动机械。 </w:t>
      </w:r>
    </w:p>
    <w:p w14:paraId="536E0A8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、现场勘查笔录、现场勘查示意图、现场照片证据、非道路移动柴油机械排气烟度检验报告、非道路移动柴油机械排气烟度限值及测量方法复印件、调查询问笔录，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 xml:space="preserve">日由安阳市生态环境局滑县综合行政执法大队作出，证明相对人违法事实； </w:t>
      </w:r>
    </w:p>
    <w:p w14:paraId="2567A6B2">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 xml:space="preserve">日由滑县一鸣电线电缆桥架有限公司提供，证明相对人身份； </w:t>
      </w:r>
    </w:p>
    <w:p w14:paraId="77C34120">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、建设项目环境影响报告表复印件、《滑县环境保护局关于滑县一鸣电线电缆桥架有限公司年产</w:t>
      </w:r>
      <w:r>
        <w:rPr>
          <w:rFonts w:hint="default" w:ascii="Times New Roman" w:hAnsi="Times New Roman" w:eastAsia="宋体" w:cs="Times New Roman"/>
          <w:color w:val="000000"/>
          <w:kern w:val="0"/>
          <w:sz w:val="32"/>
          <w:szCs w:val="32"/>
          <w:lang w:val="en-US" w:eastAsia="zh-CN" w:bidi="ar"/>
        </w:rPr>
        <w:t>300</w:t>
      </w:r>
      <w:r>
        <w:rPr>
          <w:rFonts w:hint="eastAsia" w:ascii="仿宋" w:hAnsi="仿宋" w:eastAsia="仿宋" w:cs="仿宋"/>
          <w:color w:val="000000"/>
          <w:kern w:val="0"/>
          <w:sz w:val="32"/>
          <w:szCs w:val="32"/>
          <w:lang w:val="en-US" w:eastAsia="zh-CN" w:bidi="ar"/>
        </w:rPr>
        <w:t>吨电缆桥架建设项目环境影响报告表的批复》复印件、排污登记回执复印件，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 xml:space="preserve">日由滑县一鸣电线电缆桥架有限公司提供，证明相对人管理类别、违法行为发生地点； </w:t>
      </w:r>
    </w:p>
    <w:p w14:paraId="602AC37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、统计上大中小微型企业划分办法（</w:t>
      </w:r>
      <w:r>
        <w:rPr>
          <w:rFonts w:hint="default" w:ascii="Times New Roman" w:hAnsi="Times New Roman" w:eastAsia="宋体" w:cs="Times New Roman"/>
          <w:color w:val="000000"/>
          <w:kern w:val="0"/>
          <w:sz w:val="32"/>
          <w:szCs w:val="32"/>
          <w:lang w:val="en-US" w:eastAsia="zh-CN" w:bidi="ar"/>
        </w:rPr>
        <w:t>2017</w:t>
      </w:r>
      <w:r>
        <w:rPr>
          <w:rFonts w:hint="eastAsia" w:ascii="仿宋" w:hAnsi="仿宋" w:eastAsia="仿宋" w:cs="仿宋"/>
          <w:color w:val="000000"/>
          <w:kern w:val="0"/>
          <w:sz w:val="32"/>
          <w:szCs w:val="32"/>
          <w:lang w:val="en-US" w:eastAsia="zh-CN" w:bidi="ar"/>
        </w:rPr>
        <w:t>）网站截图及打印件，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日由安阳市生态环境局滑县综合行政执法大队提供；工资表复印件，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 xml:space="preserve">日由滑县一鸣电线电缆桥架有限公司提供，证明相对人企业规模； </w:t>
      </w:r>
    </w:p>
    <w:p w14:paraId="1DA311E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、国家企业信用信息公示系统截图，</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日由安阳市生态环境局滑县综合行政执法大队提供，证明相对人受处罚次数； </w:t>
      </w:r>
    </w:p>
    <w:p w14:paraId="0B0BE02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 xml:space="preserve">日由安阳市生态环境局滑县综合执法大队提供，证明限期改正时间； </w:t>
      </w:r>
    </w:p>
    <w:p w14:paraId="31DF4646">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 xml:space="preserve">日由安阳市生态环境局滑县综合执法大队提供，证明执法人员身份。 </w:t>
      </w:r>
    </w:p>
    <w:p w14:paraId="54F46D4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32</w:t>
      </w:r>
      <w:r>
        <w:rPr>
          <w:rFonts w:hint="eastAsia" w:ascii="仿宋" w:hAnsi="仿宋" w:eastAsia="仿宋" w:cs="仿宋"/>
          <w:color w:val="000000"/>
          <w:kern w:val="0"/>
          <w:sz w:val="32"/>
          <w:szCs w:val="32"/>
          <w:lang w:val="en-US" w:eastAsia="zh-CN" w:bidi="ar"/>
        </w:rPr>
        <w:t xml:space="preserve">号），责令你单位在禁止使用高排放非道路移动机械的区域停止使用高排放非道路移动机械。 </w:t>
      </w:r>
    </w:p>
    <w:p w14:paraId="70DA36FB">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 xml:space="preserve">日，根据责改要求，我局对你单位违法行为整改情况进行复查，你单位已将无牌照叉车清除出厂区。 </w:t>
      </w:r>
    </w:p>
    <w:p w14:paraId="0664EB2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20</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号），告知拟对你单位作出行政处罚决定的事实、理由、依据、内容以及你单位依法享有的申请陈述申辩的权利。 </w:t>
      </w:r>
    </w:p>
    <w:p w14:paraId="10E33F3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0562F81E">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4718DB7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在禁止使用高排放非道路移动机械的区域使用高排放非道路移动机械违法行为违反了《河南省大气污染防治条例》第四十三条第四款：“城市人民政府可以根据大气环境质量状况，划定并公布禁止使用高排放非道路移动机械的区域。”的规定。 </w:t>
      </w:r>
    </w:p>
    <w:p w14:paraId="0D276940">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河南省大气污染防治条例》第七十四条第二款：“违反本条例第四十三条第四款规定，在禁止使用高排放非道路移动机械的区域使用高排放非道路移动机械的，由城市人民政府环境保护主管部门或者其他负有大气环境保护监督管理职责的部门责令停止使用，处五千元以上二万元以下罚款。”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结合你单位违法行为的事实、性质、情节、社会危害程度和相关证据，参照《河南省生态环境行政处罚裁量基准》和现场取证情况，对你单位的违法行为裁量如下：裁量因素：非道路移动机械数量，内容：</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台，裁量等级：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，裁量因素：违法行为发生时期环境敏感度，内容：一般期间，裁量等级：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，裁量因素：企业规模，内容：微型企业，裁量等级：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，裁量因素：管理类别，内容：登记管理，裁量等级：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，裁量因素：超过限期改正时间，内容：限期改正，裁量等级：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，裁量因素：受处罚次数，内容：两年内未受到过同类处罚，裁量等级：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，裁量因素：是否配合执法检查，内容：配合检查，裁量等级：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，法定处罚金额上限</w:t>
      </w:r>
      <w:r>
        <w:rPr>
          <w:rFonts w:hint="default" w:ascii="Times New Roman" w:hAnsi="Times New Roman" w:eastAsia="宋体" w:cs="Times New Roman"/>
          <w:color w:val="000000"/>
          <w:kern w:val="0"/>
          <w:sz w:val="32"/>
          <w:szCs w:val="32"/>
          <w:lang w:val="en-US" w:eastAsia="zh-CN" w:bidi="ar"/>
        </w:rPr>
        <w:t>(M)</w:t>
      </w:r>
      <w:r>
        <w:rPr>
          <w:rFonts w:hint="eastAsia" w:ascii="仿宋" w:hAnsi="仿宋" w:eastAsia="仿宋" w:cs="仿宋"/>
          <w:color w:val="000000"/>
          <w:kern w:val="0"/>
          <w:sz w:val="32"/>
          <w:szCs w:val="32"/>
          <w:lang w:val="en-US" w:eastAsia="zh-CN" w:bidi="ar"/>
        </w:rPr>
        <w:t xml:space="preserve">： </w:t>
      </w:r>
    </w:p>
    <w:p w14:paraId="72A5FD47">
      <w:pPr>
        <w:keepNext w:val="0"/>
        <w:keepLines w:val="0"/>
        <w:widowControl/>
        <w:suppressLineNumbers w:val="0"/>
        <w:jc w:val="left"/>
      </w:pPr>
      <w:r>
        <w:rPr>
          <w:rFonts w:hint="default" w:ascii="Times New Roman" w:hAnsi="Times New Roman" w:eastAsia="宋体" w:cs="Times New Roman"/>
          <w:color w:val="000000"/>
          <w:kern w:val="0"/>
          <w:sz w:val="32"/>
          <w:szCs w:val="32"/>
          <w:lang w:val="en-US" w:eastAsia="zh-CN" w:bidi="ar"/>
        </w:rPr>
        <w:t>20000</w:t>
      </w:r>
      <w:r>
        <w:rPr>
          <w:rFonts w:hint="eastAsia" w:ascii="仿宋" w:hAnsi="仿宋" w:eastAsia="仿宋" w:cs="仿宋"/>
          <w:color w:val="000000"/>
          <w:kern w:val="0"/>
          <w:sz w:val="32"/>
          <w:szCs w:val="32"/>
          <w:lang w:val="en-US" w:eastAsia="zh-CN" w:bidi="ar"/>
        </w:rPr>
        <w:t>，法定处罚金额下限</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5000</w:t>
      </w:r>
      <w:r>
        <w:rPr>
          <w:rFonts w:hint="eastAsia" w:ascii="仿宋" w:hAnsi="仿宋" w:eastAsia="仿宋" w:cs="仿宋"/>
          <w:color w:val="000000"/>
          <w:kern w:val="0"/>
          <w:sz w:val="32"/>
          <w:szCs w:val="32"/>
          <w:lang w:val="en-US" w:eastAsia="zh-CN" w:bidi="ar"/>
        </w:rPr>
        <w:t>，首要裁量因素裁量等级</w:t>
      </w:r>
      <w:r>
        <w:rPr>
          <w:rFonts w:hint="default" w:ascii="Times New Roman" w:hAnsi="Times New Roman" w:eastAsia="宋体" w:cs="Times New Roman"/>
          <w:color w:val="000000"/>
          <w:kern w:val="0"/>
          <w:sz w:val="32"/>
          <w:szCs w:val="32"/>
          <w:lang w:val="en-US" w:eastAsia="zh-CN" w:bidi="ar"/>
        </w:rPr>
        <w:t>(A)</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，其余裁量因素个数</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，其余裁量因素裁量等级</w:t>
      </w:r>
      <w:r>
        <w:rPr>
          <w:rFonts w:hint="default" w:ascii="Times New Roman" w:hAnsi="Times New Roman" w:eastAsia="宋体" w:cs="Times New Roman"/>
          <w:color w:val="000000"/>
          <w:kern w:val="0"/>
          <w:sz w:val="32"/>
          <w:szCs w:val="32"/>
          <w:lang w:val="en-US" w:eastAsia="zh-CN" w:bidi="ar"/>
        </w:rPr>
        <w:t>(Bi)</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 xml:space="preserve">[1,1,1,1,1,1] </w:t>
      </w:r>
      <w:r>
        <w:rPr>
          <w:rFonts w:hint="eastAsia" w:ascii="仿宋" w:hAnsi="仿宋" w:eastAsia="仿宋" w:cs="仿宋"/>
          <w:color w:val="000000"/>
          <w:kern w:val="0"/>
          <w:sz w:val="32"/>
          <w:szCs w:val="32"/>
          <w:lang w:val="en-US" w:eastAsia="zh-CN" w:bidi="ar"/>
        </w:rPr>
        <w:t xml:space="preserve">， 处 罚 金 额 </w:t>
      </w:r>
      <w:r>
        <w:rPr>
          <w:rFonts w:hint="default" w:ascii="Times New Roman" w:hAnsi="Times New Roman" w:eastAsia="宋体" w:cs="Times New Roman"/>
          <w:color w:val="000000"/>
          <w:kern w:val="0"/>
          <w:sz w:val="32"/>
          <w:szCs w:val="32"/>
          <w:lang w:val="en-US" w:eastAsia="zh-CN" w:bidi="ar"/>
        </w:rPr>
        <w:t xml:space="preserve">(X) </w:t>
      </w:r>
      <w:r>
        <w:rPr>
          <w:rFonts w:hint="eastAsia" w:ascii="仿宋" w:hAnsi="仿宋" w:eastAsia="仿宋" w:cs="仿宋"/>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 xml:space="preserve">5600 </w:t>
      </w:r>
      <w:r>
        <w:rPr>
          <w:rFonts w:hint="eastAsia" w:ascii="仿宋" w:hAnsi="仿宋" w:eastAsia="仿宋" w:cs="仿宋"/>
          <w:color w:val="000000"/>
          <w:kern w:val="0"/>
          <w:sz w:val="32"/>
          <w:szCs w:val="32"/>
          <w:lang w:val="en-US" w:eastAsia="zh-CN" w:bidi="ar"/>
        </w:rPr>
        <w:t>， 代 入 公 式 ：</w:t>
      </w:r>
      <w:r>
        <w:rPr>
          <w:rFonts w:hint="default" w:ascii="Times New Roman" w:hAnsi="Times New Roman" w:eastAsia="宋体" w:cs="Times New Roman"/>
          <w:color w:val="000000"/>
          <w:kern w:val="0"/>
          <w:sz w:val="32"/>
          <w:szCs w:val="32"/>
          <w:lang w:val="en-US" w:eastAsia="zh-CN" w:bidi="ar"/>
        </w:rPr>
        <w:t>5600=5000+(20000-5000)[(1/5)</w:t>
      </w:r>
      <w:r>
        <w:rPr>
          <w:rFonts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)/(5</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 xml:space="preserve">6)] </w:t>
      </w:r>
    </w:p>
    <w:p w14:paraId="02994151">
      <w:pPr>
        <w:keepNext w:val="0"/>
        <w:keepLines w:val="0"/>
        <w:widowControl/>
        <w:suppressLineNumbers w:val="0"/>
        <w:jc w:val="left"/>
      </w:pP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w:t>
      </w:r>
      <w:r>
        <w:rPr>
          <w:rFonts w:hint="eastAsia" w:ascii="仿宋" w:hAnsi="仿宋" w:eastAsia="仿宋" w:cs="仿宋"/>
          <w:color w:val="000000"/>
          <w:kern w:val="0"/>
          <w:sz w:val="32"/>
          <w:szCs w:val="32"/>
          <w:lang w:val="en-US" w:eastAsia="zh-CN" w:bidi="ar"/>
        </w:rPr>
        <w:t>，最终裁量金额：</w:t>
      </w:r>
      <w:r>
        <w:rPr>
          <w:rFonts w:hint="default" w:ascii="Times New Roman" w:hAnsi="Times New Roman" w:eastAsia="宋体" w:cs="Times New Roman"/>
          <w:color w:val="000000"/>
          <w:kern w:val="0"/>
          <w:sz w:val="32"/>
          <w:szCs w:val="32"/>
          <w:lang w:val="en-US" w:eastAsia="zh-CN" w:bidi="ar"/>
        </w:rPr>
        <w:t xml:space="preserve">5600 </w:t>
      </w:r>
      <w:r>
        <w:rPr>
          <w:rFonts w:hint="eastAsia" w:ascii="仿宋" w:hAnsi="仿宋" w:eastAsia="仿宋" w:cs="仿宋"/>
          <w:color w:val="000000"/>
          <w:kern w:val="0"/>
          <w:sz w:val="32"/>
          <w:szCs w:val="32"/>
          <w:lang w:val="en-US" w:eastAsia="zh-CN" w:bidi="ar"/>
        </w:rPr>
        <w:t xml:space="preserve">元。 </w:t>
      </w:r>
    </w:p>
    <w:p w14:paraId="28A26A8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经研究，我局对你单位在禁止使用高排放非道路移动机械的区域使用高排放非道路移动机械违法行为作出以下行政处罚决定： </w:t>
      </w:r>
    </w:p>
    <w:p w14:paraId="615BBB5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伍仟陆佰元整的行政处罚。 </w:t>
      </w:r>
    </w:p>
    <w:p w14:paraId="4C9C6AF7">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68DEAF4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根据《中华人民共和国行政处罚法》和《罚款决定与罚款收缴分离实施办法》的规定，你单位应当自收到本处罚决定书之日起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 ： 安 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1A970551">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四、申请行政复议或提起行政诉讼的途径和期限</w:t>
      </w:r>
    </w:p>
    <w:p w14:paraId="1BC82F1C">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2C93E3C4">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607E7624">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29FD0046">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D52E48"/>
    <w:rsid w:val="22D52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2026-06-30T01:17:00Z</dcterms:created>
  <dc:creator>Administrator</dc:creator>
  <cp:lastModifiedBy>Administrator</cp:lastModifiedBy>
  <dcterms:modified xsi:type="dcterms:W3CDTF">2026-06-30T01:24:05Z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2F63ED9CF72543F3966D51500E24B4FA_11</vt:lpwstr>
  </property>
  <property fmtid="{D5CDD505-2E9C-101B-9397-08002B2CF9AE}" pid="4" name="KSOTemplateDocerSaveRecord">
    <vt:lpwstr>eyJoZGlkIjoiZTIxN2YwZjg3Zjc3YWMwNzQ2Y2U3YTZhODA5NmVmOGQifQ==</vt:lpwstr>
  </property>
</Properties>
</file>