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571CA">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行政处罚决定书</w:t>
      </w:r>
    </w:p>
    <w:p w14:paraId="72303245">
      <w:pPr>
        <w:pStyle w:val="2"/>
        <w:keepNext w:val="0"/>
        <w:keepLines w:val="0"/>
        <w:widowControl/>
        <w:suppressLineNumbers w:val="0"/>
        <w:spacing w:line="240" w:lineRule="auto"/>
        <w:ind w:left="0" w:firstLine="0"/>
        <w:jc w:val="right"/>
        <w:textAlignment w:val="center"/>
      </w:pPr>
      <w:bookmarkStart w:id="0" w:name="_GoBack"/>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18</w:t>
      </w:r>
      <w:r>
        <w:rPr>
          <w:rFonts w:ascii="宋体" w:hAnsi="宋体" w:eastAsia="宋体" w:cs="宋体"/>
          <w:color w:val="000000"/>
          <w:spacing w:val="0"/>
          <w:position w:val="0"/>
          <w:sz w:val="32"/>
          <w:szCs w:val="32"/>
        </w:rPr>
        <w:t>号</w:t>
      </w:r>
      <w:bookmarkEnd w:id="0"/>
    </w:p>
    <w:p w14:paraId="7F5FA7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ascii="仿宋" w:hAnsi="仿宋" w:eastAsia="仿宋" w:cs="仿宋"/>
          <w:color w:val="000000"/>
          <w:spacing w:val="0"/>
          <w:position w:val="0"/>
          <w:sz w:val="32"/>
          <w:szCs w:val="32"/>
        </w:rPr>
        <w:t>滑县耿翔口腔门诊所：</w:t>
      </w:r>
    </w:p>
    <w:p w14:paraId="42D0DA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92410526MA9LXB491G</w:t>
      </w:r>
    </w:p>
    <w:p w14:paraId="030227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地址：安阳市滑县新区华泰新都城</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号楼</w:t>
      </w:r>
      <w:r>
        <w:rPr>
          <w:rFonts w:hint="default" w:ascii="Times New Roman" w:hAnsi="Times New Roman" w:cs="Times New Roman"/>
          <w:color w:val="000000"/>
          <w:spacing w:val="0"/>
          <w:position w:val="0"/>
          <w:sz w:val="32"/>
          <w:szCs w:val="32"/>
        </w:rPr>
        <w:t>106</w:t>
      </w:r>
      <w:r>
        <w:rPr>
          <w:rFonts w:hint="eastAsia" w:ascii="仿宋" w:hAnsi="仿宋" w:eastAsia="仿宋" w:cs="仿宋"/>
          <w:color w:val="000000"/>
          <w:spacing w:val="0"/>
          <w:position w:val="0"/>
          <w:sz w:val="32"/>
          <w:szCs w:val="32"/>
        </w:rPr>
        <w:t>铺</w:t>
      </w:r>
    </w:p>
    <w:p w14:paraId="52F5BC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left"/>
        <w:textAlignment w:val="center"/>
      </w:pPr>
      <w:r>
        <w:rPr>
          <w:rFonts w:hint="eastAsia" w:ascii="仿宋" w:hAnsi="仿宋" w:eastAsia="仿宋" w:cs="仿宋"/>
          <w:color w:val="000000"/>
          <w:spacing w:val="0"/>
          <w:position w:val="0"/>
          <w:sz w:val="32"/>
          <w:szCs w:val="32"/>
        </w:rPr>
        <w:t>经营者：耿翔</w:t>
      </w:r>
    </w:p>
    <w:p w14:paraId="6C775C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rPr>
      </w:pPr>
      <w:r>
        <w:rPr>
          <w:rFonts w:hint="eastAsia" w:ascii="黑体" w:hAnsi="黑体" w:eastAsia="黑体" w:cs="黑体"/>
          <w:color w:val="000000"/>
          <w:spacing w:val="0"/>
          <w:position w:val="0"/>
          <w:sz w:val="32"/>
          <w:szCs w:val="32"/>
        </w:rPr>
        <w:t>一、环境违法事实和证据</w:t>
      </w:r>
    </w:p>
    <w:p w14:paraId="0E0F07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u w:val="single"/>
        </w:rPr>
        <w:t>我局于</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4</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日对你单位进行了调查，发现你单位实施了以下环境违法行为：</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4</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日，我局执法人员在你单位现场检查时，发现你单位室内安装一台型号为</w:t>
      </w:r>
      <w:r>
        <w:rPr>
          <w:rFonts w:hint="default" w:ascii="Times New Roman" w:hAnsi="Times New Roman" w:cs="Times New Roman"/>
          <w:color w:val="000000"/>
          <w:spacing w:val="0"/>
          <w:position w:val="0"/>
          <w:sz w:val="32"/>
          <w:szCs w:val="32"/>
          <w:u w:val="single"/>
        </w:rPr>
        <w:t xml:space="preserve"> DFT-4D-COMMANDER</w:t>
      </w:r>
      <w:r>
        <w:rPr>
          <w:rFonts w:hint="eastAsia" w:ascii="仿宋" w:hAnsi="仿宋" w:eastAsia="仿宋" w:cs="仿宋"/>
          <w:color w:val="000000"/>
          <w:spacing w:val="0"/>
          <w:position w:val="0"/>
          <w:sz w:val="32"/>
          <w:szCs w:val="32"/>
          <w:u w:val="single"/>
        </w:rPr>
        <w:t>的医用口腔</w:t>
      </w:r>
      <w:r>
        <w:rPr>
          <w:rFonts w:hint="default" w:ascii="Times New Roman" w:hAnsi="Times New Roman" w:cs="Times New Roman"/>
          <w:color w:val="000000"/>
          <w:spacing w:val="0"/>
          <w:position w:val="0"/>
          <w:sz w:val="32"/>
          <w:szCs w:val="32"/>
          <w:u w:val="single"/>
        </w:rPr>
        <w:t>CT</w:t>
      </w:r>
      <w:r>
        <w:rPr>
          <w:rFonts w:hint="eastAsia" w:ascii="仿宋" w:hAnsi="仿宋" w:eastAsia="仿宋" w:cs="仿宋"/>
          <w:color w:val="000000"/>
          <w:spacing w:val="0"/>
          <w:position w:val="0"/>
          <w:sz w:val="32"/>
          <w:szCs w:val="32"/>
          <w:u w:val="single"/>
        </w:rPr>
        <w:t>设备，未办理辐射安全许可证，经调阅口腔</w:t>
      </w:r>
      <w:r>
        <w:rPr>
          <w:rFonts w:hint="default" w:ascii="Times New Roman" w:hAnsi="Times New Roman" w:cs="Times New Roman"/>
          <w:color w:val="000000"/>
          <w:spacing w:val="0"/>
          <w:position w:val="0"/>
          <w:sz w:val="32"/>
          <w:szCs w:val="32"/>
          <w:u w:val="single"/>
        </w:rPr>
        <w:t>CT</w:t>
      </w:r>
      <w:r>
        <w:rPr>
          <w:rFonts w:hint="eastAsia" w:ascii="仿宋" w:hAnsi="仿宋" w:eastAsia="仿宋" w:cs="仿宋"/>
          <w:color w:val="000000"/>
          <w:spacing w:val="0"/>
          <w:position w:val="0"/>
          <w:sz w:val="32"/>
          <w:szCs w:val="32"/>
          <w:u w:val="single"/>
        </w:rPr>
        <w:t>设备使用记录，自</w:t>
      </w:r>
      <w:r>
        <w:rPr>
          <w:rFonts w:hint="default" w:ascii="Times New Roman" w:hAnsi="Times New Roman" w:cs="Times New Roman"/>
          <w:color w:val="000000"/>
          <w:spacing w:val="0"/>
          <w:position w:val="0"/>
          <w:sz w:val="32"/>
          <w:szCs w:val="32"/>
          <w:u w:val="single"/>
        </w:rPr>
        <w:t>2024</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1</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 xml:space="preserve">1 </w:t>
      </w:r>
      <w:r>
        <w:rPr>
          <w:rFonts w:hint="eastAsia" w:ascii="仿宋" w:hAnsi="仿宋" w:eastAsia="仿宋" w:cs="仿宋"/>
          <w:color w:val="000000"/>
          <w:spacing w:val="0"/>
          <w:position w:val="0"/>
          <w:sz w:val="32"/>
          <w:szCs w:val="32"/>
          <w:u w:val="single"/>
        </w:rPr>
        <w:t>日至</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2 </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9</w:t>
      </w:r>
      <w:r>
        <w:rPr>
          <w:rFonts w:hint="eastAsia" w:ascii="仿宋" w:hAnsi="仿宋" w:eastAsia="仿宋" w:cs="仿宋"/>
          <w:color w:val="000000"/>
          <w:spacing w:val="0"/>
          <w:position w:val="0"/>
          <w:sz w:val="32"/>
          <w:szCs w:val="32"/>
          <w:u w:val="single"/>
        </w:rPr>
        <w:t>日累计共使用</w:t>
      </w:r>
      <w:r>
        <w:rPr>
          <w:rFonts w:hint="default" w:ascii="Times New Roman" w:hAnsi="Times New Roman" w:cs="Times New Roman"/>
          <w:color w:val="000000"/>
          <w:spacing w:val="0"/>
          <w:position w:val="0"/>
          <w:sz w:val="32"/>
          <w:szCs w:val="32"/>
          <w:u w:val="single"/>
        </w:rPr>
        <w:t>60</w:t>
      </w:r>
      <w:r>
        <w:rPr>
          <w:rFonts w:hint="eastAsia" w:ascii="仿宋" w:hAnsi="仿宋" w:eastAsia="仿宋" w:cs="仿宋"/>
          <w:color w:val="000000"/>
          <w:spacing w:val="0"/>
          <w:position w:val="0"/>
          <w:sz w:val="32"/>
          <w:szCs w:val="32"/>
          <w:u w:val="single"/>
        </w:rPr>
        <w:t>人次。根据《射线装置分类》的规定，该设备属于</w:t>
      </w:r>
      <w:r>
        <w:rPr>
          <w:rFonts w:hint="default" w:ascii="Times New Roman" w:hAnsi="Times New Roman" w:cs="Times New Roman"/>
          <w:color w:val="000000"/>
          <w:spacing w:val="0"/>
          <w:position w:val="0"/>
          <w:sz w:val="32"/>
          <w:szCs w:val="32"/>
          <w:u w:val="single"/>
        </w:rPr>
        <w:t>III</w:t>
      </w:r>
      <w:r>
        <w:rPr>
          <w:rFonts w:hint="eastAsia" w:ascii="仿宋" w:hAnsi="仿宋" w:eastAsia="仿宋" w:cs="仿宋"/>
          <w:color w:val="000000"/>
          <w:spacing w:val="0"/>
          <w:position w:val="0"/>
          <w:sz w:val="32"/>
          <w:szCs w:val="32"/>
          <w:u w:val="single"/>
        </w:rPr>
        <w:t xml:space="preserve">类射线装置。经调查，你单位无违法所得。你单位在未申领许可证的情况下使用射线装置。 </w:t>
      </w:r>
    </w:p>
    <w:p w14:paraId="667655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74"/>
        <w:jc w:val="left"/>
        <w:textAlignment w:val="center"/>
      </w:pPr>
      <w:r>
        <w:rPr>
          <w:rFonts w:hint="eastAsia" w:ascii="仿宋" w:hAnsi="仿宋" w:eastAsia="仿宋" w:cs="仿宋"/>
          <w:color w:val="000000"/>
          <w:spacing w:val="0"/>
          <w:position w:val="0"/>
          <w:sz w:val="32"/>
          <w:szCs w:val="32"/>
        </w:rPr>
        <w:t>以上事实，主要有以下证据证明：</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、现场勘查笔录、现场勘查示意图、现场照片证据、放射性同位素与射线装置安全许可管理办法复印件、射线装置分类复印件，收费记录复印件、调查询问笔录，</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-25</w:t>
      </w:r>
      <w:r>
        <w:rPr>
          <w:rFonts w:hint="eastAsia" w:ascii="仿宋" w:hAnsi="仿宋" w:eastAsia="仿宋" w:cs="仿宋"/>
          <w:color w:val="000000"/>
          <w:spacing w:val="0"/>
          <w:position w:val="0"/>
          <w:sz w:val="32"/>
          <w:szCs w:val="32"/>
        </w:rPr>
        <w:t>日由安阳市生态环境局滑县综合行政执法大队提供；证明相对人违法事实；</w:t>
      </w:r>
    </w:p>
    <w:p w14:paraId="3095A8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、营业执照复印件、经营者身份证复印件复印件，</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日由滑县耿翔口腔门诊所提供，证明相对人身份；</w:t>
      </w:r>
    </w:p>
    <w:p w14:paraId="1149EE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、国家企业信用信息公示系统截图，</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日由安阳市生态环境局滑县综合行政执法大队提供，证明相对人受处罚次数；</w:t>
      </w:r>
    </w:p>
    <w:p w14:paraId="38D6BA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24"/>
        <w:contextualSpacing/>
        <w:jc w:val="left"/>
      </w:pP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、统计上大中小微型企业划分办法网站截图及打印件、工作人员名单复印件，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日由安阳市生态环境局滑县综合行政执法大队提供，证明企业规模；</w:t>
      </w:r>
    </w:p>
    <w:p w14:paraId="5161C8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4"/>
        <w:contextualSpacing/>
        <w:jc w:val="left"/>
      </w:pP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、整改材料，</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日由安阳市生态环境局滑县综合执法大队提供，证明限期改正时间；</w:t>
      </w:r>
    </w:p>
    <w:p w14:paraId="4009CE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uto"/>
        <w:ind w:left="0" w:firstLine="632"/>
        <w:contextualSpacing/>
        <w:jc w:val="left"/>
      </w:pP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、执法证扫描件，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日由安阳市生态环境局滑县综合执法大队提供，证明执法人员身份。</w:t>
      </w:r>
    </w:p>
    <w:p w14:paraId="3E7111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8"/>
        <w:jc w:val="left"/>
        <w:textAlignment w:val="center"/>
      </w:pPr>
      <w:r>
        <w:rPr>
          <w:rFonts w:hint="eastAsia" w:ascii="仿宋" w:hAnsi="仿宋" w:eastAsia="仿宋" w:cs="仿宋"/>
          <w:color w:val="000000"/>
          <w:spacing w:val="0"/>
          <w:position w:val="0"/>
          <w:sz w:val="32"/>
          <w:szCs w:val="32"/>
        </w:rPr>
        <w:t>根据以上查明的事实，</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日，我局对你单位下达《责令改正违法行为决定书》（豫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环责改字〔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18</w:t>
      </w:r>
      <w:r>
        <w:rPr>
          <w:rFonts w:hint="eastAsia" w:ascii="仿宋" w:hAnsi="仿宋" w:eastAsia="仿宋" w:cs="仿宋"/>
          <w:color w:val="000000"/>
          <w:spacing w:val="0"/>
          <w:position w:val="0"/>
          <w:sz w:val="32"/>
          <w:szCs w:val="32"/>
        </w:rPr>
        <w:t>号），责令你单位未办理辐射安全许可证前停止使用</w:t>
      </w:r>
      <w:r>
        <w:rPr>
          <w:rFonts w:hint="default" w:ascii="Times New Roman" w:hAnsi="Times New Roman" w:cs="Times New Roman"/>
          <w:color w:val="000000"/>
          <w:spacing w:val="0"/>
          <w:position w:val="0"/>
          <w:sz w:val="32"/>
          <w:szCs w:val="32"/>
        </w:rPr>
        <w:t xml:space="preserve">CT </w:t>
      </w:r>
      <w:r>
        <w:rPr>
          <w:rFonts w:hint="eastAsia" w:ascii="仿宋" w:hAnsi="仿宋" w:eastAsia="仿宋" w:cs="仿宋"/>
          <w:color w:val="000000"/>
          <w:spacing w:val="0"/>
          <w:position w:val="0"/>
          <w:sz w:val="32"/>
          <w:szCs w:val="32"/>
        </w:rPr>
        <w:t>设备。</w:t>
      </w:r>
    </w:p>
    <w:p w14:paraId="6B9C76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2"/>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21</w:t>
      </w:r>
      <w:r>
        <w:rPr>
          <w:rFonts w:hint="eastAsia" w:ascii="仿宋" w:hAnsi="仿宋" w:eastAsia="仿宋" w:cs="仿宋"/>
          <w:color w:val="000000"/>
          <w:spacing w:val="0"/>
          <w:position w:val="0"/>
          <w:sz w:val="32"/>
          <w:szCs w:val="32"/>
        </w:rPr>
        <w:t>日，根据责改要求，我局对你单位违法行为整改情况进行复查，你单位已按照规定整改完毕，型号为</w:t>
      </w:r>
      <w:r>
        <w:rPr>
          <w:rFonts w:hint="default" w:ascii="Times New Roman" w:hAnsi="Times New Roman" w:cs="Times New Roman"/>
          <w:color w:val="000000"/>
          <w:spacing w:val="0"/>
          <w:position w:val="0"/>
          <w:sz w:val="32"/>
          <w:szCs w:val="32"/>
        </w:rPr>
        <w:t xml:space="preserve"> DFT-4D-COMMANDER</w:t>
      </w:r>
      <w:r>
        <w:rPr>
          <w:rFonts w:hint="eastAsia" w:ascii="仿宋" w:hAnsi="仿宋" w:eastAsia="仿宋" w:cs="仿宋"/>
          <w:color w:val="000000"/>
          <w:spacing w:val="0"/>
          <w:position w:val="0"/>
          <w:sz w:val="32"/>
          <w:szCs w:val="32"/>
        </w:rPr>
        <w:t>的医用口腔</w:t>
      </w:r>
      <w:r>
        <w:rPr>
          <w:rFonts w:hint="default" w:ascii="Times New Roman" w:hAnsi="Times New Roman" w:cs="Times New Roman"/>
          <w:color w:val="000000"/>
          <w:spacing w:val="0"/>
          <w:position w:val="0"/>
          <w:sz w:val="32"/>
          <w:szCs w:val="32"/>
        </w:rPr>
        <w:t>CT</w:t>
      </w:r>
      <w:r>
        <w:rPr>
          <w:rFonts w:hint="eastAsia" w:ascii="仿宋" w:hAnsi="仿宋" w:eastAsia="仿宋" w:cs="仿宋"/>
          <w:color w:val="000000"/>
          <w:spacing w:val="0"/>
          <w:position w:val="0"/>
          <w:sz w:val="32"/>
          <w:szCs w:val="32"/>
        </w:rPr>
        <w:t>设备未使用。</w:t>
      </w:r>
    </w:p>
    <w:p w14:paraId="533B05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78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22</w:t>
      </w:r>
      <w:r>
        <w:rPr>
          <w:rFonts w:hint="eastAsia" w:ascii="仿宋" w:hAnsi="仿宋" w:eastAsia="仿宋" w:cs="仿宋"/>
          <w:color w:val="000000"/>
          <w:spacing w:val="0"/>
          <w:position w:val="0"/>
          <w:sz w:val="32"/>
          <w:szCs w:val="32"/>
        </w:rPr>
        <w:t>日，我局向你单位下达了《行政处罚事先（听证）告知书》（豫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环罚告字〔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号），告知拟对你单位作出行政处罚决定的事实、理由、依据、内容以及你单位依法享有的申请陈述申辩和听证的权利。</w:t>
      </w:r>
    </w:p>
    <w:p w14:paraId="2E3E6C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jc w:val="left"/>
        <w:textAlignment w:val="center"/>
      </w:pPr>
      <w:r>
        <w:rPr>
          <w:rFonts w:hint="eastAsia" w:ascii="仿宋" w:hAnsi="仿宋" w:eastAsia="仿宋" w:cs="仿宋"/>
          <w:color w:val="000000"/>
          <w:spacing w:val="0"/>
          <w:position w:val="0"/>
          <w:sz w:val="32"/>
          <w:szCs w:val="32"/>
        </w:rPr>
        <w:t>你单位未提出陈述申辩意见，也未提出听证申请，我局视为你放弃上述权利。</w:t>
      </w:r>
    </w:p>
    <w:p w14:paraId="561F1F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rPr>
          <w:rFonts w:hint="eastAsia" w:ascii="黑体" w:hAnsi="黑体" w:eastAsia="黑体" w:cs="黑体"/>
          <w:color w:val="000000"/>
          <w:spacing w:val="0"/>
          <w:position w:val="0"/>
          <w:sz w:val="32"/>
          <w:szCs w:val="32"/>
        </w:rPr>
      </w:pPr>
      <w:r>
        <w:rPr>
          <w:rFonts w:hint="eastAsia" w:ascii="黑体" w:hAnsi="黑体" w:eastAsia="黑体" w:cs="黑体"/>
          <w:color w:val="000000"/>
          <w:spacing w:val="0"/>
          <w:position w:val="0"/>
          <w:sz w:val="32"/>
          <w:szCs w:val="32"/>
        </w:rPr>
        <w:t>二、行政处罚的依据、种类</w:t>
      </w:r>
    </w:p>
    <w:p w14:paraId="148B3F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你单位的未申领许可证的情况下使用射线装置违法行为</w:t>
      </w:r>
      <w:r>
        <w:rPr>
          <w:rFonts w:hint="eastAsia" w:ascii="仿宋" w:hAnsi="仿宋" w:eastAsia="仿宋" w:cs="仿宋"/>
          <w:color w:val="000000"/>
          <w:spacing w:val="0"/>
          <w:position w:val="0"/>
          <w:sz w:val="32"/>
          <w:szCs w:val="32"/>
          <w:u w:val="single"/>
        </w:rPr>
        <w:t>违反了《中华人民共和国放射性污染防治法》第二十八条第一款：“生产、销售、使用放射性同位素和射线装置的单位，应当按照国务院有关放射性同位素与射线装置放射防护的规定申请领取许可证，办理登记手续。”的规定。</w:t>
      </w:r>
    </w:p>
    <w:p w14:paraId="7AE8E1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62"/>
        <w:jc w:val="left"/>
        <w:textAlignment w:val="center"/>
      </w:pPr>
      <w:r>
        <w:rPr>
          <w:rFonts w:hint="eastAsia" w:ascii="仿宋" w:hAnsi="仿宋" w:eastAsia="仿宋" w:cs="仿宋"/>
          <w:color w:val="000000"/>
          <w:spacing w:val="0"/>
          <w:position w:val="0"/>
          <w:sz w:val="32"/>
          <w:szCs w:val="32"/>
        </w:rPr>
        <w:t>依</w:t>
      </w:r>
      <w:r>
        <w:rPr>
          <w:rFonts w:hint="eastAsia" w:ascii="仿宋" w:hAnsi="仿宋" w:eastAsia="仿宋" w:cs="仿宋"/>
          <w:color w:val="000000"/>
          <w:spacing w:val="0"/>
          <w:position w:val="0"/>
          <w:sz w:val="32"/>
          <w:szCs w:val="32"/>
          <w:u w:val="single"/>
        </w:rPr>
        <w:t>据《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r>
        <w:rPr>
          <w:rFonts w:hint="eastAsia" w:ascii="仿宋" w:hAnsi="仿宋" w:eastAsia="仿宋" w:cs="仿宋"/>
          <w:color w:val="000000"/>
          <w:spacing w:val="0"/>
          <w:position w:val="0"/>
          <w:sz w:val="32"/>
          <w:szCs w:val="32"/>
        </w:rPr>
        <w:t>”的规定</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结合你单位违法行为的事实、性质、情节、社会危害程度和相关证据，参照《河南省生态环境行政处罚裁量基准》，裁量因素：无违法所得或违法所得不足</w:t>
      </w:r>
      <w:r>
        <w:rPr>
          <w:rFonts w:hint="default" w:ascii="Times New Roman" w:hAnsi="Times New Roman" w:cs="Times New Roman"/>
          <w:color w:val="000000"/>
          <w:spacing w:val="0"/>
          <w:position w:val="0"/>
          <w:sz w:val="32"/>
          <w:szCs w:val="32"/>
        </w:rPr>
        <w:t>10</w:t>
      </w:r>
      <w:r>
        <w:rPr>
          <w:rFonts w:hint="eastAsia" w:ascii="仿宋" w:hAnsi="仿宋" w:eastAsia="仿宋" w:cs="仿宋"/>
          <w:color w:val="000000"/>
          <w:spacing w:val="0"/>
          <w:position w:val="0"/>
          <w:sz w:val="32"/>
          <w:szCs w:val="32"/>
        </w:rPr>
        <w:t>万元，内容：无违法所得，裁量等级：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，裁量因素：涉及放射种类，内容：Ⅳ类、Ⅴ类放射源或Ⅲ类射线装置的，裁量等级：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，裁量因素：工作场所防护情况，内容：有防护措施，裁量等级：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，裁量因素：区域影响，内容：县级行政区域内，裁量等级：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，裁量因素：违法行为持续时间，内容：</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年以上，裁量等级：</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，裁量因素：企业规模，内容：微型企业，裁量等级：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，裁量因素：受处罚次数，内容：两年内未受到过同类处罚，裁量等级：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，裁量因素：是否配合执法检查，内容：配合检查，裁量等级：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，法定处罚金额上限</w:t>
      </w:r>
      <w:r>
        <w:rPr>
          <w:rFonts w:hint="default" w:ascii="Times New Roman" w:hAnsi="Times New Roman" w:cs="Times New Roman"/>
          <w:color w:val="000000"/>
          <w:spacing w:val="0"/>
          <w:position w:val="0"/>
          <w:sz w:val="32"/>
          <w:szCs w:val="32"/>
        </w:rPr>
        <w:t>(M)</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100000</w:t>
      </w:r>
      <w:r>
        <w:rPr>
          <w:rFonts w:hint="eastAsia" w:ascii="仿宋" w:hAnsi="仿宋" w:eastAsia="仿宋" w:cs="仿宋"/>
          <w:color w:val="000000"/>
          <w:spacing w:val="0"/>
          <w:position w:val="0"/>
          <w:sz w:val="32"/>
          <w:szCs w:val="32"/>
        </w:rPr>
        <w:t>，法定处罚金额下限</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10000</w:t>
      </w:r>
      <w:r>
        <w:rPr>
          <w:rFonts w:hint="eastAsia" w:ascii="仿宋" w:hAnsi="仿宋" w:eastAsia="仿宋" w:cs="仿宋"/>
          <w:color w:val="000000"/>
          <w:spacing w:val="0"/>
          <w:position w:val="0"/>
          <w:sz w:val="32"/>
          <w:szCs w:val="32"/>
        </w:rPr>
        <w:t>，首要裁量因素裁量等级</w:t>
      </w:r>
      <w:r>
        <w:rPr>
          <w:rFonts w:hint="default" w:ascii="Times New Roman" w:hAnsi="Times New Roman" w:cs="Times New Roman"/>
          <w:color w:val="000000"/>
          <w:spacing w:val="0"/>
          <w:position w:val="0"/>
          <w:sz w:val="32"/>
          <w:szCs w:val="32"/>
        </w:rPr>
        <w:t>(A)</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，其余裁量因素个数</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，其余裁量因素裁量等级</w:t>
      </w:r>
      <w:r>
        <w:rPr>
          <w:rFonts w:hint="default" w:ascii="Times New Roman" w:hAnsi="Times New Roman" w:cs="Times New Roman"/>
          <w:color w:val="000000"/>
          <w:spacing w:val="0"/>
          <w:position w:val="0"/>
          <w:sz w:val="32"/>
          <w:szCs w:val="32"/>
        </w:rPr>
        <w:t>(Bi)</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[1,1,1,5,1,1,1]</w:t>
      </w:r>
      <w:r>
        <w:rPr>
          <w:rFonts w:hint="eastAsia" w:ascii="仿宋" w:hAnsi="仿宋" w:eastAsia="仿宋" w:cs="仿宋"/>
          <w:color w:val="000000"/>
          <w:spacing w:val="0"/>
          <w:position w:val="0"/>
          <w:sz w:val="32"/>
          <w:szCs w:val="32"/>
        </w:rPr>
        <w:t xml:space="preserve">， 处 罚金额 </w:t>
      </w:r>
      <w:r>
        <w:rPr>
          <w:rFonts w:hint="default" w:ascii="Times New Roman" w:hAnsi="Times New Roman" w:cs="Times New Roman"/>
          <w:color w:val="000000"/>
          <w:spacing w:val="0"/>
          <w:position w:val="0"/>
          <w:sz w:val="32"/>
          <w:szCs w:val="32"/>
        </w:rPr>
        <w:t>(X)</w:t>
      </w:r>
      <w:r>
        <w:rPr>
          <w:rFonts w:hint="eastAsia" w:ascii="仿宋" w:hAnsi="仿宋" w:eastAsia="仿宋" w:cs="仿宋"/>
          <w:color w:val="000000"/>
          <w:spacing w:val="0"/>
          <w:position w:val="0"/>
          <w:sz w:val="32"/>
          <w:szCs w:val="32"/>
        </w:rPr>
        <w:t xml:space="preserve">： </w:t>
      </w:r>
      <w:r>
        <w:rPr>
          <w:rFonts w:hint="default" w:ascii="Times New Roman" w:hAnsi="Times New Roman" w:cs="Times New Roman"/>
          <w:color w:val="000000"/>
          <w:spacing w:val="0"/>
          <w:position w:val="0"/>
          <w:sz w:val="32"/>
          <w:szCs w:val="32"/>
        </w:rPr>
        <w:t>19771</w:t>
      </w:r>
      <w:r>
        <w:rPr>
          <w:rFonts w:hint="eastAsia" w:ascii="仿宋" w:hAnsi="仿宋" w:eastAsia="仿宋" w:cs="仿宋"/>
          <w:color w:val="000000"/>
          <w:spacing w:val="0"/>
          <w:position w:val="0"/>
          <w:sz w:val="32"/>
          <w:szCs w:val="32"/>
        </w:rPr>
        <w:t>， 代入 公 式：</w:t>
      </w:r>
      <w:r>
        <w:rPr>
          <w:rFonts w:hint="default" w:ascii="Times New Roman" w:hAnsi="Times New Roman" w:cs="Times New Roman"/>
          <w:color w:val="000000"/>
          <w:spacing w:val="0"/>
          <w:position w:val="0"/>
          <w:sz w:val="32"/>
          <w:szCs w:val="32"/>
        </w:rPr>
        <w:t>19771=10000+(100000-10000)</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[(1/5)</w:t>
      </w:r>
      <w:r>
        <w:rPr>
          <w:rFonts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+5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)/(5</w:t>
      </w:r>
      <w:r>
        <w:rPr>
          <w:rFonts w:hint="default" w:ascii="Calibri" w:hAnsi="Calibri" w:cs="Calibri"/>
          <w:color w:val="000000"/>
          <w:spacing w:val="0"/>
          <w:position w:val="0"/>
          <w:sz w:val="64"/>
          <w:szCs w:val="64"/>
          <w:vertAlign w:val="superscript"/>
        </w:rPr>
        <w:t>²</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 xml:space="preserve">19771 </w:t>
      </w:r>
      <w:r>
        <w:rPr>
          <w:rFonts w:hint="eastAsia" w:ascii="仿宋" w:hAnsi="仿宋" w:eastAsia="仿宋" w:cs="仿宋"/>
          <w:color w:val="000000"/>
          <w:spacing w:val="0"/>
          <w:position w:val="0"/>
          <w:sz w:val="32"/>
          <w:szCs w:val="32"/>
        </w:rPr>
        <w:t>元。</w:t>
      </w:r>
    </w:p>
    <w:p w14:paraId="75C157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8"/>
        <w:jc w:val="left"/>
        <w:textAlignment w:val="center"/>
      </w:pPr>
      <w:r>
        <w:rPr>
          <w:rFonts w:hint="eastAsia" w:ascii="仿宋" w:hAnsi="仿宋" w:eastAsia="仿宋" w:cs="仿宋"/>
          <w:color w:val="000000"/>
          <w:spacing w:val="0"/>
          <w:position w:val="0"/>
          <w:sz w:val="32"/>
          <w:szCs w:val="32"/>
        </w:rPr>
        <w:t>经研究，我局对你单位未申领许可证的情况下使用射线装置案违法行为作出以下行政处罚决定：</w:t>
      </w:r>
    </w:p>
    <w:p w14:paraId="2749EF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仿宋" w:hAnsi="仿宋" w:eastAsia="仿宋" w:cs="仿宋"/>
          <w:color w:val="000000"/>
          <w:spacing w:val="0"/>
          <w:position w:val="0"/>
          <w:sz w:val="32"/>
          <w:szCs w:val="32"/>
        </w:rPr>
        <w:t>给予罚款 壹万玖仟柒佰柒拾壹元整的行政处罚。</w:t>
      </w:r>
    </w:p>
    <w:p w14:paraId="6F7E94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三、行政处罚决定的履行方式和期限</w:t>
      </w:r>
    </w:p>
    <w:p w14:paraId="54C44C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58"/>
        <w:jc w:val="left"/>
        <w:textAlignment w:val="center"/>
      </w:pPr>
      <w:r>
        <w:rPr>
          <w:rFonts w:hint="eastAsia" w:ascii="仿宋" w:hAnsi="仿宋" w:eastAsia="仿宋" w:cs="仿宋"/>
          <w:color w:val="000000"/>
          <w:spacing w:val="0"/>
          <w:position w:val="0"/>
          <w:sz w:val="32"/>
          <w:szCs w:val="32"/>
        </w:rPr>
        <w:t>根据《中华人民共和国行政处罚法》和《罚款决定与罚款收缴分离实施办法》的规定，你单位应当自收到本处罚决定书之日起</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日内将罚款缴至安阳市财政局非税收入财政专户（开户名称：安阳市财政局非税收入财政专户；银行账号：</w:t>
      </w:r>
      <w:r>
        <w:rPr>
          <w:rFonts w:hint="default" w:ascii="Times New Roman" w:hAnsi="Times New Roman" w:cs="Times New Roman"/>
          <w:color w:val="000000"/>
          <w:spacing w:val="0"/>
          <w:position w:val="0"/>
          <w:sz w:val="32"/>
          <w:szCs w:val="32"/>
        </w:rPr>
        <w:t>41001504210050207404</w:t>
      </w:r>
      <w:r>
        <w:rPr>
          <w:rFonts w:hint="eastAsia" w:ascii="仿宋" w:hAnsi="仿宋" w:eastAsia="仿宋" w:cs="仿宋"/>
          <w:color w:val="000000"/>
          <w:spacing w:val="0"/>
          <w:position w:val="0"/>
          <w:sz w:val="32"/>
          <w:szCs w:val="32"/>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63F201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0" w:firstLineChars="200"/>
        <w:jc w:val="left"/>
        <w:textAlignment w:val="center"/>
      </w:pPr>
      <w:r>
        <w:rPr>
          <w:rFonts w:hint="eastAsia" w:ascii="黑体" w:hAnsi="黑体" w:eastAsia="黑体" w:cs="黑体"/>
          <w:color w:val="000000"/>
          <w:spacing w:val="0"/>
          <w:position w:val="0"/>
          <w:sz w:val="32"/>
          <w:szCs w:val="32"/>
        </w:rPr>
        <w:t>四、申请行政复议或提起行政诉讼的途径和期限</w:t>
      </w:r>
    </w:p>
    <w:p w14:paraId="4A1BFC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38"/>
        <w:jc w:val="left"/>
        <w:textAlignment w:val="center"/>
      </w:pPr>
      <w:r>
        <w:rPr>
          <w:rFonts w:hint="eastAsia" w:ascii="仿宋" w:hAnsi="仿宋" w:eastAsia="仿宋" w:cs="仿宋"/>
          <w:color w:val="000000"/>
          <w:spacing w:val="0"/>
          <w:position w:val="0"/>
          <w:sz w:val="32"/>
          <w:szCs w:val="32"/>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16E7DC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648"/>
        <w:jc w:val="left"/>
        <w:textAlignment w:val="center"/>
      </w:pPr>
      <w:r>
        <w:rPr>
          <w:rFonts w:hint="eastAsia" w:ascii="仿宋" w:hAnsi="仿宋" w:eastAsia="仿宋" w:cs="仿宋"/>
          <w:color w:val="000000"/>
          <w:spacing w:val="0"/>
          <w:position w:val="0"/>
          <w:sz w:val="32"/>
          <w:szCs w:val="32"/>
        </w:rPr>
        <w:t>到期不缴纳罚款的，我局可以依据《中华人民共和国行政处罚法》第七十二条第一款第一项规定，每日按罚款数额的</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加处罚款。逾期不申请行政复议，不提起行政诉讼，又不履行本处罚决定的，我局将依法申请滑县人民法院强制执行。</w:t>
      </w:r>
    </w:p>
    <w:p w14:paraId="399164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right"/>
        <w:textAlignment w:val="center"/>
      </w:pPr>
      <w:r>
        <w:rPr>
          <w:rFonts w:hint="eastAsia" w:ascii="仿宋" w:hAnsi="仿宋" w:eastAsia="仿宋" w:cs="仿宋"/>
          <w:color w:val="000000"/>
          <w:spacing w:val="0"/>
          <w:position w:val="0"/>
          <w:sz w:val="32"/>
          <w:szCs w:val="32"/>
        </w:rPr>
        <w:t>安阳市生态环境局</w:t>
      </w:r>
    </w:p>
    <w:p w14:paraId="368F6D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15" w:lineRule="auto"/>
        <w:ind w:left="0" w:firstLine="0"/>
        <w:jc w:val="righ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16</w:t>
      </w:r>
      <w:r>
        <w:rPr>
          <w:rFonts w:hint="eastAsia" w:ascii="仿宋" w:hAnsi="仿宋" w:eastAsia="仿宋" w:cs="仿宋"/>
          <w:color w:val="000000"/>
          <w:spacing w:val="0"/>
          <w:positio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84772"/>
    <w:rsid w:val="1968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2026-05-18T09:17:00Z</dcterms:created>
  <dc:creator>Administrator</dc:creator>
  <cp:lastModifiedBy>Administrator</cp:lastModifiedBy>
  <dcterms:modified xsi:type="dcterms:W3CDTF">2026-05-18T09:21:44Z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6F8063EDACF64BF19390308EBAF6B367_11</vt:lpwstr>
  </property>
  <property fmtid="{D5CDD505-2E9C-101B-9397-08002B2CF9AE}" pid="4" name="KSOTemplateDocerSaveRecord">
    <vt:lpwstr>eyJoZGlkIjoiZTIxN2YwZjg3Zjc3YWMwNzQ2Y2U3YTZhODA5NmVmOGQifQ==</vt:lpwstr>
  </property>
</Properties>
</file>