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3C54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 w14:paraId="7BDE485E">
      <w:pPr>
        <w:keepNext w:val="0"/>
        <w:keepLines w:val="0"/>
        <w:widowControl/>
        <w:suppressLineNumbers w:val="0"/>
        <w:ind w:firstLine="3100" w:firstLineChars="10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</w:p>
    <w:p w14:paraId="3160000D">
      <w:pPr>
        <w:keepNext w:val="0"/>
        <w:keepLines w:val="0"/>
        <w:widowControl/>
        <w:suppressLineNumbers w:val="0"/>
        <w:ind w:firstLine="3100" w:firstLineChars="10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 w14:paraId="398DCD0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滑县住房公积金服务中心</w:t>
      </w:r>
    </w:p>
    <w:p w14:paraId="4DB3F6F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2024年1月至202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4年12月住房公积金资金使用情况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专项审计调查结果</w:t>
      </w:r>
    </w:p>
    <w:p w14:paraId="22F77F9C">
      <w:pPr>
        <w:jc w:val="center"/>
      </w:pPr>
    </w:p>
    <w:p w14:paraId="5324113B">
      <w:pPr>
        <w:jc w:val="center"/>
      </w:pPr>
    </w:p>
    <w:p w14:paraId="09A2930C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根据《中华人民共和国审计法》第二十四条、第二十九条的规定，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我局决定派出审计组，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自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至2025年12月22日，对滑县住房公积金服务中心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24年1月至2024年12月住房公积金资金使用情况进行专项审计调查，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现将审计结果公告如下：</w:t>
      </w:r>
    </w:p>
    <w:p w14:paraId="14695C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一、基本情况</w:t>
      </w:r>
    </w:p>
    <w:p w14:paraId="6DF77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县公积金中心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为县政府直属公益一类事业单位，主要负责全县住房公积金的核算、管理工作，承办全县住房公积金的业务办理等相关服务。设有6个内设机构，综合股、归集股、信贷股、计财股、管理股、信息技术股；分支机构1个，政务服务股。人员编制21人，实有人数27人，其中：在编19人，非在编8人。</w:t>
      </w:r>
    </w:p>
    <w:p w14:paraId="364E2C95"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二、审计调查评价意见  </w:t>
      </w:r>
    </w:p>
    <w:p w14:paraId="47A20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审计调查结果表明，县公积金中心能够认真落实国家关于公积金相关政策、按照规定程序办理公积金相关业务，但审计调查也发现，县公积金中心在业务办理、执行相关政策等方面存在问题和不足，需要加以完善和解决。</w:t>
      </w:r>
    </w:p>
    <w:p w14:paraId="267B39A0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三、审计调查发现的主要问题</w:t>
      </w:r>
    </w:p>
    <w:p w14:paraId="65CF87E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（一）监督检查不到位，导致部分单位、企业未按规定及时变更、注销登记。</w:t>
      </w:r>
    </w:p>
    <w:p w14:paraId="7672DB7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1、部分单位、企业未按规定及时注销登记。</w:t>
      </w:r>
    </w:p>
    <w:p w14:paraId="43AB2F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公积金单位账户名称变更后未按规定办理旧账户注销手续。</w:t>
      </w:r>
    </w:p>
    <w:p w14:paraId="7354D43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（二）公积金账户基础登记信息有误，业务办理审核把关不严。 </w:t>
      </w:r>
    </w:p>
    <w:p w14:paraId="2226AD5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1.身份证信息错误、2.工商登记错误、3.基础信息缺失。</w:t>
      </w:r>
    </w:p>
    <w:p w14:paraId="4C99E28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（三）未及时清理长期封存的住房公积金个人账户。</w:t>
      </w:r>
    </w:p>
    <w:p w14:paraId="3AA6AA4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（四）对部分企业逾期未缴住房公积金监管缺位、督促不力且未采取处理措施。</w:t>
      </w:r>
    </w:p>
    <w:p w14:paraId="29A87667">
      <w:pPr>
        <w:widowControl/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Calibri" w:hAnsi="Calibri" w:eastAsia="黑体" w:cs="仿宋_GB2312"/>
          <w:kern w:val="0"/>
          <w:sz w:val="32"/>
          <w:szCs w:val="32"/>
        </w:rPr>
      </w:pPr>
      <w:r>
        <w:rPr>
          <w:rFonts w:hint="eastAsia" w:ascii="Calibri" w:hAnsi="Calibri" w:eastAsia="黑体" w:cs="仿宋_GB2312"/>
          <w:kern w:val="0"/>
          <w:sz w:val="32"/>
          <w:szCs w:val="32"/>
          <w:lang w:val="en-US" w:eastAsia="zh-CN"/>
        </w:rPr>
        <w:t>四、</w:t>
      </w:r>
      <w:r>
        <w:rPr>
          <w:rFonts w:hint="eastAsia" w:ascii="Calibri" w:hAnsi="Calibri" w:eastAsia="黑体" w:cs="仿宋_GB2312"/>
          <w:kern w:val="0"/>
          <w:sz w:val="32"/>
          <w:szCs w:val="32"/>
        </w:rPr>
        <w:t>审计调查建议</w:t>
      </w:r>
    </w:p>
    <w:p w14:paraId="0AEE3D5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对上述问题，滑县审计局已依法出具了审计报告，并提出了处理意见和整改建议：对</w:t>
      </w:r>
      <w:r>
        <w:rPr>
          <w:rFonts w:hint="eastAsia" w:ascii="仿宋" w:hAnsi="仿宋" w:eastAsia="仿宋" w:cs="仿宋"/>
          <w:color w:val="auto"/>
          <w:lang w:val="en-US" w:eastAsia="zh-CN"/>
        </w:rPr>
        <w:t>监督检查不到位，导致部分单位、企业未按规定及时变更、注销登记的问题。县公积金中心应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加强住房公积金账户管理，提高住房公积金基础数据质量。对公积金账户基础登记信息有误，业务办理审核把关不严的问题。</w:t>
      </w:r>
      <w:r>
        <w:rPr>
          <w:rFonts w:hint="eastAsia" w:ascii="仿宋" w:hAnsi="仿宋" w:eastAsia="仿宋" w:cs="仿宋"/>
          <w:color w:val="auto"/>
          <w:lang w:val="en-US" w:eastAsia="zh-CN"/>
        </w:rPr>
        <w:t>县公积金中心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优化公积金提取流程，提升服务水平，切实维护缴存人合法权益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。对未及时清理长期封存的住房公积金个人账户。</w:t>
      </w:r>
      <w:r>
        <w:rPr>
          <w:rFonts w:hint="eastAsia" w:ascii="仿宋" w:hAnsi="仿宋" w:eastAsia="仿宋" w:cs="仿宋"/>
          <w:color w:val="auto"/>
          <w:lang w:val="en-US" w:eastAsia="zh-CN"/>
        </w:rPr>
        <w:t>县公积金中心应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加强跨部门协作，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利用数据共享，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及时获取职工状态变更信息。完善管理办法，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引导单位核对、更正缴存信息，单位和个人账户各类信息进行应补尽补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lang w:val="en-US" w:eastAsia="zh-CN"/>
        </w:rPr>
        <w:t>对部分企业逾期未缴住房公积金监管缺位、督促不力且未采取处理措施的问题。县公积金中心应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全面梳理业务流程，优化节点设置，建立常态化业务抽查、交叉复核机制，定期开展合规性业务审查。</w:t>
      </w:r>
    </w:p>
    <w:p w14:paraId="5BCDDAE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审计发现问题的整改情况</w:t>
      </w:r>
    </w:p>
    <w:p w14:paraId="099BAE4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目前，县公积金中心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对上述部分问题正在整改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。具体整改结果由县公积金中心对社会公告。</w:t>
      </w:r>
    </w:p>
    <w:p w14:paraId="28AD586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524F4C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lang w:val="en-US" w:eastAsia="zh-CN"/>
        </w:rPr>
      </w:pPr>
    </w:p>
    <w:p w14:paraId="6CA76DF8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F55728-9083-430F-ADC9-C3110178AD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991192-D959-4FFD-8C10-B2217D32D81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734088-45D4-47CE-995B-AAB0984420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40CB1A-349A-4406-924D-075C246096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31100C0-1FFC-4AFB-9B5F-534337B3E0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80A63C0-5F56-4E26-852A-D2558DAA268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1FD3D"/>
    <w:multiLevelType w:val="singleLevel"/>
    <w:tmpl w:val="7EF1FD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7DCA"/>
    <w:rsid w:val="5C017DCA"/>
    <w:rsid w:val="77CE2DC7"/>
    <w:rsid w:val="BDE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1059</Characters>
  <Lines>0</Lines>
  <Paragraphs>0</Paragraphs>
  <TotalTime>4</TotalTime>
  <ScaleCrop>false</ScaleCrop>
  <LinksUpToDate>false</LinksUpToDate>
  <CharactersWithSpaces>1062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2026-01-20T14:39:00Z</dcterms:created>
  <dc:creator>阳</dc:creator>
  <cp:lastModifiedBy>韩智慧</cp:lastModifiedBy>
  <dcterms:modified xsi:type="dcterms:W3CDTF">2026-01-27T09:02:26Z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76B66267A21544649524EFD5BDEC8337_11</vt:lpwstr>
  </property>
  <property fmtid="{D5CDD505-2E9C-101B-9397-08002B2CF9AE}" pid="4" name="KSOTemplateDocerSaveRecord">
    <vt:lpwstr>eyJoZGlkIjoiY2JkMDVhNWQwNmJkYmEyOTg1MDZmN2VmYmEwYTFjNGMiLCJ1c2VySWQiOiIxNDQ5MDU5Mjc3In0=</vt:lpwstr>
  </property>
</Properties>
</file>