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87C71">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2AE5AB5">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豫0526环罚决字〔2026〕1号</w:t>
      </w:r>
      <w:bookmarkEnd w:id="0"/>
      <w:r>
        <w:rPr>
          <w:rFonts w:hint="default" w:ascii="FZKTK--GBK1-0" w:hAnsi="FZKTK--GBK1-0" w:eastAsia="FZKTK--GBK1-0" w:cs="FZKTK--GBK1-0"/>
          <w:color w:val="000000"/>
          <w:kern w:val="0"/>
          <w:sz w:val="32"/>
          <w:szCs w:val="32"/>
          <w:lang w:val="en-US" w:eastAsia="zh-CN" w:bidi="ar"/>
        </w:rPr>
        <w:t xml:space="preserve"> </w:t>
      </w:r>
    </w:p>
    <w:p w14:paraId="6390BE0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滑县龙达跃建材厂： </w:t>
      </w:r>
    </w:p>
    <w:p w14:paraId="1760588E">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91410526MA3XEW5U3T </w:t>
      </w:r>
    </w:p>
    <w:p w14:paraId="78C054B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地址：安阳市滑县王庄镇鲁庄营村 </w:t>
      </w:r>
    </w:p>
    <w:p w14:paraId="20B229FC">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投资人：周建昌</w:t>
      </w:r>
      <w:r>
        <w:rPr>
          <w:rFonts w:hint="default" w:ascii="Times New Roman" w:hAnsi="Times New Roman" w:eastAsia="宋体" w:cs="Times New Roman"/>
          <w:color w:val="000000"/>
          <w:kern w:val="0"/>
          <w:sz w:val="32"/>
          <w:szCs w:val="32"/>
          <w:lang w:val="en-US" w:eastAsia="zh-CN" w:bidi="ar"/>
        </w:rPr>
        <w:t xml:space="preserve"> </w:t>
      </w:r>
    </w:p>
    <w:p w14:paraId="7D926A6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13C486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日现场检查时发现，你单位厂区内有刚生产成型的预制板，地面和成型的预制板为湿润状态，现场取证客户购买清单预定票据。按照《滑县生态环境保护委员会办公室关于实施重污染天气橙色预警（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 xml:space="preserve">年秋冬季重污染天气应急减排“一厂一策”实施方案》显示，你单位橙色预警下应急减排措施为：搅拌等涉气工序停产。你单位未按照规定及时启动重污染天气应急响应操作方案。 </w:t>
      </w:r>
    </w:p>
    <w:p w14:paraId="1F5FA8C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193A5A5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年秋冬季重污染天气应急减排“一厂一策”实施方案》复印件，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日由滑县龙达跃建材厂提供，证明相对人违法事实； </w:t>
      </w:r>
    </w:p>
    <w:p w14:paraId="053D990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日由滑县龙达跃建材厂提供，证明相对人身份； </w:t>
      </w:r>
    </w:p>
    <w:p w14:paraId="1979D8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日由滑县龙达跃建材厂提供，证明相对人管理类别、违法行为发生地点； </w:t>
      </w:r>
    </w:p>
    <w:p w14:paraId="45C721E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日由安阳市生态环境局滑县综合行政执法大队提供；工人名单，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日由滑县龙达跃建材厂提供，证明企业规模； </w:t>
      </w:r>
    </w:p>
    <w:p w14:paraId="6017A2F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182F6C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60E5EC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99</w:t>
      </w:r>
      <w:r>
        <w:rPr>
          <w:rFonts w:hint="eastAsia" w:ascii="仿宋" w:hAnsi="仿宋" w:eastAsia="仿宋" w:cs="仿宋"/>
          <w:color w:val="000000"/>
          <w:kern w:val="0"/>
          <w:sz w:val="32"/>
          <w:szCs w:val="32"/>
          <w:lang w:val="en-US" w:eastAsia="zh-CN" w:bidi="ar"/>
        </w:rPr>
        <w:t xml:space="preserve">号），责令你单位立即改正违法行为，按照规定及时启动重污染天气应急响应操作方案。 </w:t>
      </w:r>
    </w:p>
    <w:p w14:paraId="2836176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日，根据责改要求，我局对你单位违法行为整改情况进行复查，你单位已按照规定及时启动重污染天气应急响应操作方案停产。 </w:t>
      </w:r>
    </w:p>
    <w:p w14:paraId="2C5C32B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1B33B06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5B64EB2">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F5717B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67D557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 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xml:space="preserve">元。 </w:t>
      </w:r>
    </w:p>
    <w:p w14:paraId="59EE9F8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447D86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壹万肆仟元整的行政处罚。 </w:t>
      </w:r>
    </w:p>
    <w:p w14:paraId="2CB15B9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361DE4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3BCE73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126C4E9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239288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7BB088C">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F1BA5E4">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ED3C289">
      <w:pPr>
        <w:keepNext w:val="0"/>
        <w:keepLines w:val="0"/>
        <w:widowControl/>
        <w:suppressLineNumbers w:val="0"/>
        <w:jc w:val="left"/>
      </w:pPr>
    </w:p>
    <w:p w14:paraId="53F8CE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22E6"/>
    <w:rsid w:val="7EFE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2026-01-08T08:02:00Z</dcterms:created>
  <dc:creator>Administrator</dc:creator>
  <cp:lastModifiedBy>Administrator</cp:lastModifiedBy>
  <dcterms:modified xsi:type="dcterms:W3CDTF">2026-01-08T08:09:57Z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7D46604FC72D4C6A9AD6138DCF9A8C68_11</vt:lpwstr>
  </property>
  <property fmtid="{D5CDD505-2E9C-101B-9397-08002B2CF9AE}" pid="4" name="KSOTemplateDocerSaveRecord">
    <vt:lpwstr>eyJoZGlkIjoiYWRiZjhiY2VjMzRhODBhODkzYWQzY2YwMDYyNTJmMjMifQ==</vt:lpwstr>
  </property>
</Properties>
</file>