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6D59">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2025年12月2</w:t>
      </w:r>
      <w:r>
        <w:rPr>
          <w:rFonts w:hint="eastAsia" w:ascii="方正小标宋简体" w:hAnsi="方正小标宋简体" w:eastAsia="方正小标宋简体" w:cs="方正小标宋简体"/>
          <w:color w:val="333333"/>
          <w:sz w:val="30"/>
          <w:szCs w:val="30"/>
          <w:lang w:val="en-US" w:eastAsia="zh-CN"/>
        </w:rPr>
        <w:t>5</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5EBF51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0E25A71">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2025年12月24日－2025年12月3</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日（5个工作日）。</w:t>
      </w:r>
    </w:p>
    <w:p w14:paraId="218165D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5F6607D">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67B90C63">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4E7FA9B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7"/>
        <w:tblW w:w="8115" w:type="dxa"/>
        <w:tblInd w:w="0" w:type="dxa"/>
        <w:tblLayout w:type="autofit"/>
        <w:tblCellMar>
          <w:top w:w="15" w:type="dxa"/>
          <w:left w:w="15" w:type="dxa"/>
          <w:bottom w:w="15" w:type="dxa"/>
          <w:right w:w="15" w:type="dxa"/>
        </w:tblCellMar>
      </w:tblPr>
      <w:tblGrid>
        <w:gridCol w:w="398"/>
        <w:gridCol w:w="516"/>
        <w:gridCol w:w="883"/>
        <w:gridCol w:w="1084"/>
        <w:gridCol w:w="712"/>
        <w:gridCol w:w="1005"/>
        <w:gridCol w:w="3517"/>
      </w:tblGrid>
      <w:tr w14:paraId="6612C0FD">
        <w:trPr>
          <w:trHeight w:val="90" w:hRule="atLeast"/>
        </w:trPr>
        <w:tc>
          <w:tcPr>
            <w:tcW w:w="398"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3D314287">
            <w:pPr>
              <w:pStyle w:val="14"/>
              <w:widowControl/>
              <w:spacing w:beforeAutospacing="0" w:afterAutospacing="0" w:line="300" w:lineRule="atLeast"/>
              <w:jc w:val="center"/>
            </w:pPr>
            <w:r>
              <w:rPr>
                <w:rStyle w:val="19"/>
                <w:rFonts w:hint="eastAsia" w:ascii="宋体" w:hAnsi="宋体" w:eastAsia="宋体" w:cs="宋体"/>
                <w:color w:val="000000"/>
                <w:sz w:val="18"/>
                <w:szCs w:val="18"/>
              </w:rPr>
              <w:t>序号</w:t>
            </w:r>
          </w:p>
        </w:tc>
        <w:tc>
          <w:tcPr>
            <w:tcW w:w="51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BF09892">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47ACBC0B">
            <w:pPr>
              <w:pStyle w:val="14"/>
              <w:widowControl/>
              <w:spacing w:beforeAutospacing="0" w:afterAutospacing="0" w:line="300" w:lineRule="atLeast"/>
              <w:jc w:val="center"/>
            </w:pPr>
            <w:r>
              <w:rPr>
                <w:rStyle w:val="19"/>
                <w:rFonts w:hint="eastAsia" w:ascii="宋体" w:hAnsi="宋体" w:eastAsia="宋体" w:cs="宋体"/>
                <w:color w:val="000000"/>
                <w:sz w:val="18"/>
                <w:szCs w:val="18"/>
              </w:rPr>
              <w:t>单位</w:t>
            </w:r>
          </w:p>
        </w:tc>
        <w:tc>
          <w:tcPr>
            <w:tcW w:w="88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D7CD611">
            <w:pPr>
              <w:pStyle w:val="14"/>
              <w:widowControl/>
              <w:spacing w:beforeAutospacing="0" w:afterAutospacing="0" w:line="300" w:lineRule="atLeast"/>
              <w:jc w:val="center"/>
            </w:pPr>
            <w:r>
              <w:rPr>
                <w:rStyle w:val="19"/>
                <w:rFonts w:hint="eastAsia" w:ascii="宋体" w:hAnsi="宋体" w:eastAsia="宋体" w:cs="宋体"/>
                <w:color w:val="000000"/>
                <w:sz w:val="18"/>
                <w:szCs w:val="18"/>
              </w:rPr>
              <w:t>项目</w:t>
            </w:r>
          </w:p>
          <w:p w14:paraId="21C30533">
            <w:pPr>
              <w:pStyle w:val="14"/>
              <w:widowControl/>
              <w:spacing w:beforeAutospacing="0" w:afterAutospacing="0" w:line="300" w:lineRule="atLeast"/>
              <w:jc w:val="center"/>
            </w:pPr>
            <w:r>
              <w:rPr>
                <w:rStyle w:val="19"/>
                <w:rFonts w:hint="eastAsia" w:ascii="宋体" w:hAnsi="宋体" w:eastAsia="宋体" w:cs="宋体"/>
                <w:color w:val="000000"/>
                <w:sz w:val="18"/>
                <w:szCs w:val="18"/>
              </w:rPr>
              <w:t>名称</w:t>
            </w:r>
          </w:p>
        </w:tc>
        <w:tc>
          <w:tcPr>
            <w:tcW w:w="108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B58E3C9">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3E3EF72A">
            <w:pPr>
              <w:pStyle w:val="14"/>
              <w:widowControl/>
              <w:spacing w:beforeAutospacing="0" w:afterAutospacing="0" w:line="300" w:lineRule="atLeast"/>
              <w:jc w:val="center"/>
            </w:pPr>
            <w:r>
              <w:rPr>
                <w:rStyle w:val="19"/>
                <w:rFonts w:hint="eastAsia" w:ascii="宋体" w:hAnsi="宋体" w:eastAsia="宋体" w:cs="宋体"/>
                <w:color w:val="000000"/>
                <w:sz w:val="18"/>
                <w:szCs w:val="18"/>
              </w:rPr>
              <w:t>地点</w:t>
            </w:r>
          </w:p>
        </w:tc>
        <w:tc>
          <w:tcPr>
            <w:tcW w:w="71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1B2C503">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环境影响评价机构</w:t>
            </w:r>
          </w:p>
        </w:tc>
        <w:tc>
          <w:tcPr>
            <w:tcW w:w="1005"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6EB8D96">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建设项目</w:t>
            </w:r>
          </w:p>
          <w:p w14:paraId="7823E484">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概况</w:t>
            </w:r>
          </w:p>
        </w:tc>
        <w:tc>
          <w:tcPr>
            <w:tcW w:w="351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771F583">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主要环境影响及预防或减轻不良环境影响的对策和措施</w:t>
            </w:r>
          </w:p>
        </w:tc>
      </w:tr>
      <w:tr w14:paraId="2C2B739C">
        <w:tblPrEx>
          <w:tblCellMar>
            <w:top w:w="15" w:type="dxa"/>
            <w:left w:w="15" w:type="dxa"/>
            <w:bottom w:w="15" w:type="dxa"/>
            <w:right w:w="15" w:type="dxa"/>
          </w:tblCellMar>
        </w:tblPrEx>
        <w:trPr>
          <w:trHeight w:val="90" w:hRule="atLeast"/>
        </w:trPr>
        <w:tc>
          <w:tcPr>
            <w:tcW w:w="398"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510454B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51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6380EB4">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河南省天邦防腐涂料有限公司防</w:t>
            </w:r>
          </w:p>
        </w:tc>
        <w:tc>
          <w:tcPr>
            <w:tcW w:w="88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871D227">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腐涂料技术改造项目</w:t>
            </w:r>
          </w:p>
        </w:tc>
        <w:tc>
          <w:tcPr>
            <w:tcW w:w="108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D4FBE96">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河南省安阳市滑县瓦岗寨乡马庄村东</w:t>
            </w:r>
          </w:p>
        </w:tc>
        <w:tc>
          <w:tcPr>
            <w:tcW w:w="71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E6E2973">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河南绿意环保科技有限公司</w:t>
            </w:r>
          </w:p>
        </w:tc>
        <w:tc>
          <w:tcPr>
            <w:tcW w:w="1005"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6030CA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总投资1300万元，环保投资40万元。</w:t>
            </w:r>
          </w:p>
        </w:tc>
        <w:tc>
          <w:tcPr>
            <w:tcW w:w="351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60DF4DE">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 废气：分散搅拌、调配灌装工序二次密闭，废气经集气罩收集通过“袋式除尘器+活性炭吸附脱附催化燃烧装置”处理后通过15m高排气筒排放。废气排放须满足《涂料、油墨及胶粘剂工业大气污染物排放标准》（GB37824-2019）限值要求、《重污染天气重点行业应急减排措施制定技术指南》（2020年修订版）中涂料制造行业A级指标要求、《关于全省开展工业企业挥发性有机物专项治理工作中排放建议值的通知》（豫环攻坚办〔2017〕162号）要求及《安阳市2019年工业大气污染治理5个专项实施方案》（安环攻坚办〔2019〕196号）要求。</w:t>
            </w:r>
          </w:p>
          <w:p w14:paraId="150F026E">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 废水：生产设备清洗废水收集至厂区暂存桶内，回用于同种颜色涂料生产配水，不外排；生活污水经10m3化粪池处理后由建设单位定期清掏用于附近农田施肥。</w:t>
            </w:r>
          </w:p>
          <w:p w14:paraId="650DE1DD">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 噪声：分散机、砂磨机、风机等设备运行时产生的噪声，采用基础减震、厂房隔声、距离衰减等措施后，厂界噪声排放须满足《工业企业厂界环境噪声排放标准》（GB12348-2008）2类标准。</w:t>
            </w:r>
          </w:p>
          <w:p w14:paraId="311C7C0E">
            <w:pPr>
              <w:widowControl/>
              <w:ind w:firstLine="360" w:firstLineChars="200"/>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4. 固体废物：废包装材料收集后暂存于10m2一般固废间，定期外售；废滤袋、除尘器收集的粉尘、废活性炭、废催化剂、废液压油及废液压油桶暂存于10m2危险废物暂存间，就近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r w14:paraId="089DA7D5">
        <w:tblPrEx>
          <w:tblCellMar>
            <w:top w:w="15" w:type="dxa"/>
            <w:left w:w="15" w:type="dxa"/>
            <w:bottom w:w="15" w:type="dxa"/>
            <w:right w:w="15" w:type="dxa"/>
          </w:tblCellMar>
        </w:tblPrEx>
        <w:trPr>
          <w:trHeight w:val="90" w:hRule="atLeast"/>
        </w:trPr>
        <w:tc>
          <w:tcPr>
            <w:tcW w:w="398"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7AAE2878">
            <w:pPr>
              <w:pStyle w:val="14"/>
              <w:widowControl/>
              <w:spacing w:beforeAutospacing="0" w:afterAutospacing="0" w:line="300" w:lineRule="atLeast"/>
              <w:jc w:val="center"/>
              <w:rPr>
                <w:rFonts w:hint="eastAsia" w:ascii="Times New Roman" w:hAnsi="Times New Roman" w:eastAsiaTheme="minorEastAsia"/>
                <w:color w:val="000000"/>
                <w:sz w:val="18"/>
                <w:szCs w:val="18"/>
                <w:lang w:val="en-US" w:eastAsia="zh-CN"/>
              </w:rPr>
            </w:pPr>
            <w:r>
              <w:rPr>
                <w:rFonts w:hint="eastAsia" w:ascii="Times New Roman" w:hAnsi="Times New Roman"/>
                <w:color w:val="000000"/>
                <w:sz w:val="18"/>
                <w:szCs w:val="18"/>
                <w:lang w:val="en-US" w:eastAsia="zh-CN"/>
              </w:rPr>
              <w:t>2</w:t>
            </w:r>
          </w:p>
        </w:tc>
        <w:tc>
          <w:tcPr>
            <w:tcW w:w="51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8F0ECE5">
            <w:pPr>
              <w:pStyle w:val="14"/>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rPr>
              <w:t>河南省大潮炭能科技有限公司</w:t>
            </w:r>
          </w:p>
        </w:tc>
        <w:tc>
          <w:tcPr>
            <w:tcW w:w="88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1D92049">
            <w:pPr>
              <w:pStyle w:val="14"/>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rPr>
              <w:t>年产10000吨电子专用材料建设项目</w:t>
            </w:r>
          </w:p>
        </w:tc>
        <w:tc>
          <w:tcPr>
            <w:tcW w:w="108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C89C688">
            <w:pPr>
              <w:pStyle w:val="14"/>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lang w:val="en-US" w:eastAsia="zh-CN"/>
              </w:rPr>
              <w:t>河南省安阳市</w:t>
            </w:r>
            <w:r>
              <w:rPr>
                <w:rFonts w:hint="eastAsia" w:ascii="Times New Roman" w:hAnsi="Times New Roman"/>
                <w:color w:val="000000"/>
                <w:sz w:val="18"/>
                <w:szCs w:val="18"/>
              </w:rPr>
              <w:t>滑县漓江路与未来大道交汇处东北角</w:t>
            </w:r>
          </w:p>
        </w:tc>
        <w:tc>
          <w:tcPr>
            <w:tcW w:w="71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DC785DF">
            <w:pPr>
              <w:pStyle w:val="14"/>
              <w:widowControl/>
              <w:spacing w:beforeAutospacing="0" w:afterAutospacing="0" w:line="300" w:lineRule="atLeast"/>
              <w:jc w:val="center"/>
              <w:rPr>
                <w:rFonts w:hint="default" w:ascii="Times New Roman" w:hAnsi="Times New Roman" w:eastAsiaTheme="minorEastAsia"/>
                <w:color w:val="000000"/>
                <w:sz w:val="18"/>
                <w:szCs w:val="18"/>
                <w:lang w:val="en-US" w:eastAsia="zh-CN"/>
              </w:rPr>
            </w:pPr>
            <w:r>
              <w:rPr>
                <w:rFonts w:hint="eastAsia" w:ascii="Times New Roman" w:hAnsi="Times New Roman"/>
                <w:color w:val="000000"/>
                <w:sz w:val="18"/>
                <w:szCs w:val="18"/>
                <w:lang w:val="en-US" w:eastAsia="zh-CN"/>
              </w:rPr>
              <w:t>河南省化工研究所有限责任公司</w:t>
            </w:r>
          </w:p>
        </w:tc>
        <w:tc>
          <w:tcPr>
            <w:tcW w:w="1005"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91C0A4">
            <w:pPr>
              <w:keepNext w:val="0"/>
              <w:keepLines w:val="0"/>
              <w:widowControl/>
              <w:suppressLineNumbers w:val="0"/>
              <w:jc w:val="center"/>
            </w:pPr>
            <w:r>
              <w:rPr>
                <w:rFonts w:hint="eastAsia" w:ascii="Times New Roman" w:hAnsi="Times New Roman"/>
                <w:color w:val="000000"/>
                <w:sz w:val="18"/>
                <w:szCs w:val="18"/>
                <w:lang w:val="en-US" w:eastAsia="zh-CN"/>
              </w:rPr>
              <w:t>占地面积</w:t>
            </w:r>
            <w:r>
              <w:rPr>
                <w:rFonts w:hint="default" w:ascii="Times New Roman" w:hAnsi="Times New Roman" w:eastAsia="宋体" w:cs="Times New Roman"/>
                <w:color w:val="000000"/>
                <w:kern w:val="0"/>
                <w:sz w:val="21"/>
                <w:szCs w:val="21"/>
                <w:lang w:val="en-US" w:eastAsia="zh-CN" w:bidi="ar"/>
              </w:rPr>
              <w:t>59433</w:t>
            </w:r>
            <w:r>
              <w:rPr>
                <w:rFonts w:hint="eastAsia" w:ascii="Times New Roman" w:hAnsi="Times New Roman" w:eastAsia="宋体" w:cs="Times New Roman"/>
                <w:color w:val="000000"/>
                <w:kern w:val="0"/>
                <w:sz w:val="21"/>
                <w:szCs w:val="21"/>
                <w:lang w:val="en-US" w:eastAsia="zh-CN" w:bidi="ar"/>
              </w:rPr>
              <w:t>㎡，</w:t>
            </w:r>
          </w:p>
          <w:p w14:paraId="6774BE33">
            <w:pPr>
              <w:keepNext w:val="0"/>
              <w:keepLines w:val="0"/>
              <w:widowControl/>
              <w:suppressLineNumbers w:val="0"/>
              <w:jc w:val="center"/>
              <w:rPr>
                <w:rFonts w:hint="eastAsia" w:ascii="Times New Roman" w:hAnsi="Times New Roman"/>
                <w:color w:val="000000"/>
                <w:sz w:val="18"/>
                <w:szCs w:val="18"/>
              </w:rPr>
            </w:pPr>
            <w:r>
              <w:rPr>
                <w:rFonts w:hint="eastAsia" w:ascii="Times New Roman" w:hAnsi="Times New Roman"/>
                <w:color w:val="000000"/>
                <w:sz w:val="18"/>
                <w:szCs w:val="18"/>
              </w:rPr>
              <w:t>总</w:t>
            </w:r>
            <w:r>
              <w:rPr>
                <w:rFonts w:hint="eastAsia" w:ascii="Times New Roman" w:hAnsi="Times New Roman"/>
                <w:color w:val="000000"/>
                <w:sz w:val="18"/>
                <w:szCs w:val="18"/>
                <w:lang w:val="en-US" w:eastAsia="zh-CN"/>
              </w:rPr>
              <w:t>投资</w:t>
            </w:r>
            <w:r>
              <w:rPr>
                <w:rFonts w:hint="default" w:ascii="Times New Roman" w:hAnsi="Times New Roman" w:eastAsia="宋体" w:cs="Times New Roman"/>
                <w:color w:val="000000"/>
                <w:kern w:val="0"/>
                <w:sz w:val="21"/>
                <w:szCs w:val="21"/>
                <w:lang w:val="en-US" w:eastAsia="zh-CN" w:bidi="ar"/>
              </w:rPr>
              <w:t>40000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994</w:t>
            </w:r>
            <w:r>
              <w:rPr>
                <w:rFonts w:hint="eastAsia" w:ascii="Times New Roman" w:hAnsi="Times New Roman"/>
                <w:color w:val="000000"/>
                <w:sz w:val="18"/>
                <w:szCs w:val="18"/>
              </w:rPr>
              <w:t>万元。</w:t>
            </w:r>
          </w:p>
        </w:tc>
        <w:tc>
          <w:tcPr>
            <w:tcW w:w="351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149B9DEF">
            <w:pPr>
              <w:keepNext w:val="0"/>
              <w:keepLines w:val="0"/>
              <w:widowControl/>
              <w:suppressLineNumbers w:val="0"/>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rPr>
              <w:t>1. 废气：预活化、活化、包覆</w:t>
            </w:r>
            <w:r>
              <w:rPr>
                <w:rFonts w:hint="eastAsia" w:ascii="Times New Roman" w:hAnsi="Times New Roman" w:cs="Times New Roman"/>
                <w:color w:val="000000"/>
                <w:kern w:val="0"/>
                <w:sz w:val="18"/>
                <w:szCs w:val="18"/>
                <w:lang w:val="en-US" w:eastAsia="zh-CN"/>
              </w:rPr>
              <w:t>经负压密闭管道收集,进入废气焚烧系统（预处理+直燃炉TO+SNCR 脱硝+余热利用系统+两级碱洗涤+除雾+除尘系统）处理后经 20m排气筒排放；破碎、包装、磨粉废气经负压密闭管道收集+覆膜袋式除尘+15m排气筒排放；化料工序水蒸气经负压密闭管道收集+管道收集+15m排气筒排放；</w:t>
            </w:r>
            <w:r>
              <w:rPr>
                <w:rFonts w:ascii="瀹嬩綋" w:hAnsi="瀹嬩綋" w:eastAsia="瀹嬩綋" w:cs="瀹嬩綋"/>
                <w:color w:val="000000"/>
                <w:kern w:val="0"/>
                <w:sz w:val="21"/>
                <w:szCs w:val="21"/>
                <w:lang w:val="en-US" w:eastAsia="zh-CN" w:bidi="ar"/>
              </w:rPr>
              <w:t>酸洗、碱</w:t>
            </w:r>
            <w:r>
              <w:rPr>
                <w:rFonts w:hint="default" w:ascii="瀹嬩綋" w:hAnsi="瀹嬩綋" w:eastAsia="瀹嬩綋" w:cs="瀹嬩綋"/>
                <w:color w:val="000000"/>
                <w:kern w:val="0"/>
                <w:sz w:val="21"/>
                <w:szCs w:val="21"/>
                <w:lang w:val="en-US" w:eastAsia="zh-CN" w:bidi="ar"/>
              </w:rPr>
              <w:t>洗</w:t>
            </w:r>
            <w:r>
              <w:rPr>
                <w:rFonts w:hint="eastAsia" w:ascii="瀹嬩綋" w:hAnsi="瀹嬩綋" w:eastAsia="瀹嬩綋" w:cs="瀹嬩綋"/>
                <w:color w:val="000000"/>
                <w:kern w:val="0"/>
                <w:sz w:val="21"/>
                <w:szCs w:val="21"/>
                <w:lang w:val="en-US" w:eastAsia="zh-CN" w:bidi="ar"/>
              </w:rPr>
              <w:t>、</w:t>
            </w:r>
            <w:r>
              <w:rPr>
                <w:rFonts w:hint="default" w:ascii="瀹嬩綋" w:hAnsi="瀹嬩綋" w:eastAsia="瀹嬩綋" w:cs="瀹嬩綋"/>
                <w:color w:val="000000"/>
                <w:kern w:val="0"/>
                <w:sz w:val="21"/>
                <w:szCs w:val="21"/>
                <w:lang w:val="en-US" w:eastAsia="zh-CN" w:bidi="ar"/>
              </w:rPr>
              <w:t>储罐呼吸</w:t>
            </w:r>
            <w:r>
              <w:rPr>
                <w:rFonts w:ascii="瀹嬩綋" w:hAnsi="瀹嬩綋" w:eastAsia="瀹嬩綋" w:cs="瀹嬩綋"/>
                <w:color w:val="000000"/>
                <w:kern w:val="0"/>
                <w:sz w:val="21"/>
                <w:szCs w:val="21"/>
                <w:lang w:val="en-US" w:eastAsia="zh-CN" w:bidi="ar"/>
              </w:rPr>
              <w:t>废气</w:t>
            </w:r>
            <w:r>
              <w:rPr>
                <w:rFonts w:hint="eastAsia" w:ascii="瀹嬩綋" w:hAnsi="瀹嬩綋" w:eastAsia="瀹嬩綋" w:cs="瀹嬩綋"/>
                <w:color w:val="000000"/>
                <w:kern w:val="0"/>
                <w:sz w:val="21"/>
                <w:szCs w:val="21"/>
                <w:lang w:val="en-US" w:eastAsia="zh-CN" w:bidi="ar"/>
              </w:rPr>
              <w:t>经</w:t>
            </w:r>
            <w:r>
              <w:rPr>
                <w:rFonts w:hint="eastAsia" w:ascii="Times New Roman" w:hAnsi="Times New Roman" w:cs="Times New Roman"/>
                <w:color w:val="000000"/>
                <w:kern w:val="0"/>
                <w:sz w:val="18"/>
                <w:szCs w:val="18"/>
                <w:lang w:val="en-US" w:eastAsia="zh-CN"/>
              </w:rPr>
              <w:t>负压密闭管道收集+酸雾处理系统+15m排气筒排放；烘干、钝化废气经负压密闭管道收集+高效滤筒除尘+水喷淋处理+15m排气筒排放。</w:t>
            </w:r>
            <w:r>
              <w:rPr>
                <w:rFonts w:hint="eastAsia" w:ascii="Times New Roman" w:hAnsi="Times New Roman" w:cs="Times New Roman"/>
                <w:color w:val="000000"/>
                <w:kern w:val="0"/>
                <w:sz w:val="18"/>
                <w:szCs w:val="18"/>
                <w:highlight w:val="none"/>
              </w:rPr>
              <w:t>废气排放须满足《河南省工业炉窑排放标准》（DB41/1066-2020）、《河南省重污染天气重点行业应急减排措施制定技术指南（2024年补充修订版）》活性炭制造行业A级及工业炉窑 A级</w:t>
            </w:r>
            <w:r>
              <w:rPr>
                <w:rFonts w:hint="eastAsia" w:ascii="Times New Roman" w:hAnsi="Times New Roman" w:cs="Times New Roman"/>
                <w:color w:val="000000"/>
                <w:kern w:val="0"/>
                <w:sz w:val="18"/>
                <w:szCs w:val="18"/>
                <w:highlight w:val="none"/>
                <w:lang w:eastAsia="zh-CN"/>
              </w:rPr>
              <w:t>、</w:t>
            </w:r>
            <w:r>
              <w:rPr>
                <w:rFonts w:hint="eastAsia" w:ascii="Times New Roman" w:hAnsi="Times New Roman" w:cs="Times New Roman"/>
                <w:color w:val="000000"/>
                <w:kern w:val="0"/>
                <w:sz w:val="18"/>
                <w:szCs w:val="18"/>
                <w:highlight w:val="none"/>
              </w:rPr>
              <w:t>《石油化学工业污染物排放标准》(GB 31571-2015)</w:t>
            </w:r>
            <w:r>
              <w:rPr>
                <w:rFonts w:hint="eastAsia" w:ascii="Times New Roman" w:hAnsi="Times New Roman" w:cs="Times New Roman"/>
                <w:color w:val="000000"/>
                <w:kern w:val="0"/>
                <w:sz w:val="18"/>
                <w:szCs w:val="18"/>
                <w:highlight w:val="none"/>
                <w:lang w:eastAsia="zh-CN"/>
              </w:rPr>
              <w:t>、《恶臭污染物排放标准》（GB14554-93）标准限</w:t>
            </w:r>
            <w:bookmarkStart w:id="0" w:name="_GoBack"/>
            <w:bookmarkEnd w:id="0"/>
            <w:r>
              <w:rPr>
                <w:rFonts w:hint="eastAsia" w:ascii="Times New Roman" w:hAnsi="Times New Roman" w:cs="Times New Roman"/>
                <w:color w:val="000000"/>
                <w:kern w:val="0"/>
                <w:sz w:val="18"/>
                <w:szCs w:val="18"/>
                <w:highlight w:val="none"/>
                <w:lang w:eastAsia="zh-CN"/>
              </w:rPr>
              <w:t>值要求、</w:t>
            </w:r>
            <w:r>
              <w:rPr>
                <w:rFonts w:hint="eastAsia" w:ascii="Times New Roman" w:hAnsi="Times New Roman" w:cs="Times New Roman"/>
                <w:color w:val="000000"/>
                <w:kern w:val="0"/>
                <w:sz w:val="18"/>
                <w:szCs w:val="18"/>
                <w:highlight w:val="none"/>
                <w:lang w:val="en-US" w:eastAsia="zh-CN"/>
              </w:rPr>
              <w:t>及</w:t>
            </w:r>
            <w:r>
              <w:rPr>
                <w:rFonts w:hint="eastAsia" w:ascii="Times New Roman" w:hAnsi="Times New Roman" w:cs="Times New Roman"/>
                <w:color w:val="000000"/>
                <w:kern w:val="0"/>
                <w:sz w:val="18"/>
                <w:szCs w:val="18"/>
                <w:highlight w:val="none"/>
              </w:rPr>
              <w:t>《关于全省开展工业企业挥发性有机物专项治理工作中排放建议值的通知》</w:t>
            </w:r>
            <w:r>
              <w:rPr>
                <w:rFonts w:hint="eastAsia" w:ascii="Times New Roman" w:hAnsi="Times New Roman" w:cs="Times New Roman"/>
                <w:color w:val="000000"/>
                <w:kern w:val="0"/>
                <w:sz w:val="18"/>
                <w:szCs w:val="18"/>
                <w:highlight w:val="none"/>
                <w:lang w:eastAsia="zh-CN"/>
              </w:rPr>
              <w:t>。</w:t>
            </w:r>
          </w:p>
          <w:p w14:paraId="72C9E620">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 废水：</w:t>
            </w:r>
            <w:r>
              <w:rPr>
                <w:rFonts w:hint="eastAsia" w:ascii="Times New Roman" w:hAnsi="Times New Roman" w:cs="Times New Roman"/>
                <w:color w:val="000000"/>
                <w:kern w:val="0"/>
                <w:sz w:val="18"/>
                <w:szCs w:val="18"/>
                <w:lang w:val="en-US" w:eastAsia="zh-CN"/>
              </w:rPr>
              <w:t>主要为</w:t>
            </w:r>
            <w:r>
              <w:rPr>
                <w:rFonts w:hint="eastAsia" w:ascii="Times New Roman" w:hAnsi="Times New Roman" w:cs="Times New Roman"/>
                <w:color w:val="000000"/>
                <w:kern w:val="0"/>
                <w:sz w:val="18"/>
                <w:szCs w:val="18"/>
              </w:rPr>
              <w:t>工艺废水、生活污水、地面清洗废水、纯水系统浓水、循环冷却水排污水</w:t>
            </w:r>
            <w:r>
              <w:rPr>
                <w:rFonts w:hint="eastAsia" w:ascii="Times New Roman" w:hAnsi="Times New Roman" w:cs="Times New Roman"/>
                <w:color w:val="000000"/>
                <w:kern w:val="0"/>
                <w:sz w:val="18"/>
                <w:szCs w:val="18"/>
                <w:lang w:eastAsia="zh-CN"/>
              </w:rPr>
              <w:t>，工艺废水不外排，经沉淀处理后的地面清洗水，与生活污水、清净下水一起进入厂区总排口，</w:t>
            </w:r>
            <w:r>
              <w:rPr>
                <w:rFonts w:hint="eastAsia" w:ascii="Times New Roman" w:hAnsi="Times New Roman" w:cs="Times New Roman"/>
                <w:color w:val="000000"/>
                <w:kern w:val="0"/>
                <w:sz w:val="18"/>
                <w:szCs w:val="18"/>
                <w:lang w:val="en-US" w:eastAsia="zh-CN"/>
              </w:rPr>
              <w:t>二期工程工艺废水处理部分依托一期，部分新建，其他废水处理均依托一期，废水排放须满足《电子工业水污染物排放标准》（GB39731-2020）及滑县先进制造业开发区收水水质要求。</w:t>
            </w:r>
          </w:p>
          <w:p w14:paraId="631E60E2">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 噪声：</w:t>
            </w:r>
            <w:r>
              <w:rPr>
                <w:rFonts w:hint="eastAsia" w:ascii="Times New Roman" w:hAnsi="Times New Roman" w:cs="Times New Roman"/>
                <w:color w:val="000000"/>
                <w:kern w:val="0"/>
                <w:sz w:val="18"/>
                <w:szCs w:val="18"/>
                <w:lang w:val="en-US" w:eastAsia="zh-CN"/>
              </w:rPr>
              <w:t>生产和环保</w:t>
            </w:r>
            <w:r>
              <w:rPr>
                <w:rFonts w:hint="eastAsia" w:ascii="Times New Roman" w:hAnsi="Times New Roman" w:cs="Times New Roman"/>
                <w:color w:val="000000"/>
                <w:kern w:val="0"/>
                <w:sz w:val="18"/>
                <w:szCs w:val="18"/>
              </w:rPr>
              <w:t>等设备运行时产生的噪声，采用基础减震、厂房隔声、距离衰减等措施后，厂界噪声排放须满足《工业企业厂界环境噪声排放标准》（GB12348-2008）</w:t>
            </w:r>
            <w:r>
              <w:rPr>
                <w:rFonts w:hint="eastAsia" w:ascii="Times New Roman" w:hAnsi="Times New Roman" w:cs="Times New Roman"/>
                <w:color w:val="000000"/>
                <w:kern w:val="0"/>
                <w:sz w:val="18"/>
                <w:szCs w:val="18"/>
                <w:lang w:val="en-US" w:eastAsia="zh-CN"/>
              </w:rPr>
              <w:t>3</w:t>
            </w:r>
            <w:r>
              <w:rPr>
                <w:rFonts w:hint="eastAsia" w:ascii="Times New Roman" w:hAnsi="Times New Roman" w:cs="Times New Roman"/>
                <w:color w:val="000000"/>
                <w:kern w:val="0"/>
                <w:sz w:val="18"/>
                <w:szCs w:val="18"/>
              </w:rPr>
              <w:t>类标准。</w:t>
            </w:r>
          </w:p>
          <w:p w14:paraId="049AEA26">
            <w:pPr>
              <w:widowControl/>
              <w:ind w:firstLine="360" w:firstLineChars="200"/>
              <w:jc w:val="left"/>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4. 固体废物：污泥、其他废包装袋收集后暂存于</w:t>
            </w:r>
            <w:r>
              <w:rPr>
                <w:rFonts w:hint="eastAsia" w:ascii="Times New Roman" w:hAnsi="Times New Roman" w:cs="Times New Roman"/>
                <w:color w:val="000000"/>
                <w:kern w:val="0"/>
                <w:sz w:val="18"/>
                <w:szCs w:val="18"/>
                <w:lang w:val="en-US" w:eastAsia="zh-CN"/>
              </w:rPr>
              <w:t>2</w:t>
            </w:r>
            <w:r>
              <w:rPr>
                <w:rFonts w:hint="eastAsia" w:ascii="Times New Roman" w:hAnsi="Times New Roman" w:cs="Times New Roman"/>
                <w:color w:val="000000"/>
                <w:kern w:val="0"/>
                <w:sz w:val="18"/>
                <w:szCs w:val="18"/>
              </w:rPr>
              <w:t>0m</w:t>
            </w:r>
            <w:r>
              <w:rPr>
                <w:rFonts w:hint="eastAsia" w:ascii="Times New Roman" w:hAnsi="Times New Roman" w:cs="Times New Roman"/>
                <w:color w:val="000000"/>
                <w:kern w:val="0"/>
                <w:sz w:val="18"/>
                <w:szCs w:val="18"/>
                <w:vertAlign w:val="superscript"/>
              </w:rPr>
              <w:t>2</w:t>
            </w:r>
            <w:r>
              <w:rPr>
                <w:rFonts w:hint="eastAsia" w:ascii="Times New Roman" w:hAnsi="Times New Roman" w:cs="Times New Roman"/>
                <w:color w:val="000000"/>
                <w:kern w:val="0"/>
                <w:sz w:val="18"/>
                <w:szCs w:val="18"/>
              </w:rPr>
              <w:t>一般固废间，</w:t>
            </w:r>
            <w:r>
              <w:rPr>
                <w:rFonts w:hint="eastAsia" w:ascii="Times New Roman" w:hAnsi="Times New Roman" w:cs="Times New Roman"/>
                <w:color w:val="000000"/>
                <w:kern w:val="0"/>
                <w:sz w:val="18"/>
                <w:szCs w:val="18"/>
                <w:lang w:val="en-US" w:eastAsia="zh-CN"/>
              </w:rPr>
              <w:t>分类处置</w:t>
            </w:r>
            <w:r>
              <w:rPr>
                <w:rFonts w:hint="eastAsia" w:ascii="Times New Roman" w:hAnsi="Times New Roman" w:cs="Times New Roman"/>
                <w:color w:val="000000"/>
                <w:kern w:val="0"/>
                <w:sz w:val="18"/>
                <w:szCs w:val="18"/>
              </w:rPr>
              <w:t>；氢氧化钾废包装袋暂存于</w:t>
            </w:r>
            <w:r>
              <w:rPr>
                <w:rFonts w:hint="eastAsia" w:ascii="Times New Roman" w:hAnsi="Times New Roman" w:cs="Times New Roman"/>
                <w:color w:val="000000"/>
                <w:kern w:val="0"/>
                <w:sz w:val="18"/>
                <w:szCs w:val="18"/>
                <w:lang w:val="en-US" w:eastAsia="zh-CN"/>
              </w:rPr>
              <w:t>20</w:t>
            </w:r>
            <w:r>
              <w:rPr>
                <w:rFonts w:hint="eastAsia" w:ascii="Times New Roman" w:hAnsi="Times New Roman" w:cs="Times New Roman"/>
                <w:color w:val="000000"/>
                <w:kern w:val="0"/>
                <w:sz w:val="18"/>
                <w:szCs w:val="18"/>
              </w:rPr>
              <w:t>m</w:t>
            </w:r>
            <w:r>
              <w:rPr>
                <w:rFonts w:hint="eastAsia" w:ascii="Times New Roman" w:hAnsi="Times New Roman" w:cs="Times New Roman"/>
                <w:color w:val="000000"/>
                <w:kern w:val="0"/>
                <w:sz w:val="18"/>
                <w:szCs w:val="18"/>
                <w:vertAlign w:val="superscript"/>
              </w:rPr>
              <w:t>2</w:t>
            </w:r>
            <w:r>
              <w:rPr>
                <w:rFonts w:hint="eastAsia" w:ascii="Times New Roman" w:hAnsi="Times New Roman" w:cs="Times New Roman"/>
                <w:color w:val="000000"/>
                <w:kern w:val="0"/>
                <w:sz w:val="18"/>
                <w:szCs w:val="18"/>
              </w:rPr>
              <w:t>危险废物暂存间，就近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bl>
    <w:p w14:paraId="3FE641DC">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瀹嬩綋">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04149"/>
    <w:rsid w:val="00145756"/>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5689E"/>
    <w:rsid w:val="00EB48B5"/>
    <w:rsid w:val="00F8257E"/>
    <w:rsid w:val="00FA45AC"/>
    <w:rsid w:val="00FB4E44"/>
    <w:rsid w:val="00FB5EA4"/>
    <w:rsid w:val="00FD244D"/>
    <w:rsid w:val="03DF6538"/>
    <w:rsid w:val="09E6605D"/>
    <w:rsid w:val="0B652750"/>
    <w:rsid w:val="126D0F3F"/>
    <w:rsid w:val="159D7523"/>
    <w:rsid w:val="225C3FC5"/>
    <w:rsid w:val="23BC64AB"/>
    <w:rsid w:val="28B71175"/>
    <w:rsid w:val="29F8185A"/>
    <w:rsid w:val="2ADD44ED"/>
    <w:rsid w:val="2BEB38C2"/>
    <w:rsid w:val="2C0676F0"/>
    <w:rsid w:val="2DC302F1"/>
    <w:rsid w:val="2DC86D5C"/>
    <w:rsid w:val="31811015"/>
    <w:rsid w:val="323D7466"/>
    <w:rsid w:val="383B30F1"/>
    <w:rsid w:val="3A25474B"/>
    <w:rsid w:val="3A555B39"/>
    <w:rsid w:val="3B0E64B4"/>
    <w:rsid w:val="3B741B55"/>
    <w:rsid w:val="3BCC5E8A"/>
    <w:rsid w:val="3E6B2E9F"/>
    <w:rsid w:val="3FAE1904"/>
    <w:rsid w:val="44D13161"/>
    <w:rsid w:val="46CD11F9"/>
    <w:rsid w:val="47A4392B"/>
    <w:rsid w:val="4AA43B88"/>
    <w:rsid w:val="4DB91C07"/>
    <w:rsid w:val="4F2D1826"/>
    <w:rsid w:val="506B2B73"/>
    <w:rsid w:val="51C957E0"/>
    <w:rsid w:val="52376698"/>
    <w:rsid w:val="549078D7"/>
    <w:rsid w:val="55AA57CA"/>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8">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9"/>
    <w:qFormat/>
    <w:uiPriority w:val="0"/>
    <w:rPr>
      <w:b/>
      <w:bCs/>
      <w:sz w:val="24"/>
    </w:rPr>
  </w:style>
  <w:style w:type="paragraph" w:styleId="9">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0">
    <w:name w:val="Body Text Indent"/>
    <w:basedOn w:val="1"/>
    <w:qFormat/>
    <w:uiPriority w:val="0"/>
    <w:pPr>
      <w:ind w:left="420" w:leftChars="200"/>
    </w:p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6"/>
    <w:qFormat/>
    <w:uiPriority w:val="0"/>
    <w:pPr>
      <w:spacing w:after="120"/>
      <w:ind w:firstLine="420" w:firstLineChars="100"/>
    </w:pPr>
    <w:rPr>
      <w:sz w:val="21"/>
    </w:rPr>
  </w:style>
  <w:style w:type="paragraph" w:styleId="16">
    <w:name w:val="Body Text First Indent 2"/>
    <w:basedOn w:val="10"/>
    <w:qFormat/>
    <w:uiPriority w:val="0"/>
    <w:pPr>
      <w:ind w:firstLine="200" w:firstLineChars="200"/>
    </w:pPr>
    <w:rPr>
      <w:szCs w:val="21"/>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页眉 Char"/>
    <w:basedOn w:val="18"/>
    <w:link w:val="13"/>
    <w:qFormat/>
    <w:uiPriority w:val="0"/>
    <w:rPr>
      <w:rFonts w:asciiTheme="minorHAnsi" w:hAnsiTheme="minorHAnsi" w:eastAsiaTheme="minorEastAsia" w:cstheme="minorBidi"/>
      <w:kern w:val="2"/>
      <w:sz w:val="18"/>
      <w:szCs w:val="18"/>
    </w:rPr>
  </w:style>
  <w:style w:type="character" w:customStyle="1" w:styleId="22">
    <w:name w:val="页脚 Char"/>
    <w:basedOn w:val="18"/>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1366</Words>
  <Characters>1559</Characters>
  <Lines>2</Lines>
  <Paragraphs>3</Paragraphs>
  <TotalTime>3</TotalTime>
  <ScaleCrop>false</ScaleCrop>
  <LinksUpToDate>false</LinksUpToDate>
  <CharactersWithSpaces>1586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2026-01-04T09:32:40Z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