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滑县</w:t>
      </w:r>
      <w:r>
        <w:rPr>
          <w:rFonts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审计局审计结果公告</w:t>
      </w:r>
    </w:p>
    <w:p>
      <w:pPr>
        <w:keepNext w:val="0"/>
        <w:keepLines w:val="0"/>
        <w:widowControl/>
        <w:suppressLineNumbers w:val="0"/>
        <w:ind w:firstLine="3100" w:firstLineChars="1000"/>
        <w:jc w:val="both"/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eastAsia="宋体" w:cs="Times New Roman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年第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11</w:t>
      </w: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号</w:t>
      </w:r>
    </w:p>
    <w:p>
      <w:pPr>
        <w:pStyle w:val="3"/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</w:pPr>
    </w:p>
    <w:p>
      <w:pPr>
        <w:widowControl w:val="0"/>
        <w:wordWrap/>
        <w:adjustRightInd/>
        <w:snapToGrid/>
        <w:spacing w:before="0" w:after="0" w:line="580" w:lineRule="exact"/>
        <w:ind w:right="0"/>
        <w:jc w:val="center"/>
        <w:textAlignment w:val="auto"/>
        <w:outlineLvl w:val="9"/>
        <w:rPr>
          <w:rFonts w:hint="eastAsia" w:ascii="长城小标宋体" w:hAnsi="长城小标宋体" w:eastAsia="长城小标宋体" w:cs="长城小标宋体"/>
          <w:sz w:val="44"/>
          <w:szCs w:val="44"/>
          <w:lang w:val="en-US" w:eastAsia="zh-CN"/>
        </w:rPr>
      </w:pPr>
      <w:r>
        <w:rPr>
          <w:rFonts w:hint="eastAsia" w:ascii="长城小标宋体" w:hAnsi="长城小标宋体" w:eastAsia="长城小标宋体" w:cs="长城小标宋体"/>
          <w:sz w:val="44"/>
          <w:szCs w:val="44"/>
          <w:lang w:val="en-US" w:eastAsia="zh-CN"/>
        </w:rPr>
        <w:t>滑县水资源发展投资</w:t>
      </w:r>
      <w:bookmarkStart w:id="1" w:name="_GoBack"/>
      <w:bookmarkEnd w:id="1"/>
      <w:r>
        <w:rPr>
          <w:rFonts w:hint="eastAsia" w:ascii="长城小标宋体" w:hAnsi="长城小标宋体" w:eastAsia="长城小标宋体" w:cs="长城小标宋体"/>
          <w:sz w:val="44"/>
          <w:szCs w:val="44"/>
          <w:lang w:val="en-US" w:eastAsia="zh-CN"/>
        </w:rPr>
        <w:t>有限公司及子公司2024年1月至2024年12月资产质量和运营风险情况专项审计调查结果</w:t>
      </w:r>
    </w:p>
    <w:p>
      <w:pPr>
        <w:widowControl w:val="0"/>
        <w:wordWrap/>
        <w:adjustRightInd/>
        <w:snapToGrid/>
        <w:spacing w:before="0" w:after="0" w:line="580" w:lineRule="exact"/>
        <w:ind w:right="0"/>
        <w:jc w:val="center"/>
        <w:textAlignment w:val="auto"/>
        <w:outlineLvl w:val="9"/>
        <w:rPr>
          <w:rFonts w:hint="eastAsia" w:ascii="长城小标宋体" w:hAnsi="长城小标宋体" w:eastAsia="长城小标宋体" w:cs="长城小标宋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根据《中华人民共和国审计法》的规定，滑县审计局</w:t>
      </w:r>
      <w:r>
        <w:rPr>
          <w:rFonts w:hint="eastAsia" w:ascii="仿宋" w:hAnsi="仿宋" w:eastAsia="仿宋" w:cs="仿宋"/>
          <w:sz w:val="32"/>
          <w:szCs w:val="32"/>
        </w:rPr>
        <w:t>自202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日至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日，对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滑县水资源发展投资有限公司</w:t>
      </w:r>
      <w:r>
        <w:rPr>
          <w:rFonts w:hint="eastAsia" w:ascii="仿宋" w:hAnsi="仿宋" w:eastAsia="仿宋" w:cs="仿宋"/>
          <w:szCs w:val="32"/>
        </w:rPr>
        <w:t>及</w:t>
      </w:r>
      <w:r>
        <w:rPr>
          <w:rFonts w:hint="eastAsia" w:ascii="仿宋" w:hAnsi="仿宋" w:eastAsia="仿宋" w:cs="仿宋"/>
          <w:szCs w:val="32"/>
          <w:lang w:eastAsia="zh-CN"/>
        </w:rPr>
        <w:t>子公司</w:t>
      </w:r>
      <w:r>
        <w:rPr>
          <w:rFonts w:hint="eastAsia" w:ascii="仿宋" w:hAnsi="仿宋" w:eastAsia="仿宋" w:cs="仿宋"/>
          <w:szCs w:val="32"/>
        </w:rPr>
        <w:t>20</w:t>
      </w:r>
      <w:r>
        <w:rPr>
          <w:rFonts w:hint="eastAsia" w:ascii="仿宋" w:hAnsi="仿宋" w:eastAsia="仿宋" w:cs="仿宋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Cs w:val="32"/>
        </w:rPr>
        <w:t>年</w:t>
      </w:r>
      <w:r>
        <w:rPr>
          <w:rFonts w:hint="eastAsia" w:ascii="仿宋" w:hAnsi="仿宋" w:eastAsia="仿宋" w:cs="仿宋"/>
          <w:szCs w:val="32"/>
          <w:lang w:val="en-US" w:eastAsia="zh-CN"/>
        </w:rPr>
        <w:t>1月</w:t>
      </w:r>
      <w:r>
        <w:rPr>
          <w:rFonts w:hint="eastAsia" w:ascii="仿宋" w:hAnsi="仿宋" w:eastAsia="仿宋" w:cs="仿宋"/>
          <w:kern w:val="0"/>
          <w:szCs w:val="32"/>
        </w:rPr>
        <w:t>至202</w:t>
      </w:r>
      <w:r>
        <w:rPr>
          <w:rFonts w:hint="eastAsia" w:ascii="仿宋" w:hAnsi="仿宋" w:eastAsia="仿宋" w:cs="仿宋"/>
          <w:kern w:val="0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Cs w:val="32"/>
        </w:rPr>
        <w:t>年</w:t>
      </w:r>
      <w:r>
        <w:rPr>
          <w:rFonts w:hint="eastAsia" w:ascii="仿宋" w:hAnsi="仿宋" w:eastAsia="仿宋" w:cs="仿宋"/>
          <w:kern w:val="0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kern w:val="0"/>
          <w:szCs w:val="32"/>
        </w:rPr>
        <w:t>月资产质量和运营风险情况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情况</w:t>
      </w:r>
      <w:r>
        <w:rPr>
          <w:rFonts w:hint="eastAsia" w:ascii="仿宋" w:hAnsi="仿宋" w:eastAsia="仿宋" w:cs="仿宋"/>
          <w:sz w:val="32"/>
          <w:szCs w:val="32"/>
        </w:rPr>
        <w:t>进行了审计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。现将审计结果公告</w:t>
      </w:r>
      <w:r>
        <w:rPr>
          <w:rFonts w:hint="eastAsia" w:ascii="仿宋" w:hAnsi="仿宋" w:eastAsia="仿宋" w:cs="仿宋"/>
          <w:color w:val="auto"/>
          <w:sz w:val="32"/>
          <w:lang w:val="en-US" w:eastAsia="zh-CN"/>
        </w:rPr>
        <w:t>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滑县水资源发展投资有限公司（以下简称滑县水投公司）是一家以民生服务、实体运营为主的国有企业，由滑县投资集团有限公司全资控股，注册资金2.2亿元。公司下设行政部、业务部、财务部、经营部、法务部5个部室以及滑县城市供水有限公司等9家全资子公司。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Cs w:val="2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Cs w:val="22"/>
          <w:highlight w:val="none"/>
          <w:lang w:val="en-US" w:eastAsia="zh-CN"/>
        </w:rPr>
        <w:t>二、审计评价意见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滑县</w:t>
      </w:r>
      <w:r>
        <w:rPr>
          <w:rFonts w:hint="eastAsia" w:cs="Times New Roman"/>
          <w:color w:val="auto"/>
          <w:sz w:val="32"/>
          <w:szCs w:val="32"/>
          <w:highlight w:val="none"/>
          <w:lang w:val="en-US" w:eastAsia="zh-CN"/>
        </w:rPr>
        <w:t>水投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公司及</w:t>
      </w:r>
      <w:r>
        <w:rPr>
          <w:rFonts w:hint="eastAsia" w:cs="Times New Roman"/>
          <w:color w:val="auto"/>
          <w:sz w:val="32"/>
          <w:szCs w:val="32"/>
          <w:highlight w:val="none"/>
          <w:lang w:val="en-US" w:eastAsia="zh-CN"/>
        </w:rPr>
        <w:t>下属子公司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提供的会计资料基本真实</w:t>
      </w:r>
      <w:r>
        <w:rPr>
          <w:rFonts w:hint="eastAsia" w:cs="Times New Roman"/>
          <w:color w:val="auto"/>
          <w:sz w:val="32"/>
          <w:szCs w:val="32"/>
          <w:highlight w:val="none"/>
          <w:lang w:val="en-US" w:eastAsia="zh-CN"/>
        </w:rPr>
        <w:t>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反映了财务收支情况，财务活动基本符合财经法规的规定。但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审计也发现</w:t>
      </w:r>
      <w:r>
        <w:rPr>
          <w:rFonts w:hint="eastAsia" w:cs="Times New Roman"/>
          <w:color w:val="auto"/>
          <w:sz w:val="32"/>
          <w:szCs w:val="32"/>
          <w:highlight w:val="none"/>
          <w:lang w:val="en-US" w:eastAsia="zh-CN"/>
        </w:rPr>
        <w:t>，仍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存在</w:t>
      </w:r>
      <w:r>
        <w:rPr>
          <w:rFonts w:hint="eastAsia" w:cs="Times New Roman"/>
          <w:color w:val="auto"/>
          <w:sz w:val="32"/>
          <w:szCs w:val="32"/>
          <w:highlight w:val="none"/>
          <w:lang w:val="en-US" w:eastAsia="zh-CN"/>
        </w:rPr>
        <w:t>内部管理制度不健全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等问题，应采取措施加以改进和提高。</w:t>
      </w:r>
    </w:p>
    <w:p>
      <w:pPr>
        <w:pStyle w:val="3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pStyle w:val="2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三、审计发现的主要问题</w:t>
      </w:r>
    </w:p>
    <w:p>
      <w:pPr>
        <w:widowControl w:val="0"/>
        <w:numPr>
          <w:ilvl w:val="0"/>
          <w:numId w:val="0"/>
        </w:numPr>
        <w:tabs>
          <w:tab w:val="left" w:pos="312"/>
        </w:tabs>
        <w:spacing w:line="240" w:lineRule="auto"/>
        <w:ind w:firstLine="320" w:firstLineChars="100"/>
        <w:jc w:val="both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注册资本金未及时到位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sz w:val="32"/>
          <w:szCs w:val="40"/>
          <w:highlight w:val="none"/>
          <w:lang w:val="en-US" w:eastAsia="zh-CN"/>
        </w:rPr>
        <w:t>工程项目质保金未在账面反映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。</w:t>
      </w:r>
    </w:p>
    <w:p>
      <w:pPr>
        <w:pStyle w:val="3"/>
        <w:numPr>
          <w:ilvl w:val="0"/>
          <w:numId w:val="0"/>
        </w:numPr>
        <w:spacing w:line="240" w:lineRule="auto"/>
        <w:ind w:firstLine="320" w:firstLineChars="100"/>
        <w:jc w:val="both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</w:t>
      </w:r>
      <w:r>
        <w:rPr>
          <w:rFonts w:hint="eastAsia" w:ascii="楷体" w:hAnsi="楷体" w:eastAsia="楷体" w:cs="楷体"/>
          <w:b w:val="0"/>
          <w:bCs w:val="0"/>
          <w:sz w:val="32"/>
          <w:szCs w:val="40"/>
          <w:lang w:val="en-US" w:eastAsia="zh-CN"/>
        </w:rPr>
        <w:t>会计科目使用不正确。</w:t>
      </w:r>
    </w:p>
    <w:p>
      <w:pPr>
        <w:widowControl w:val="0"/>
        <w:wordWrap/>
        <w:adjustRightInd/>
        <w:snapToGrid/>
        <w:spacing w:before="0" w:after="0" w:line="240" w:lineRule="auto"/>
        <w:ind w:right="0" w:firstLine="320" w:firstLineChars="1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（四）</w:t>
      </w:r>
      <w:r>
        <w:rPr>
          <w:rFonts w:hint="eastAsia" w:ascii="楷体" w:hAnsi="楷体" w:eastAsia="楷体" w:cs="楷体"/>
          <w:b w:val="0"/>
          <w:bCs w:val="0"/>
          <w:sz w:val="32"/>
          <w:szCs w:val="40"/>
          <w:highlight w:val="none"/>
          <w:lang w:val="en-US" w:eastAsia="zh-CN"/>
        </w:rPr>
        <w:t>应计未计固定资产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。</w:t>
      </w:r>
    </w:p>
    <w:p>
      <w:pPr>
        <w:numPr>
          <w:ilvl w:val="0"/>
          <w:numId w:val="0"/>
        </w:numPr>
        <w:spacing w:line="240" w:lineRule="auto"/>
        <w:ind w:firstLine="320" w:firstLineChars="100"/>
        <w:jc w:val="both"/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（五）</w:t>
      </w:r>
      <w:r>
        <w:rPr>
          <w:rFonts w:hint="eastAsia" w:ascii="楷体" w:hAnsi="楷体" w:eastAsia="楷体" w:cs="楷体"/>
          <w:b w:val="0"/>
          <w:bCs w:val="0"/>
          <w:sz w:val="32"/>
          <w:szCs w:val="40"/>
          <w:highlight w:val="none"/>
          <w:lang w:val="en-US" w:eastAsia="zh-CN"/>
        </w:rPr>
        <w:t>白条列支物流费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320" w:firstLineChars="1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四、审计处理情况和建议</w:t>
      </w:r>
    </w:p>
    <w:p>
      <w:pPr>
        <w:pStyle w:val="3"/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/>
          <w:b w:val="0"/>
          <w:bCs/>
          <w:color w:val="auto"/>
          <w:sz w:val="32"/>
          <w:szCs w:val="32"/>
          <w:lang w:val="en-US" w:eastAsia="zh-CN"/>
        </w:rPr>
        <w:t>对上述问题，滑县审计局已依法出具了审计报告，并提出了处理意见和整改建议，要求滑县水投公司及子公司</w:t>
      </w:r>
      <w:r>
        <w:rPr>
          <w:rFonts w:hint="eastAsia"/>
          <w:lang w:eastAsia="zh-CN"/>
        </w:rPr>
        <w:t>严格按照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《中华人民共和国会计法》</w:t>
      </w:r>
      <w:r>
        <w:rPr>
          <w:rFonts w:hint="eastAsia"/>
          <w:highlight w:val="none"/>
          <w:lang w:val="en-US" w:eastAsia="zh-CN"/>
        </w:rPr>
        <w:t>《企业会计制度》的规定编制记账凭证、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加强对支出票据的审核与管理</w:t>
      </w:r>
      <w:r>
        <w:rPr>
          <w:rFonts w:hint="eastAsia"/>
          <w:highlight w:val="none"/>
          <w:lang w:val="en-US" w:eastAsia="zh-CN"/>
        </w:rPr>
        <w:t>，定期组织财务知识培训，提高会计人员专业能力和执业水平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；</w:t>
      </w:r>
      <w:r>
        <w:rPr>
          <w:rFonts w:hint="eastAsia"/>
          <w:highlight w:val="none"/>
          <w:lang w:val="en-US" w:eastAsia="zh-CN"/>
        </w:rPr>
        <w:t>严格按照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《企业会计准则》的规定，正确核算企业资产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/>
          <w:color w:val="auto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五、审计发现问题的整改情况</w:t>
      </w:r>
    </w:p>
    <w:p>
      <w:pPr>
        <w:pStyle w:val="8"/>
        <w:ind w:firstLine="640" w:firstLineChars="200"/>
        <w:rPr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目前，</w:t>
      </w:r>
      <w:r>
        <w:rPr>
          <w:rFonts w:hint="eastAsia"/>
          <w:b w:val="0"/>
          <w:bCs/>
          <w:color w:val="auto"/>
          <w:sz w:val="32"/>
          <w:szCs w:val="32"/>
          <w:lang w:val="en-US" w:eastAsia="zh-CN"/>
        </w:rPr>
        <w:t>滑县水投公司及子公司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对上述问题已整改。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5C8752-5CCA-4E24-86BB-2204AF9263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A058A1D-E355-4586-BB28-074D441F019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44E51BB7-44FB-4F1C-8F0A-2D73ADA269C1}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4" w:fontKey="{979761A3-95AD-42A9-B333-D85C92CDA7B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83DAA46-F779-400B-B46F-25AD6261C7D5}"/>
  </w:font>
  <w:font w:name="长城小标宋体">
    <w:altName w:val="宋体"/>
    <w:panose1 w:val="02010609010101010101"/>
    <w:charset w:val="86"/>
    <w:family w:val="auto"/>
    <w:pitch w:val="default"/>
    <w:sig w:usb0="00000000" w:usb1="00000000" w:usb2="00000000" w:usb3="00000000" w:csb0="00040001" w:csb1="00000000"/>
    <w:embedRegular r:id="rId6" w:fontKey="{6CA6DB41-F188-471F-9617-6A8EA09E1A6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B22A2395-F122-46D1-83BF-2F556C8504F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9B978"/>
    <w:multiLevelType w:val="singleLevel"/>
    <w:tmpl w:val="67F9B97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96D06"/>
    <w:rsid w:val="1EC2015B"/>
    <w:rsid w:val="58936891"/>
    <w:rsid w:val="71496D06"/>
    <w:rsid w:val="7AC1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600" w:lineRule="exact"/>
      <w:outlineLvl w:val="0"/>
    </w:pPr>
    <w:rPr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样式1"/>
    <w:basedOn w:val="1"/>
    <w:qFormat/>
    <w:uiPriority w:val="0"/>
    <w:rPr>
      <w:b/>
      <w:color w:val="538135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818</Words>
  <Characters>836</Characters>
  <Lines>0</Lines>
  <Paragraphs>0</Paragraphs>
  <TotalTime>0</TotalTime>
  <ScaleCrop>false</ScaleCrop>
  <LinksUpToDate>false</LinksUpToDate>
  <CharactersWithSpaces>842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2025-12-22T00:39:00Z</dcterms:created>
  <dc:creator>阳</dc:creator>
  <cp:lastModifiedBy>fg</cp:lastModifiedBy>
  <dcterms:modified xsi:type="dcterms:W3CDTF">2025-12-28T06:41:52Z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AFB17FB08501476CA083E825CE6EDCB6_11</vt:lpwstr>
  </property>
  <property fmtid="{D5CDD505-2E9C-101B-9397-08002B2CF9AE}" pid="4" name="KSOTemplateDocerSaveRecord">
    <vt:lpwstr>eyJoZGlkIjoiNzM1NmYwZGM0Y2U2YzRlZTgyYWEwYmJkZDQ1NmNiNTciLCJ1c2VySWQiOiI5MzM5ODgwNDUifQ==</vt:lpwstr>
  </property>
</Properties>
</file>