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AA7158">
      <w:pPr>
        <w:pStyle w:val="5"/>
        <w:keepNext w:val="0"/>
        <w:keepLines w:val="0"/>
        <w:pageBreakBefore w:val="0"/>
        <w:widowControl w:val="0"/>
        <w:numPr>
          <w:ilvl w:val="0"/>
          <w:numId w:val="0"/>
        </w:numPr>
        <w:kinsoku/>
        <w:wordWrap/>
        <w:overflowPunct/>
        <w:topLinePunct w:val="0"/>
        <w:bidi w:val="0"/>
        <w:snapToGrid/>
        <w:spacing w:line="560" w:lineRule="exact"/>
        <w:jc w:val="center"/>
        <w:textAlignment w:val="auto"/>
        <w:rPr>
          <w:rFonts w:hint="eastAsia" w:ascii="宋体" w:hAnsi="宋体" w:eastAsia="宋体" w:cs="宋体"/>
          <w:b/>
          <w:bCs/>
          <w:color w:val="000000"/>
          <w:sz w:val="44"/>
          <w:szCs w:val="44"/>
          <w:lang w:val="en-US" w:eastAsia="zh-CN" w:bidi="ar-SA"/>
        </w:rPr>
      </w:pPr>
      <w:bookmarkStart w:id="0" w:name="_GoBack"/>
      <w:bookmarkEnd w:id="0"/>
      <w:r>
        <w:rPr>
          <w:rFonts w:hint="eastAsia" w:ascii="宋体" w:hAnsi="宋体" w:eastAsia="宋体" w:cs="宋体"/>
          <w:b/>
          <w:bCs/>
          <w:color w:val="000000"/>
          <w:sz w:val="44"/>
          <w:szCs w:val="44"/>
          <w:lang w:val="en-US" w:eastAsia="zh-CN" w:bidi="ar-SA"/>
        </w:rPr>
        <w:t>滑县A级景区基本情况</w:t>
      </w:r>
    </w:p>
    <w:p w14:paraId="7A92CAE8">
      <w:pPr>
        <w:pStyle w:val="5"/>
        <w:keepNext w:val="0"/>
        <w:keepLines w:val="0"/>
        <w:pageBreakBefore w:val="0"/>
        <w:widowControl w:val="0"/>
        <w:numPr>
          <w:ilvl w:val="0"/>
          <w:numId w:val="0"/>
        </w:numPr>
        <w:kinsoku/>
        <w:wordWrap/>
        <w:overflowPunct/>
        <w:topLinePunct w:val="0"/>
        <w:bidi w:val="0"/>
        <w:snapToGrid/>
        <w:spacing w:line="560" w:lineRule="exact"/>
        <w:ind w:firstLine="883" w:firstLineChars="200"/>
        <w:jc w:val="center"/>
        <w:textAlignment w:val="auto"/>
        <w:rPr>
          <w:rFonts w:hint="eastAsia" w:ascii="宋体" w:hAnsi="宋体" w:eastAsia="宋体" w:cs="宋体"/>
          <w:b/>
          <w:bCs/>
          <w:color w:val="000000"/>
          <w:sz w:val="44"/>
          <w:szCs w:val="44"/>
          <w:lang w:val="en-US" w:eastAsia="zh-CN" w:bidi="ar-SA"/>
        </w:rPr>
      </w:pPr>
    </w:p>
    <w:p w14:paraId="20E2BCA6">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eastAsia" w:ascii="仿宋_GB2312" w:hAnsi="仿宋_GB2312" w:eastAsia="仿宋_GB2312" w:cs="仿宋_GB2312"/>
          <w:b/>
          <w:bCs/>
          <w:kern w:val="0"/>
          <w:sz w:val="28"/>
          <w:szCs w:val="28"/>
          <w:lang w:val="en-US" w:eastAsia="zh-CN" w:bidi="ar-SA"/>
        </w:rPr>
      </w:pPr>
      <w:r>
        <w:rPr>
          <w:rFonts w:hint="eastAsia" w:ascii="仿宋_GB2312" w:hAnsi="仿宋_GB2312" w:eastAsia="仿宋_GB2312" w:cs="仿宋_GB2312"/>
          <w:b/>
          <w:bCs/>
          <w:kern w:val="0"/>
          <w:sz w:val="36"/>
          <w:szCs w:val="36"/>
          <w:lang w:val="en-US" w:eastAsia="zh-CN" w:bidi="ar-SA"/>
        </w:rPr>
        <w:t>道口古镇</w:t>
      </w:r>
    </w:p>
    <w:p w14:paraId="5A3AB518">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560" w:firstLineChars="200"/>
        <w:textAlignment w:val="auto"/>
        <w:rPr>
          <w:rFonts w:hint="default" w:ascii="仿宋_GB2312" w:hAnsi="仿宋_GB2312" w:eastAsia="仿宋_GB2312" w:cs="仿宋_GB2312"/>
          <w:kern w:val="0"/>
          <w:sz w:val="28"/>
          <w:szCs w:val="28"/>
          <w:lang w:val="en-US" w:eastAsia="zh-CN" w:bidi="ar-SA"/>
        </w:rPr>
      </w:pPr>
      <w:r>
        <w:rPr>
          <w:rFonts w:hint="default" w:ascii="仿宋_GB2312" w:hAnsi="仿宋_GB2312" w:eastAsia="仿宋_GB2312" w:cs="仿宋_GB2312"/>
          <w:kern w:val="0"/>
          <w:sz w:val="28"/>
          <w:szCs w:val="28"/>
          <w:lang w:val="en-US" w:eastAsia="zh-CN" w:bidi="ar-SA"/>
        </w:rPr>
        <w:t>　道口古镇，国家</w:t>
      </w:r>
      <w:r>
        <w:rPr>
          <w:rFonts w:hint="eastAsia" w:ascii="仿宋_GB2312" w:hAnsi="仿宋_GB2312" w:eastAsia="仿宋_GB2312" w:cs="仿宋_GB2312"/>
          <w:kern w:val="0"/>
          <w:sz w:val="28"/>
          <w:szCs w:val="28"/>
          <w:lang w:val="en-US" w:eastAsia="zh-CN" w:bidi="ar-SA"/>
        </w:rPr>
        <w:t>AAA</w:t>
      </w:r>
      <w:r>
        <w:rPr>
          <w:rFonts w:hint="default" w:ascii="仿宋_GB2312" w:hAnsi="仿宋_GB2312" w:eastAsia="仿宋_GB2312" w:cs="仿宋_GB2312"/>
          <w:kern w:val="0"/>
          <w:sz w:val="28"/>
          <w:szCs w:val="28"/>
          <w:lang w:val="en-US" w:eastAsia="zh-CN" w:bidi="ar-SA"/>
        </w:rPr>
        <w:t>A级景区，中国历史文化名镇。道口古镇位于滑县西北边的卫河之滨、鲧堤之上，是中国运河城镇的典型代表之一。古镇历史风貌保存较为完好，沿河而立的顺南、顺北老街、一面街，现存长约3000米。其中，顺河古街是一处规模较大、保存相对完好的古民居建筑群落，也是一处地地道道的明清北方民居建筑博物馆。现存临街古商铺和古民居共1000余间，主体建筑多是硬山式单檐两层楼房，上有小青瓦覆顶。据统计，古镇现有老字号5处、老钱庄1处、老票号1处、老胡同16条、老庙宇2处、老码头</w:t>
      </w:r>
      <w:r>
        <w:rPr>
          <w:rFonts w:hint="eastAsia" w:ascii="仿宋_GB2312" w:hAnsi="仿宋_GB2312" w:eastAsia="仿宋_GB2312" w:cs="仿宋_GB2312"/>
          <w:kern w:val="0"/>
          <w:sz w:val="28"/>
          <w:szCs w:val="28"/>
          <w:lang w:val="en-US" w:eastAsia="zh-CN" w:bidi="ar-SA"/>
        </w:rPr>
        <w:t>9</w:t>
      </w:r>
      <w:r>
        <w:rPr>
          <w:rFonts w:hint="default" w:ascii="仿宋_GB2312" w:hAnsi="仿宋_GB2312" w:eastAsia="仿宋_GB2312" w:cs="仿宋_GB2312"/>
          <w:kern w:val="0"/>
          <w:sz w:val="28"/>
          <w:szCs w:val="28"/>
          <w:lang w:val="en-US" w:eastAsia="zh-CN" w:bidi="ar-SA"/>
        </w:rPr>
        <w:t>处、老水闸4处。原生态古河道、古码头、古城墙、古庙宇、古民居、古商号等丰富的历史遗存见证了大运河的千年繁华。</w:t>
      </w:r>
    </w:p>
    <w:p w14:paraId="6E9BEDAC">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560" w:firstLineChars="200"/>
        <w:textAlignment w:val="auto"/>
        <w:rPr>
          <w:rFonts w:hint="default" w:ascii="仿宋_GB2312" w:hAnsi="仿宋_GB2312" w:eastAsia="仿宋_GB2312" w:cs="仿宋_GB2312"/>
          <w:kern w:val="0"/>
          <w:sz w:val="28"/>
          <w:szCs w:val="28"/>
          <w:lang w:val="en-US" w:eastAsia="zh-CN" w:bidi="ar-SA"/>
        </w:rPr>
      </w:pPr>
    </w:p>
    <w:p w14:paraId="7DA23313">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eastAsia" w:ascii="仿宋_GB2312" w:hAnsi="仿宋_GB2312" w:eastAsia="仿宋_GB2312" w:cs="仿宋_GB2312"/>
          <w:b/>
          <w:bCs/>
          <w:kern w:val="0"/>
          <w:sz w:val="24"/>
          <w:szCs w:val="24"/>
          <w:lang w:val="en-US" w:eastAsia="zh-CN" w:bidi="ar-SA"/>
        </w:rPr>
      </w:pPr>
      <w:r>
        <w:rPr>
          <w:rFonts w:hint="default" w:ascii="仿宋_GB2312" w:hAnsi="仿宋_GB2312" w:eastAsia="仿宋_GB2312" w:cs="仿宋_GB2312"/>
          <w:color w:val="auto"/>
          <w:kern w:val="0"/>
          <w:sz w:val="24"/>
          <w:szCs w:val="24"/>
          <w:lang w:val="en-US" w:eastAsia="zh-CN" w:bidi="ar-SA"/>
        </w:rPr>
        <w:drawing>
          <wp:inline distT="0" distB="0" distL="114300" distR="114300">
            <wp:extent cx="5287010" cy="3596640"/>
            <wp:effectExtent l="0" t="0" r="8890" b="3810"/>
            <wp:docPr id="1" name="图片 1" descr="17b7df6b6439a4854d9ad5214334d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b7df6b6439a4854d9ad5214334df4"/>
                    <pic:cNvPicPr>
                      <a:picLocks noChangeAspect="1"/>
                    </pic:cNvPicPr>
                  </pic:nvPicPr>
                  <pic:blipFill>
                    <a:blip r:embed="rId4"/>
                    <a:stretch>
                      <a:fillRect/>
                    </a:stretch>
                  </pic:blipFill>
                  <pic:spPr>
                    <a:xfrm>
                      <a:off x="0" y="0"/>
                      <a:ext cx="5287010" cy="3596640"/>
                    </a:xfrm>
                    <a:prstGeom prst="rect">
                      <a:avLst/>
                    </a:prstGeom>
                  </pic:spPr>
                </pic:pic>
              </a:graphicData>
            </a:graphic>
          </wp:inline>
        </w:drawing>
      </w:r>
    </w:p>
    <w:p w14:paraId="3E7F0191">
      <w:pPr>
        <w:rPr>
          <w:rFonts w:hint="eastAsia" w:ascii="仿宋_GB2312" w:hAnsi="仿宋_GB2312" w:eastAsia="仿宋_GB2312" w:cs="仿宋_GB2312"/>
          <w:b/>
          <w:bCs/>
          <w:kern w:val="0"/>
          <w:sz w:val="36"/>
          <w:szCs w:val="36"/>
          <w:lang w:val="en-US" w:eastAsia="zh-CN" w:bidi="ar-SA"/>
        </w:rPr>
      </w:pPr>
      <w:r>
        <w:rPr>
          <w:rFonts w:hint="eastAsia" w:ascii="仿宋_GB2312" w:hAnsi="仿宋_GB2312" w:eastAsia="仿宋_GB2312" w:cs="仿宋_GB2312"/>
          <w:b/>
          <w:bCs/>
          <w:kern w:val="0"/>
          <w:sz w:val="36"/>
          <w:szCs w:val="36"/>
          <w:lang w:val="en-US" w:eastAsia="zh-CN" w:bidi="ar-SA"/>
        </w:rPr>
        <w:br w:type="page"/>
      </w:r>
    </w:p>
    <w:p w14:paraId="1402FC38">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eastAsia" w:ascii="仿宋_GB2312" w:hAnsi="仿宋_GB2312" w:eastAsia="仿宋_GB2312" w:cs="仿宋_GB2312"/>
          <w:b/>
          <w:bCs/>
          <w:kern w:val="0"/>
          <w:sz w:val="36"/>
          <w:szCs w:val="36"/>
          <w:lang w:val="en-US" w:eastAsia="zh-CN" w:bidi="ar-SA"/>
        </w:rPr>
      </w:pPr>
      <w:r>
        <w:rPr>
          <w:rFonts w:hint="eastAsia" w:ascii="仿宋_GB2312" w:hAnsi="仿宋_GB2312" w:eastAsia="仿宋_GB2312" w:cs="仿宋_GB2312"/>
          <w:b/>
          <w:bCs/>
          <w:kern w:val="0"/>
          <w:sz w:val="36"/>
          <w:szCs w:val="36"/>
          <w:lang w:val="en-US" w:eastAsia="zh-CN" w:bidi="ar-SA"/>
        </w:rPr>
        <w:t>道口大曲文化园</w:t>
      </w:r>
    </w:p>
    <w:p w14:paraId="74BD624B">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560" w:firstLineChars="200"/>
        <w:textAlignment w:val="auto"/>
        <w:rPr>
          <w:rFonts w:hint="eastAsia" w:ascii="仿宋_GB2312" w:hAnsi="仿宋_GB2312" w:eastAsia="仿宋_GB2312" w:cs="仿宋_GB2312"/>
          <w:kern w:val="0"/>
          <w:sz w:val="28"/>
          <w:szCs w:val="28"/>
          <w:lang w:val="en-US" w:eastAsia="zh-CN" w:bidi="ar-SA"/>
        </w:rPr>
      </w:pPr>
      <w:r>
        <w:rPr>
          <w:rFonts w:hint="eastAsia" w:ascii="仿宋_GB2312" w:hAnsi="仿宋_GB2312" w:eastAsia="仿宋_GB2312" w:cs="仿宋_GB2312"/>
          <w:kern w:val="0"/>
          <w:sz w:val="28"/>
          <w:szCs w:val="28"/>
          <w:lang w:val="en-US" w:eastAsia="zh-CN" w:bidi="ar-SA"/>
        </w:rPr>
        <w:t>道口大曲文化园，是一家依托白酒生产销售、道口烧鸡制作、休闲游玩为一体的国家AAA级旅游景区。景区整体采用中式古建筑、园林式建筑风格，雕梁画栋、小桥流水、风景如画。内设非遗技艺酿造区、原酒库、地藏花园、醉翁苑、欧阳修文化馆等主题景观区，是一座集园林式、景观式白酒工业游玩线路于一体的景区。</w:t>
      </w:r>
    </w:p>
    <w:p w14:paraId="1A089606">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560" w:firstLineChars="200"/>
        <w:textAlignment w:val="auto"/>
        <w:rPr>
          <w:rFonts w:hint="eastAsia" w:ascii="仿宋_GB2312" w:hAnsi="仿宋_GB2312" w:eastAsia="仿宋_GB2312" w:cs="仿宋_GB2312"/>
          <w:kern w:val="0"/>
          <w:sz w:val="28"/>
          <w:szCs w:val="28"/>
          <w:lang w:val="en-US" w:eastAsia="zh-CN" w:bidi="ar-SA"/>
        </w:rPr>
      </w:pPr>
    </w:p>
    <w:p w14:paraId="1374F818">
      <w:pPr>
        <w:pStyle w:val="5"/>
        <w:keepNext w:val="0"/>
        <w:keepLines w:val="0"/>
        <w:pageBreakBefore w:val="0"/>
        <w:widowControl w:val="0"/>
        <w:numPr>
          <w:ilvl w:val="0"/>
          <w:numId w:val="0"/>
        </w:numPr>
        <w:kinsoku/>
        <w:wordWrap/>
        <w:overflowPunct/>
        <w:topLinePunct w:val="0"/>
        <w:bidi w:val="0"/>
        <w:snapToGrid/>
        <w:spacing w:line="240" w:lineRule="auto"/>
        <w:ind w:firstLine="0" w:firstLineChars="0"/>
        <w:jc w:val="center"/>
        <w:textAlignment w:val="auto"/>
        <w:rPr>
          <w:rFonts w:hint="default" w:ascii="仿宋_GB2312" w:hAnsi="仿宋_GB2312" w:eastAsia="仿宋_GB2312" w:cs="仿宋_GB2312"/>
          <w:kern w:val="0"/>
          <w:sz w:val="24"/>
          <w:szCs w:val="24"/>
          <w:lang w:val="en-US" w:eastAsia="zh-CN" w:bidi="ar-SA"/>
        </w:rPr>
      </w:pPr>
      <w:r>
        <w:rPr>
          <w:rFonts w:hint="default" w:ascii="仿宋_GB2312" w:hAnsi="仿宋_GB2312" w:eastAsia="仿宋_GB2312" w:cs="仿宋_GB2312"/>
          <w:kern w:val="0"/>
          <w:sz w:val="24"/>
          <w:szCs w:val="24"/>
          <w:lang w:val="en-US" w:eastAsia="zh-CN" w:bidi="ar-SA"/>
        </w:rPr>
        <w:drawing>
          <wp:inline distT="0" distB="0" distL="114300" distR="114300">
            <wp:extent cx="5360670" cy="3074670"/>
            <wp:effectExtent l="0" t="0" r="11430" b="11430"/>
            <wp:docPr id="3" name="图片 3" descr="道口大曲文化园北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道口大曲文化园北门"/>
                    <pic:cNvPicPr>
                      <a:picLocks noChangeAspect="1"/>
                    </pic:cNvPicPr>
                  </pic:nvPicPr>
                  <pic:blipFill>
                    <a:blip r:embed="rId5"/>
                    <a:stretch>
                      <a:fillRect/>
                    </a:stretch>
                  </pic:blipFill>
                  <pic:spPr>
                    <a:xfrm>
                      <a:off x="0" y="0"/>
                      <a:ext cx="5360670" cy="3074670"/>
                    </a:xfrm>
                    <a:prstGeom prst="rect">
                      <a:avLst/>
                    </a:prstGeom>
                  </pic:spPr>
                </pic:pic>
              </a:graphicData>
            </a:graphic>
          </wp:inline>
        </w:drawing>
      </w:r>
    </w:p>
    <w:p w14:paraId="4622C051">
      <w:pPr>
        <w:pStyle w:val="5"/>
        <w:keepNext w:val="0"/>
        <w:keepLines w:val="0"/>
        <w:pageBreakBefore w:val="0"/>
        <w:widowControl w:val="0"/>
        <w:numPr>
          <w:ilvl w:val="0"/>
          <w:numId w:val="0"/>
        </w:numPr>
        <w:kinsoku/>
        <w:wordWrap/>
        <w:overflowPunct/>
        <w:topLinePunct w:val="0"/>
        <w:bidi w:val="0"/>
        <w:snapToGrid/>
        <w:spacing w:line="560" w:lineRule="exact"/>
        <w:ind w:firstLine="480" w:firstLineChars="200"/>
        <w:textAlignment w:val="auto"/>
        <w:rPr>
          <w:rFonts w:hint="eastAsia" w:ascii="仿宋_GB2312" w:hAnsi="仿宋_GB2312" w:eastAsia="仿宋_GB2312" w:cs="仿宋_GB2312"/>
          <w:kern w:val="0"/>
          <w:sz w:val="24"/>
          <w:szCs w:val="24"/>
          <w:lang w:val="en-US" w:eastAsia="zh-CN" w:bidi="ar-SA"/>
        </w:rPr>
      </w:pPr>
    </w:p>
    <w:p w14:paraId="49CCF436">
      <w:pPr>
        <w:pStyle w:val="5"/>
        <w:keepNext w:val="0"/>
        <w:keepLines w:val="0"/>
        <w:pageBreakBefore w:val="0"/>
        <w:widowControl w:val="0"/>
        <w:numPr>
          <w:ilvl w:val="0"/>
          <w:numId w:val="0"/>
        </w:numPr>
        <w:kinsoku/>
        <w:wordWrap/>
        <w:overflowPunct/>
        <w:topLinePunct w:val="0"/>
        <w:bidi w:val="0"/>
        <w:snapToGrid/>
        <w:spacing w:line="560" w:lineRule="exact"/>
        <w:ind w:firstLine="480" w:firstLineChars="200"/>
        <w:textAlignment w:val="auto"/>
        <w:rPr>
          <w:rFonts w:hint="eastAsia" w:ascii="仿宋_GB2312" w:hAnsi="仿宋_GB2312" w:eastAsia="仿宋_GB2312" w:cs="仿宋_GB2312"/>
          <w:kern w:val="0"/>
          <w:sz w:val="24"/>
          <w:szCs w:val="24"/>
          <w:lang w:val="en-US" w:eastAsia="zh-CN" w:bidi="ar-SA"/>
        </w:rPr>
      </w:pPr>
    </w:p>
    <w:p w14:paraId="560814DC">
      <w:pPr>
        <w:pStyle w:val="5"/>
        <w:keepNext w:val="0"/>
        <w:keepLines w:val="0"/>
        <w:pageBreakBefore w:val="0"/>
        <w:widowControl w:val="0"/>
        <w:numPr>
          <w:ilvl w:val="0"/>
          <w:numId w:val="0"/>
        </w:numPr>
        <w:kinsoku/>
        <w:wordWrap/>
        <w:overflowPunct/>
        <w:topLinePunct w:val="0"/>
        <w:bidi w:val="0"/>
        <w:snapToGrid/>
        <w:spacing w:line="560" w:lineRule="exact"/>
        <w:ind w:firstLine="480" w:firstLineChars="200"/>
        <w:textAlignment w:val="auto"/>
        <w:rPr>
          <w:rFonts w:hint="eastAsia" w:ascii="仿宋_GB2312" w:hAnsi="仿宋_GB2312" w:eastAsia="仿宋_GB2312" w:cs="仿宋_GB2312"/>
          <w:kern w:val="0"/>
          <w:sz w:val="24"/>
          <w:szCs w:val="24"/>
          <w:lang w:val="en-US" w:eastAsia="zh-CN" w:bidi="ar-SA"/>
        </w:rPr>
      </w:pPr>
    </w:p>
    <w:p w14:paraId="7650C53F">
      <w:pPr>
        <w:pStyle w:val="5"/>
        <w:keepNext w:val="0"/>
        <w:keepLines w:val="0"/>
        <w:pageBreakBefore w:val="0"/>
        <w:widowControl w:val="0"/>
        <w:numPr>
          <w:ilvl w:val="0"/>
          <w:numId w:val="0"/>
        </w:numPr>
        <w:kinsoku/>
        <w:wordWrap/>
        <w:overflowPunct/>
        <w:topLinePunct w:val="0"/>
        <w:bidi w:val="0"/>
        <w:snapToGrid/>
        <w:spacing w:line="560" w:lineRule="exact"/>
        <w:ind w:firstLine="480" w:firstLineChars="200"/>
        <w:textAlignment w:val="auto"/>
        <w:rPr>
          <w:rFonts w:hint="eastAsia" w:ascii="仿宋_GB2312" w:hAnsi="仿宋_GB2312" w:eastAsia="仿宋_GB2312" w:cs="仿宋_GB2312"/>
          <w:kern w:val="0"/>
          <w:sz w:val="24"/>
          <w:szCs w:val="24"/>
          <w:lang w:val="en-US" w:eastAsia="zh-CN" w:bidi="ar-SA"/>
        </w:rPr>
      </w:pPr>
    </w:p>
    <w:p w14:paraId="03F01C76">
      <w:pPr>
        <w:pStyle w:val="5"/>
        <w:keepNext w:val="0"/>
        <w:keepLines w:val="0"/>
        <w:pageBreakBefore w:val="0"/>
        <w:widowControl w:val="0"/>
        <w:numPr>
          <w:ilvl w:val="0"/>
          <w:numId w:val="0"/>
        </w:numPr>
        <w:kinsoku/>
        <w:wordWrap/>
        <w:overflowPunct/>
        <w:topLinePunct w:val="0"/>
        <w:bidi w:val="0"/>
        <w:snapToGrid/>
        <w:spacing w:line="560" w:lineRule="exact"/>
        <w:ind w:firstLine="480" w:firstLineChars="200"/>
        <w:textAlignment w:val="auto"/>
        <w:rPr>
          <w:rFonts w:hint="eastAsia" w:ascii="仿宋_GB2312" w:hAnsi="仿宋_GB2312" w:eastAsia="仿宋_GB2312" w:cs="仿宋_GB2312"/>
          <w:kern w:val="0"/>
          <w:sz w:val="24"/>
          <w:szCs w:val="24"/>
          <w:lang w:val="en-US" w:eastAsia="zh-CN" w:bidi="ar-SA"/>
        </w:rPr>
      </w:pPr>
    </w:p>
    <w:p w14:paraId="03821381">
      <w:pPr>
        <w:pStyle w:val="5"/>
        <w:keepNext w:val="0"/>
        <w:keepLines w:val="0"/>
        <w:pageBreakBefore w:val="0"/>
        <w:widowControl w:val="0"/>
        <w:numPr>
          <w:ilvl w:val="0"/>
          <w:numId w:val="0"/>
        </w:numPr>
        <w:kinsoku/>
        <w:wordWrap/>
        <w:overflowPunct/>
        <w:topLinePunct w:val="0"/>
        <w:bidi w:val="0"/>
        <w:snapToGrid/>
        <w:spacing w:line="560" w:lineRule="exact"/>
        <w:ind w:firstLine="480" w:firstLineChars="200"/>
        <w:textAlignment w:val="auto"/>
        <w:rPr>
          <w:rFonts w:hint="eastAsia" w:ascii="仿宋_GB2312" w:hAnsi="仿宋_GB2312" w:eastAsia="仿宋_GB2312" w:cs="仿宋_GB2312"/>
          <w:kern w:val="0"/>
          <w:sz w:val="24"/>
          <w:szCs w:val="24"/>
          <w:lang w:val="en-US" w:eastAsia="zh-CN" w:bidi="ar-SA"/>
        </w:rPr>
      </w:pPr>
    </w:p>
    <w:p w14:paraId="7CCB7611">
      <w:pPr>
        <w:pStyle w:val="5"/>
        <w:keepNext w:val="0"/>
        <w:keepLines w:val="0"/>
        <w:pageBreakBefore w:val="0"/>
        <w:widowControl w:val="0"/>
        <w:numPr>
          <w:ilvl w:val="0"/>
          <w:numId w:val="0"/>
        </w:numPr>
        <w:kinsoku/>
        <w:wordWrap/>
        <w:overflowPunct/>
        <w:topLinePunct w:val="0"/>
        <w:bidi w:val="0"/>
        <w:snapToGrid/>
        <w:spacing w:line="560" w:lineRule="exact"/>
        <w:textAlignment w:val="auto"/>
        <w:rPr>
          <w:rFonts w:hint="eastAsia" w:ascii="仿宋_GB2312" w:hAnsi="仿宋_GB2312" w:eastAsia="仿宋_GB2312" w:cs="仿宋_GB2312"/>
          <w:kern w:val="0"/>
          <w:sz w:val="24"/>
          <w:szCs w:val="24"/>
          <w:lang w:val="en-US" w:eastAsia="zh-CN" w:bidi="ar-SA"/>
        </w:rPr>
      </w:pPr>
    </w:p>
    <w:p w14:paraId="0761C3F0">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eastAsia" w:ascii="仿宋_GB2312" w:hAnsi="仿宋_GB2312" w:eastAsia="仿宋_GB2312" w:cs="仿宋_GB2312"/>
          <w:b/>
          <w:bCs/>
          <w:kern w:val="0"/>
          <w:sz w:val="36"/>
          <w:szCs w:val="36"/>
          <w:lang w:val="en-US" w:eastAsia="zh-CN" w:bidi="ar-SA"/>
        </w:rPr>
      </w:pPr>
    </w:p>
    <w:p w14:paraId="1AC4D32E">
      <w:pPr>
        <w:jc w:val="center"/>
        <w:rPr>
          <w:rFonts w:hint="eastAsia" w:ascii="仿宋_GB2312" w:hAnsi="仿宋_GB2312" w:eastAsia="仿宋_GB2312" w:cs="仿宋_GB2312"/>
          <w:b/>
          <w:bCs/>
          <w:kern w:val="0"/>
          <w:sz w:val="36"/>
          <w:szCs w:val="36"/>
          <w:lang w:val="en-US" w:eastAsia="zh-CN" w:bidi="ar-SA"/>
        </w:rPr>
      </w:pPr>
      <w:r>
        <w:rPr>
          <w:rFonts w:hint="eastAsia" w:ascii="仿宋_GB2312" w:hAnsi="仿宋_GB2312" w:eastAsia="仿宋_GB2312" w:cs="仿宋_GB2312"/>
          <w:b/>
          <w:bCs/>
          <w:kern w:val="0"/>
          <w:sz w:val="36"/>
          <w:szCs w:val="36"/>
          <w:lang w:val="en-US" w:eastAsia="zh-CN" w:bidi="ar-SA"/>
        </w:rPr>
        <w:t>欧阳书院文化园</w:t>
      </w:r>
    </w:p>
    <w:p w14:paraId="744AD92A">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560" w:firstLineChars="200"/>
        <w:textAlignment w:val="auto"/>
        <w:rPr>
          <w:rFonts w:hint="eastAsia" w:ascii="仿宋_GB2312" w:hAnsi="仿宋_GB2312" w:eastAsia="仿宋_GB2312" w:cs="仿宋_GB2312"/>
          <w:kern w:val="0"/>
          <w:sz w:val="28"/>
          <w:szCs w:val="28"/>
          <w:lang w:val="en-US" w:eastAsia="zh-CN" w:bidi="ar-SA"/>
        </w:rPr>
      </w:pPr>
      <w:r>
        <w:rPr>
          <w:rFonts w:hint="eastAsia" w:ascii="仿宋_GB2312" w:hAnsi="仿宋_GB2312" w:eastAsia="仿宋_GB2312" w:cs="仿宋_GB2312"/>
          <w:kern w:val="0"/>
          <w:sz w:val="28"/>
          <w:szCs w:val="28"/>
          <w:lang w:val="en-US" w:eastAsia="zh-CN" w:bidi="ar-SA"/>
        </w:rPr>
        <w:t>欧阳书院文化园,国家AAA级旅游景区。该文化园以欧阳书院为核心，融合了儒学文化、唐风建筑和园林景观，占地190余亩。园区设有五大功能区：书院文化区、山水园林区、会展中心区、休闲商业区和中心广场区。这里不仅展示了中华优秀文化的丰富内涵和深厚底蕴，还致力于为游客提供一个可以“感受国韵儒风、欣赏园林美景、体验民俗风情”的文化休闲场所。</w:t>
      </w:r>
    </w:p>
    <w:p w14:paraId="0B1565FF">
      <w:pPr>
        <w:pStyle w:val="5"/>
        <w:keepNext w:val="0"/>
        <w:keepLines w:val="0"/>
        <w:pageBreakBefore w:val="0"/>
        <w:widowControl w:val="0"/>
        <w:numPr>
          <w:ilvl w:val="0"/>
          <w:numId w:val="0"/>
        </w:numPr>
        <w:kinsoku/>
        <w:wordWrap/>
        <w:overflowPunct/>
        <w:topLinePunct w:val="0"/>
        <w:bidi w:val="0"/>
        <w:snapToGrid/>
        <w:spacing w:line="240" w:lineRule="auto"/>
        <w:ind w:firstLine="0" w:firstLineChars="0"/>
        <w:jc w:val="center"/>
        <w:textAlignment w:val="auto"/>
        <w:rPr>
          <w:rFonts w:hint="eastAsia" w:ascii="仿宋_GB2312" w:hAnsi="仿宋_GB2312" w:eastAsia="仿宋_GB2312" w:cs="仿宋_GB2312"/>
          <w:kern w:val="0"/>
          <w:sz w:val="24"/>
          <w:szCs w:val="24"/>
          <w:lang w:val="en-US" w:eastAsia="zh-CN" w:bidi="ar-SA"/>
        </w:rPr>
      </w:pPr>
      <w:r>
        <w:rPr>
          <w:rFonts w:hint="eastAsia" w:ascii="仿宋" w:hAnsi="仿宋" w:eastAsia="仿宋" w:cs="仿宋"/>
          <w:color w:val="000000" w:themeColor="text1"/>
          <w:sz w:val="32"/>
          <w:szCs w:val="32"/>
          <w:vertAlign w:val="baseline"/>
          <w:lang w:eastAsia="zh-CN"/>
          <w14:textFill>
            <w14:solidFill>
              <w14:schemeClr w14:val="tx1"/>
            </w14:solidFill>
          </w14:textFill>
        </w:rPr>
        <w:drawing>
          <wp:inline distT="0" distB="0" distL="114300" distR="114300">
            <wp:extent cx="5057775" cy="3770630"/>
            <wp:effectExtent l="0" t="0" r="9525" b="1270"/>
            <wp:docPr id="4" name="图片 4" descr="E:\2022河南广盛工作文件\AAAA景区资料\欧阳书院文化园创AAAA景区\2024年申报AAA景区\申报材料图片\01.jpe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2022河南广盛工作文件\AAAA景区资料\欧阳书院文化园创AAAA景区\2024年申报AAA景区\申报材料图片\01.jpeg01"/>
                    <pic:cNvPicPr>
                      <a:picLocks noChangeAspect="1"/>
                    </pic:cNvPicPr>
                  </pic:nvPicPr>
                  <pic:blipFill>
                    <a:blip r:embed="rId6"/>
                    <a:srcRect l="5474" r="5066"/>
                    <a:stretch>
                      <a:fillRect/>
                    </a:stretch>
                  </pic:blipFill>
                  <pic:spPr>
                    <a:xfrm>
                      <a:off x="0" y="0"/>
                      <a:ext cx="5057775" cy="3770630"/>
                    </a:xfrm>
                    <a:prstGeom prst="rect">
                      <a:avLst/>
                    </a:prstGeom>
                  </pic:spPr>
                </pic:pic>
              </a:graphicData>
            </a:graphic>
          </wp:inline>
        </w:drawing>
      </w:r>
    </w:p>
    <w:p w14:paraId="303DF2BF">
      <w:pPr>
        <w:pStyle w:val="5"/>
        <w:keepNext w:val="0"/>
        <w:keepLines w:val="0"/>
        <w:pageBreakBefore w:val="0"/>
        <w:widowControl w:val="0"/>
        <w:numPr>
          <w:ilvl w:val="0"/>
          <w:numId w:val="0"/>
        </w:numPr>
        <w:kinsoku/>
        <w:wordWrap/>
        <w:overflowPunct/>
        <w:topLinePunct w:val="0"/>
        <w:bidi w:val="0"/>
        <w:snapToGrid/>
        <w:spacing w:line="560" w:lineRule="exact"/>
        <w:ind w:firstLine="482" w:firstLineChars="200"/>
        <w:jc w:val="center"/>
        <w:textAlignment w:val="auto"/>
        <w:rPr>
          <w:rFonts w:hint="eastAsia" w:ascii="仿宋_GB2312" w:hAnsi="仿宋_GB2312" w:eastAsia="仿宋_GB2312" w:cs="仿宋_GB2312"/>
          <w:b/>
          <w:bCs/>
          <w:kern w:val="0"/>
          <w:sz w:val="24"/>
          <w:szCs w:val="24"/>
          <w:lang w:val="en-US" w:eastAsia="zh-CN" w:bidi="ar-SA"/>
        </w:rPr>
      </w:pPr>
    </w:p>
    <w:p w14:paraId="313BDFB9">
      <w:pPr>
        <w:pStyle w:val="5"/>
        <w:keepNext w:val="0"/>
        <w:keepLines w:val="0"/>
        <w:pageBreakBefore w:val="0"/>
        <w:widowControl w:val="0"/>
        <w:numPr>
          <w:ilvl w:val="0"/>
          <w:numId w:val="0"/>
        </w:numPr>
        <w:kinsoku/>
        <w:wordWrap/>
        <w:overflowPunct/>
        <w:topLinePunct w:val="0"/>
        <w:bidi w:val="0"/>
        <w:snapToGrid/>
        <w:spacing w:line="560" w:lineRule="exact"/>
        <w:ind w:firstLine="482" w:firstLineChars="200"/>
        <w:jc w:val="center"/>
        <w:textAlignment w:val="auto"/>
        <w:rPr>
          <w:rFonts w:hint="eastAsia" w:ascii="仿宋_GB2312" w:hAnsi="仿宋_GB2312" w:eastAsia="仿宋_GB2312" w:cs="仿宋_GB2312"/>
          <w:b/>
          <w:bCs/>
          <w:kern w:val="0"/>
          <w:sz w:val="24"/>
          <w:szCs w:val="24"/>
          <w:lang w:val="en-US" w:eastAsia="zh-CN" w:bidi="ar-SA"/>
        </w:rPr>
      </w:pPr>
    </w:p>
    <w:p w14:paraId="010B87E6">
      <w:pPr>
        <w:pStyle w:val="5"/>
        <w:keepNext w:val="0"/>
        <w:keepLines w:val="0"/>
        <w:pageBreakBefore w:val="0"/>
        <w:widowControl w:val="0"/>
        <w:numPr>
          <w:ilvl w:val="0"/>
          <w:numId w:val="0"/>
        </w:numPr>
        <w:kinsoku/>
        <w:wordWrap/>
        <w:overflowPunct/>
        <w:topLinePunct w:val="0"/>
        <w:bidi w:val="0"/>
        <w:snapToGrid/>
        <w:spacing w:line="560" w:lineRule="exact"/>
        <w:ind w:firstLine="482" w:firstLineChars="200"/>
        <w:jc w:val="center"/>
        <w:textAlignment w:val="auto"/>
        <w:rPr>
          <w:rFonts w:hint="eastAsia" w:ascii="仿宋_GB2312" w:hAnsi="仿宋_GB2312" w:eastAsia="仿宋_GB2312" w:cs="仿宋_GB2312"/>
          <w:b/>
          <w:bCs/>
          <w:kern w:val="0"/>
          <w:sz w:val="24"/>
          <w:szCs w:val="24"/>
          <w:lang w:val="en-US" w:eastAsia="zh-CN" w:bidi="ar-SA"/>
        </w:rPr>
      </w:pPr>
    </w:p>
    <w:p w14:paraId="65F2E445">
      <w:pPr>
        <w:pStyle w:val="5"/>
        <w:keepNext w:val="0"/>
        <w:keepLines w:val="0"/>
        <w:pageBreakBefore w:val="0"/>
        <w:widowControl w:val="0"/>
        <w:numPr>
          <w:ilvl w:val="0"/>
          <w:numId w:val="0"/>
        </w:numPr>
        <w:kinsoku/>
        <w:wordWrap/>
        <w:overflowPunct/>
        <w:topLinePunct w:val="0"/>
        <w:bidi w:val="0"/>
        <w:snapToGrid/>
        <w:spacing w:line="560" w:lineRule="exact"/>
        <w:ind w:firstLine="482" w:firstLineChars="200"/>
        <w:jc w:val="center"/>
        <w:textAlignment w:val="auto"/>
        <w:rPr>
          <w:rFonts w:hint="eastAsia" w:ascii="仿宋_GB2312" w:hAnsi="仿宋_GB2312" w:eastAsia="仿宋_GB2312" w:cs="仿宋_GB2312"/>
          <w:b/>
          <w:bCs/>
          <w:kern w:val="0"/>
          <w:sz w:val="24"/>
          <w:szCs w:val="24"/>
          <w:lang w:val="en-US" w:eastAsia="zh-CN" w:bidi="ar-SA"/>
        </w:rPr>
      </w:pPr>
    </w:p>
    <w:p w14:paraId="3B42B4C7">
      <w:pPr>
        <w:pStyle w:val="5"/>
        <w:keepNext w:val="0"/>
        <w:keepLines w:val="0"/>
        <w:pageBreakBefore w:val="0"/>
        <w:widowControl w:val="0"/>
        <w:numPr>
          <w:ilvl w:val="0"/>
          <w:numId w:val="0"/>
        </w:numPr>
        <w:kinsoku/>
        <w:wordWrap/>
        <w:overflowPunct/>
        <w:topLinePunct w:val="0"/>
        <w:bidi w:val="0"/>
        <w:snapToGrid/>
        <w:spacing w:line="560" w:lineRule="exact"/>
        <w:ind w:firstLine="482" w:firstLineChars="200"/>
        <w:jc w:val="center"/>
        <w:textAlignment w:val="auto"/>
        <w:rPr>
          <w:rFonts w:hint="eastAsia" w:ascii="仿宋_GB2312" w:hAnsi="仿宋_GB2312" w:eastAsia="仿宋_GB2312" w:cs="仿宋_GB2312"/>
          <w:b/>
          <w:bCs/>
          <w:kern w:val="0"/>
          <w:sz w:val="24"/>
          <w:szCs w:val="24"/>
          <w:lang w:val="en-US" w:eastAsia="zh-CN" w:bidi="ar-SA"/>
        </w:rPr>
      </w:pPr>
    </w:p>
    <w:p w14:paraId="485A59B8">
      <w:pPr>
        <w:pStyle w:val="5"/>
        <w:keepNext w:val="0"/>
        <w:keepLines w:val="0"/>
        <w:pageBreakBefore w:val="0"/>
        <w:widowControl w:val="0"/>
        <w:numPr>
          <w:ilvl w:val="0"/>
          <w:numId w:val="0"/>
        </w:numPr>
        <w:kinsoku/>
        <w:wordWrap/>
        <w:overflowPunct/>
        <w:topLinePunct w:val="0"/>
        <w:bidi w:val="0"/>
        <w:snapToGrid/>
        <w:spacing w:line="560" w:lineRule="exact"/>
        <w:ind w:firstLine="482" w:firstLineChars="200"/>
        <w:jc w:val="center"/>
        <w:textAlignment w:val="auto"/>
        <w:rPr>
          <w:rFonts w:hint="eastAsia" w:ascii="仿宋_GB2312" w:hAnsi="仿宋_GB2312" w:eastAsia="仿宋_GB2312" w:cs="仿宋_GB2312"/>
          <w:b/>
          <w:bCs/>
          <w:kern w:val="0"/>
          <w:sz w:val="24"/>
          <w:szCs w:val="24"/>
          <w:lang w:val="en-US" w:eastAsia="zh-CN" w:bidi="ar-SA"/>
        </w:rPr>
      </w:pPr>
    </w:p>
    <w:p w14:paraId="30075D05">
      <w:pPr>
        <w:jc w:val="center"/>
        <w:rPr>
          <w:rFonts w:hint="eastAsia" w:ascii="仿宋_GB2312" w:hAnsi="仿宋_GB2312" w:eastAsia="仿宋_GB2312" w:cs="仿宋_GB2312"/>
          <w:b/>
          <w:bCs/>
          <w:kern w:val="0"/>
          <w:sz w:val="36"/>
          <w:szCs w:val="36"/>
          <w:lang w:val="en-US" w:eastAsia="zh-CN" w:bidi="ar-SA"/>
        </w:rPr>
      </w:pPr>
      <w:r>
        <w:rPr>
          <w:rFonts w:hint="eastAsia" w:ascii="仿宋_GB2312" w:hAnsi="仿宋_GB2312" w:eastAsia="仿宋_GB2312" w:cs="仿宋_GB2312"/>
          <w:b/>
          <w:bCs/>
          <w:kern w:val="0"/>
          <w:sz w:val="36"/>
          <w:szCs w:val="36"/>
          <w:lang w:val="en-US" w:eastAsia="zh-CN" w:bidi="ar-SA"/>
        </w:rPr>
        <w:t>滑县森林公园</w:t>
      </w:r>
    </w:p>
    <w:p w14:paraId="4D2CE61A">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560" w:firstLineChars="200"/>
        <w:textAlignment w:val="auto"/>
        <w:rPr>
          <w:rFonts w:hint="eastAsia" w:ascii="仿宋_GB2312" w:hAnsi="仿宋_GB2312" w:eastAsia="仿宋_GB2312" w:cs="仿宋_GB2312"/>
          <w:kern w:val="0"/>
          <w:sz w:val="28"/>
          <w:szCs w:val="28"/>
          <w:lang w:val="en-US" w:eastAsia="zh-CN" w:bidi="ar-SA"/>
        </w:rPr>
      </w:pPr>
      <w:r>
        <w:rPr>
          <w:rFonts w:hint="eastAsia" w:ascii="仿宋_GB2312" w:hAnsi="仿宋_GB2312" w:eastAsia="仿宋_GB2312" w:cs="仿宋_GB2312"/>
          <w:kern w:val="0"/>
          <w:sz w:val="28"/>
          <w:szCs w:val="28"/>
          <w:lang w:val="en-US" w:eastAsia="zh-CN" w:bidi="ar-SA"/>
        </w:rPr>
        <w:t>滑县森林公园，国家AAA级旅游景区。位于滑县北环路以北，是县委、县政府安排的重点开发项目，旨在为市民创造绿色、环保、生态的天然氧吧、休闲公园。占地面积约2.5万亩（其中农民耕地1万亩），预计总投资16亿元。公园紧紧围绕“绿色、生态”为核心，重点打造“一心五区”，即“一心”为旅游综合服务中心，“五区”即特色林业示范区（樱花园、百木百果园、槐园、月季园）、森林文化体验区、森林露营休闲区、森林养生度假区、森林野趣游乐区。</w:t>
      </w:r>
    </w:p>
    <w:p w14:paraId="7ABED73B">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560" w:firstLineChars="200"/>
        <w:textAlignment w:val="auto"/>
        <w:rPr>
          <w:rFonts w:hint="eastAsia" w:ascii="仿宋_GB2312" w:hAnsi="仿宋_GB2312" w:eastAsia="仿宋_GB2312" w:cs="仿宋_GB2312"/>
          <w:kern w:val="0"/>
          <w:sz w:val="28"/>
          <w:szCs w:val="28"/>
          <w:lang w:val="en-US" w:eastAsia="zh-CN" w:bidi="ar-SA"/>
        </w:rPr>
      </w:pPr>
    </w:p>
    <w:p w14:paraId="549993C0">
      <w:pPr>
        <w:pStyle w:val="5"/>
        <w:keepNext w:val="0"/>
        <w:keepLines w:val="0"/>
        <w:pageBreakBefore w:val="0"/>
        <w:widowControl w:val="0"/>
        <w:numPr>
          <w:ilvl w:val="0"/>
          <w:numId w:val="0"/>
        </w:numPr>
        <w:kinsoku/>
        <w:wordWrap/>
        <w:overflowPunct/>
        <w:topLinePunct w:val="0"/>
        <w:bidi w:val="0"/>
        <w:snapToGrid/>
        <w:spacing w:line="240" w:lineRule="auto"/>
        <w:ind w:firstLine="0" w:firstLineChars="0"/>
        <w:jc w:val="center"/>
        <w:textAlignment w:val="auto"/>
        <w:rPr>
          <w:rFonts w:hint="eastAsia" w:ascii="仿宋" w:hAnsi="仿宋" w:eastAsia="仿宋" w:cs="仿宋"/>
          <w:color w:val="FF0000"/>
          <w:sz w:val="24"/>
          <w:szCs w:val="24"/>
          <w:lang w:eastAsia="zh-CN"/>
        </w:rPr>
      </w:pPr>
      <w:r>
        <w:rPr>
          <w:rFonts w:hint="eastAsia" w:ascii="仿宋" w:hAnsi="仿宋" w:eastAsia="仿宋" w:cs="仿宋"/>
          <w:color w:val="FF0000"/>
          <w:sz w:val="24"/>
          <w:szCs w:val="24"/>
          <w:lang w:eastAsia="zh-CN"/>
        </w:rPr>
        <w:drawing>
          <wp:inline distT="0" distB="0" distL="114300" distR="114300">
            <wp:extent cx="5245100" cy="2970530"/>
            <wp:effectExtent l="0" t="0" r="12700" b="1270"/>
            <wp:docPr id="844" name="图片 156" descr="b38a84cc0a51f57528e3ed591919a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图片 156" descr="b38a84cc0a51f57528e3ed591919aae"/>
                    <pic:cNvPicPr>
                      <a:picLocks noChangeAspect="1"/>
                    </pic:cNvPicPr>
                  </pic:nvPicPr>
                  <pic:blipFill>
                    <a:blip r:embed="rId7"/>
                    <a:stretch>
                      <a:fillRect/>
                    </a:stretch>
                  </pic:blipFill>
                  <pic:spPr>
                    <a:xfrm>
                      <a:off x="0" y="0"/>
                      <a:ext cx="5245100" cy="2970530"/>
                    </a:xfrm>
                    <a:prstGeom prst="rect">
                      <a:avLst/>
                    </a:prstGeom>
                    <a:noFill/>
                    <a:ln>
                      <a:noFill/>
                    </a:ln>
                  </pic:spPr>
                </pic:pic>
              </a:graphicData>
            </a:graphic>
          </wp:inline>
        </w:drawing>
      </w:r>
    </w:p>
    <w:p w14:paraId="628FB762">
      <w:pPr>
        <w:pStyle w:val="5"/>
        <w:keepNext w:val="0"/>
        <w:keepLines w:val="0"/>
        <w:pageBreakBefore w:val="0"/>
        <w:widowControl w:val="0"/>
        <w:numPr>
          <w:ilvl w:val="0"/>
          <w:numId w:val="0"/>
        </w:numPr>
        <w:kinsoku/>
        <w:wordWrap/>
        <w:overflowPunct/>
        <w:topLinePunct w:val="0"/>
        <w:bidi w:val="0"/>
        <w:snapToGrid/>
        <w:spacing w:line="240" w:lineRule="auto"/>
        <w:ind w:firstLine="0" w:firstLineChars="0"/>
        <w:jc w:val="center"/>
        <w:textAlignment w:val="auto"/>
        <w:rPr>
          <w:rFonts w:hint="eastAsia" w:ascii="仿宋_GB2312" w:hAnsi="仿宋_GB2312" w:eastAsia="仿宋_GB2312" w:cs="仿宋_GB2312"/>
          <w:b/>
          <w:bCs/>
          <w:kern w:val="0"/>
          <w:sz w:val="24"/>
          <w:szCs w:val="24"/>
          <w:lang w:val="en-US" w:eastAsia="zh-CN" w:bidi="ar-SA"/>
        </w:rPr>
      </w:pPr>
    </w:p>
    <w:p w14:paraId="4843461C">
      <w:pPr>
        <w:pStyle w:val="5"/>
        <w:keepNext w:val="0"/>
        <w:keepLines w:val="0"/>
        <w:pageBreakBefore w:val="0"/>
        <w:widowControl w:val="0"/>
        <w:numPr>
          <w:ilvl w:val="0"/>
          <w:numId w:val="0"/>
        </w:numPr>
        <w:kinsoku/>
        <w:wordWrap/>
        <w:overflowPunct/>
        <w:topLinePunct w:val="0"/>
        <w:bidi w:val="0"/>
        <w:snapToGrid/>
        <w:spacing w:line="240" w:lineRule="auto"/>
        <w:ind w:firstLine="0" w:firstLineChars="0"/>
        <w:jc w:val="center"/>
        <w:textAlignment w:val="auto"/>
        <w:rPr>
          <w:rFonts w:hint="eastAsia" w:ascii="仿宋_GB2312" w:hAnsi="仿宋_GB2312" w:eastAsia="仿宋_GB2312" w:cs="仿宋_GB2312"/>
          <w:b/>
          <w:bCs/>
          <w:kern w:val="0"/>
          <w:sz w:val="24"/>
          <w:szCs w:val="24"/>
          <w:lang w:val="en-US" w:eastAsia="zh-CN" w:bidi="ar-SA"/>
        </w:rPr>
      </w:pPr>
    </w:p>
    <w:p w14:paraId="65A346A7">
      <w:pPr>
        <w:pStyle w:val="5"/>
        <w:keepNext w:val="0"/>
        <w:keepLines w:val="0"/>
        <w:pageBreakBefore w:val="0"/>
        <w:widowControl w:val="0"/>
        <w:numPr>
          <w:ilvl w:val="0"/>
          <w:numId w:val="0"/>
        </w:numPr>
        <w:kinsoku/>
        <w:wordWrap/>
        <w:overflowPunct/>
        <w:topLinePunct w:val="0"/>
        <w:bidi w:val="0"/>
        <w:snapToGrid/>
        <w:spacing w:line="240" w:lineRule="auto"/>
        <w:ind w:firstLine="0" w:firstLineChars="0"/>
        <w:jc w:val="center"/>
        <w:textAlignment w:val="auto"/>
        <w:rPr>
          <w:rFonts w:hint="eastAsia" w:ascii="仿宋_GB2312" w:hAnsi="仿宋_GB2312" w:eastAsia="仿宋_GB2312" w:cs="仿宋_GB2312"/>
          <w:b/>
          <w:bCs/>
          <w:kern w:val="0"/>
          <w:sz w:val="24"/>
          <w:szCs w:val="24"/>
          <w:lang w:val="en-US" w:eastAsia="zh-CN" w:bidi="ar-SA"/>
        </w:rPr>
      </w:pPr>
    </w:p>
    <w:p w14:paraId="264B9E28">
      <w:pPr>
        <w:pStyle w:val="5"/>
        <w:keepNext w:val="0"/>
        <w:keepLines w:val="0"/>
        <w:pageBreakBefore w:val="0"/>
        <w:widowControl w:val="0"/>
        <w:numPr>
          <w:ilvl w:val="0"/>
          <w:numId w:val="0"/>
        </w:numPr>
        <w:kinsoku/>
        <w:wordWrap/>
        <w:overflowPunct/>
        <w:topLinePunct w:val="0"/>
        <w:bidi w:val="0"/>
        <w:snapToGrid/>
        <w:spacing w:line="240" w:lineRule="auto"/>
        <w:ind w:firstLine="0" w:firstLineChars="0"/>
        <w:jc w:val="center"/>
        <w:textAlignment w:val="auto"/>
        <w:rPr>
          <w:rFonts w:hint="eastAsia" w:ascii="仿宋_GB2312" w:hAnsi="仿宋_GB2312" w:eastAsia="仿宋_GB2312" w:cs="仿宋_GB2312"/>
          <w:b/>
          <w:bCs/>
          <w:kern w:val="0"/>
          <w:sz w:val="24"/>
          <w:szCs w:val="24"/>
          <w:lang w:val="en-US" w:eastAsia="zh-CN" w:bidi="ar-SA"/>
        </w:rPr>
      </w:pPr>
    </w:p>
    <w:p w14:paraId="25401B66">
      <w:pPr>
        <w:pStyle w:val="5"/>
        <w:keepNext w:val="0"/>
        <w:keepLines w:val="0"/>
        <w:pageBreakBefore w:val="0"/>
        <w:widowControl w:val="0"/>
        <w:numPr>
          <w:ilvl w:val="0"/>
          <w:numId w:val="0"/>
        </w:numPr>
        <w:kinsoku/>
        <w:wordWrap/>
        <w:overflowPunct/>
        <w:topLinePunct w:val="0"/>
        <w:bidi w:val="0"/>
        <w:snapToGrid/>
        <w:spacing w:line="240" w:lineRule="auto"/>
        <w:ind w:firstLine="0" w:firstLineChars="0"/>
        <w:jc w:val="center"/>
        <w:textAlignment w:val="auto"/>
        <w:rPr>
          <w:rFonts w:hint="eastAsia" w:ascii="仿宋_GB2312" w:hAnsi="仿宋_GB2312" w:eastAsia="仿宋_GB2312" w:cs="仿宋_GB2312"/>
          <w:b/>
          <w:bCs/>
          <w:kern w:val="0"/>
          <w:sz w:val="24"/>
          <w:szCs w:val="24"/>
          <w:lang w:val="en-US" w:eastAsia="zh-CN" w:bidi="ar-SA"/>
        </w:rPr>
      </w:pPr>
    </w:p>
    <w:p w14:paraId="15FA0A77">
      <w:pPr>
        <w:pStyle w:val="5"/>
        <w:keepNext w:val="0"/>
        <w:keepLines w:val="0"/>
        <w:pageBreakBefore w:val="0"/>
        <w:widowControl w:val="0"/>
        <w:numPr>
          <w:ilvl w:val="0"/>
          <w:numId w:val="0"/>
        </w:numPr>
        <w:kinsoku/>
        <w:wordWrap/>
        <w:overflowPunct/>
        <w:topLinePunct w:val="0"/>
        <w:bidi w:val="0"/>
        <w:snapToGrid/>
        <w:spacing w:line="240" w:lineRule="auto"/>
        <w:ind w:firstLine="0" w:firstLineChars="0"/>
        <w:jc w:val="center"/>
        <w:textAlignment w:val="auto"/>
        <w:rPr>
          <w:rFonts w:hint="eastAsia" w:ascii="仿宋_GB2312" w:hAnsi="仿宋_GB2312" w:eastAsia="仿宋_GB2312" w:cs="仿宋_GB2312"/>
          <w:b/>
          <w:bCs/>
          <w:kern w:val="0"/>
          <w:sz w:val="24"/>
          <w:szCs w:val="24"/>
          <w:lang w:val="en-US" w:eastAsia="zh-CN" w:bidi="ar-SA"/>
        </w:rPr>
      </w:pPr>
    </w:p>
    <w:p w14:paraId="093FE42A">
      <w:pPr>
        <w:pStyle w:val="5"/>
        <w:keepNext w:val="0"/>
        <w:keepLines w:val="0"/>
        <w:pageBreakBefore w:val="0"/>
        <w:widowControl w:val="0"/>
        <w:numPr>
          <w:ilvl w:val="0"/>
          <w:numId w:val="0"/>
        </w:numPr>
        <w:kinsoku/>
        <w:wordWrap/>
        <w:overflowPunct/>
        <w:topLinePunct w:val="0"/>
        <w:bidi w:val="0"/>
        <w:snapToGrid/>
        <w:spacing w:line="240" w:lineRule="auto"/>
        <w:ind w:firstLine="0" w:firstLineChars="0"/>
        <w:jc w:val="center"/>
        <w:textAlignment w:val="auto"/>
        <w:rPr>
          <w:rFonts w:hint="eastAsia" w:ascii="仿宋_GB2312" w:hAnsi="仿宋_GB2312" w:eastAsia="仿宋_GB2312" w:cs="仿宋_GB2312"/>
          <w:b/>
          <w:bCs/>
          <w:kern w:val="0"/>
          <w:sz w:val="24"/>
          <w:szCs w:val="24"/>
          <w:lang w:val="en-US" w:eastAsia="zh-CN" w:bidi="ar-SA"/>
        </w:rPr>
      </w:pPr>
    </w:p>
    <w:p w14:paraId="6E836981">
      <w:pPr>
        <w:pStyle w:val="5"/>
        <w:keepNext w:val="0"/>
        <w:keepLines w:val="0"/>
        <w:pageBreakBefore w:val="0"/>
        <w:widowControl w:val="0"/>
        <w:numPr>
          <w:ilvl w:val="0"/>
          <w:numId w:val="0"/>
        </w:numPr>
        <w:kinsoku/>
        <w:wordWrap/>
        <w:overflowPunct/>
        <w:topLinePunct w:val="0"/>
        <w:bidi w:val="0"/>
        <w:snapToGrid/>
        <w:spacing w:line="240" w:lineRule="auto"/>
        <w:ind w:firstLine="0" w:firstLineChars="0"/>
        <w:jc w:val="center"/>
        <w:textAlignment w:val="auto"/>
        <w:rPr>
          <w:rFonts w:hint="eastAsia" w:ascii="仿宋_GB2312" w:hAnsi="仿宋_GB2312" w:eastAsia="仿宋_GB2312" w:cs="仿宋_GB2312"/>
          <w:b/>
          <w:bCs/>
          <w:kern w:val="0"/>
          <w:sz w:val="24"/>
          <w:szCs w:val="24"/>
          <w:lang w:val="en-US" w:eastAsia="zh-CN" w:bidi="ar-SA"/>
        </w:rPr>
      </w:pPr>
    </w:p>
    <w:p w14:paraId="16251D6C">
      <w:pPr>
        <w:pStyle w:val="5"/>
        <w:keepNext w:val="0"/>
        <w:keepLines w:val="0"/>
        <w:pageBreakBefore w:val="0"/>
        <w:widowControl w:val="0"/>
        <w:numPr>
          <w:ilvl w:val="0"/>
          <w:numId w:val="0"/>
        </w:numPr>
        <w:kinsoku/>
        <w:wordWrap/>
        <w:overflowPunct/>
        <w:topLinePunct w:val="0"/>
        <w:bidi w:val="0"/>
        <w:snapToGrid/>
        <w:spacing w:line="240" w:lineRule="auto"/>
        <w:ind w:firstLine="0" w:firstLineChars="0"/>
        <w:jc w:val="center"/>
        <w:textAlignment w:val="auto"/>
        <w:rPr>
          <w:rFonts w:hint="eastAsia" w:ascii="仿宋_GB2312" w:hAnsi="仿宋_GB2312" w:eastAsia="仿宋_GB2312" w:cs="仿宋_GB2312"/>
          <w:b/>
          <w:bCs/>
          <w:kern w:val="0"/>
          <w:sz w:val="24"/>
          <w:szCs w:val="24"/>
          <w:lang w:val="en-US" w:eastAsia="zh-CN" w:bidi="ar-SA"/>
        </w:rPr>
      </w:pPr>
    </w:p>
    <w:p w14:paraId="5C96CD79">
      <w:pPr>
        <w:pStyle w:val="5"/>
        <w:keepNext w:val="0"/>
        <w:keepLines w:val="0"/>
        <w:pageBreakBefore w:val="0"/>
        <w:widowControl w:val="0"/>
        <w:numPr>
          <w:ilvl w:val="0"/>
          <w:numId w:val="0"/>
        </w:numPr>
        <w:kinsoku/>
        <w:wordWrap/>
        <w:overflowPunct/>
        <w:topLinePunct w:val="0"/>
        <w:bidi w:val="0"/>
        <w:snapToGrid/>
        <w:spacing w:line="240" w:lineRule="auto"/>
        <w:ind w:firstLine="0" w:firstLineChars="0"/>
        <w:jc w:val="center"/>
        <w:textAlignment w:val="auto"/>
        <w:rPr>
          <w:rFonts w:hint="eastAsia" w:ascii="仿宋_GB2312" w:hAnsi="仿宋_GB2312" w:eastAsia="仿宋_GB2312" w:cs="仿宋_GB2312"/>
          <w:b/>
          <w:bCs/>
          <w:kern w:val="0"/>
          <w:sz w:val="24"/>
          <w:szCs w:val="24"/>
          <w:lang w:val="en-US" w:eastAsia="zh-CN" w:bidi="ar-SA"/>
        </w:rPr>
      </w:pPr>
    </w:p>
    <w:p w14:paraId="135381E1">
      <w:pPr>
        <w:pStyle w:val="5"/>
        <w:keepNext w:val="0"/>
        <w:keepLines w:val="0"/>
        <w:pageBreakBefore w:val="0"/>
        <w:widowControl w:val="0"/>
        <w:numPr>
          <w:ilvl w:val="0"/>
          <w:numId w:val="0"/>
        </w:numPr>
        <w:kinsoku/>
        <w:wordWrap/>
        <w:overflowPunct/>
        <w:topLinePunct w:val="0"/>
        <w:bidi w:val="0"/>
        <w:snapToGrid/>
        <w:spacing w:line="240" w:lineRule="auto"/>
        <w:ind w:firstLine="0" w:firstLineChars="0"/>
        <w:jc w:val="center"/>
        <w:textAlignment w:val="auto"/>
        <w:rPr>
          <w:rFonts w:hint="eastAsia" w:ascii="仿宋_GB2312" w:hAnsi="仿宋_GB2312" w:eastAsia="仿宋_GB2312" w:cs="仿宋_GB2312"/>
          <w:b/>
          <w:bCs/>
          <w:kern w:val="0"/>
          <w:sz w:val="24"/>
          <w:szCs w:val="24"/>
          <w:lang w:val="en-US" w:eastAsia="zh-CN" w:bidi="ar-SA"/>
        </w:rPr>
      </w:pPr>
    </w:p>
    <w:p w14:paraId="1107F4D0">
      <w:pPr>
        <w:pStyle w:val="5"/>
        <w:keepNext w:val="0"/>
        <w:keepLines w:val="0"/>
        <w:pageBreakBefore w:val="0"/>
        <w:widowControl w:val="0"/>
        <w:numPr>
          <w:ilvl w:val="0"/>
          <w:numId w:val="0"/>
        </w:numPr>
        <w:kinsoku/>
        <w:wordWrap/>
        <w:overflowPunct/>
        <w:topLinePunct w:val="0"/>
        <w:bidi w:val="0"/>
        <w:snapToGrid/>
        <w:spacing w:line="240" w:lineRule="auto"/>
        <w:ind w:firstLine="0" w:firstLineChars="0"/>
        <w:jc w:val="center"/>
        <w:textAlignment w:val="auto"/>
        <w:rPr>
          <w:rFonts w:hint="eastAsia" w:ascii="仿宋_GB2312" w:hAnsi="仿宋_GB2312" w:eastAsia="仿宋_GB2312" w:cs="仿宋_GB2312"/>
          <w:b/>
          <w:bCs/>
          <w:kern w:val="0"/>
          <w:sz w:val="24"/>
          <w:szCs w:val="24"/>
          <w:lang w:val="en-US" w:eastAsia="zh-CN" w:bidi="ar-SA"/>
        </w:rPr>
      </w:pPr>
    </w:p>
    <w:p w14:paraId="6C676AF1">
      <w:pPr>
        <w:pStyle w:val="5"/>
        <w:keepNext w:val="0"/>
        <w:keepLines w:val="0"/>
        <w:pageBreakBefore w:val="0"/>
        <w:widowControl w:val="0"/>
        <w:numPr>
          <w:ilvl w:val="0"/>
          <w:numId w:val="0"/>
        </w:numPr>
        <w:kinsoku/>
        <w:wordWrap/>
        <w:overflowPunct/>
        <w:topLinePunct w:val="0"/>
        <w:bidi w:val="0"/>
        <w:snapToGrid/>
        <w:spacing w:line="240" w:lineRule="auto"/>
        <w:ind w:firstLine="0" w:firstLineChars="0"/>
        <w:jc w:val="center"/>
        <w:textAlignment w:val="auto"/>
        <w:rPr>
          <w:rFonts w:hint="eastAsia" w:ascii="仿宋_GB2312" w:hAnsi="仿宋_GB2312" w:eastAsia="仿宋_GB2312" w:cs="仿宋_GB2312"/>
          <w:b/>
          <w:bCs/>
          <w:kern w:val="0"/>
          <w:sz w:val="24"/>
          <w:szCs w:val="24"/>
          <w:lang w:val="en-US" w:eastAsia="zh-CN" w:bidi="ar-SA"/>
        </w:rPr>
      </w:pPr>
    </w:p>
    <w:p w14:paraId="485E2127">
      <w:pPr>
        <w:pStyle w:val="5"/>
        <w:keepNext w:val="0"/>
        <w:keepLines w:val="0"/>
        <w:pageBreakBefore w:val="0"/>
        <w:widowControl w:val="0"/>
        <w:numPr>
          <w:ilvl w:val="0"/>
          <w:numId w:val="0"/>
        </w:numPr>
        <w:kinsoku/>
        <w:wordWrap/>
        <w:overflowPunct/>
        <w:topLinePunct w:val="0"/>
        <w:bidi w:val="0"/>
        <w:snapToGrid/>
        <w:spacing w:line="240" w:lineRule="auto"/>
        <w:ind w:firstLine="0" w:firstLineChars="0"/>
        <w:jc w:val="center"/>
        <w:textAlignment w:val="auto"/>
        <w:rPr>
          <w:rFonts w:hint="eastAsia" w:ascii="仿宋_GB2312" w:hAnsi="仿宋_GB2312" w:eastAsia="仿宋_GB2312" w:cs="仿宋_GB2312"/>
          <w:b/>
          <w:bCs/>
          <w:kern w:val="0"/>
          <w:sz w:val="24"/>
          <w:szCs w:val="24"/>
          <w:lang w:val="en-US" w:eastAsia="zh-CN" w:bidi="ar-SA"/>
        </w:rPr>
      </w:pPr>
    </w:p>
    <w:p w14:paraId="3654497D">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eastAsia" w:ascii="仿宋_GB2312" w:hAnsi="仿宋_GB2312" w:eastAsia="仿宋_GB2312" w:cs="仿宋_GB2312"/>
          <w:b/>
          <w:bCs/>
          <w:kern w:val="0"/>
          <w:sz w:val="36"/>
          <w:szCs w:val="36"/>
          <w:lang w:val="en-US" w:eastAsia="zh-CN" w:bidi="ar-SA"/>
        </w:rPr>
      </w:pPr>
      <w:r>
        <w:rPr>
          <w:rFonts w:hint="eastAsia" w:ascii="仿宋_GB2312" w:hAnsi="仿宋_GB2312" w:eastAsia="仿宋_GB2312" w:cs="仿宋_GB2312"/>
          <w:b/>
          <w:bCs/>
          <w:kern w:val="0"/>
          <w:sz w:val="36"/>
          <w:szCs w:val="36"/>
          <w:lang w:val="en-US" w:eastAsia="zh-CN" w:bidi="ar-SA"/>
        </w:rPr>
        <w:t>枣村堤上白马林谷</w:t>
      </w:r>
    </w:p>
    <w:p w14:paraId="339A904D">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560" w:firstLineChars="200"/>
        <w:textAlignment w:val="auto"/>
        <w:rPr>
          <w:rFonts w:hint="eastAsia" w:ascii="仿宋_GB2312" w:hAnsi="仿宋_GB2312" w:eastAsia="仿宋_GB2312" w:cs="仿宋_GB2312"/>
          <w:kern w:val="0"/>
          <w:sz w:val="28"/>
          <w:szCs w:val="28"/>
          <w:lang w:val="en-US" w:eastAsia="zh-CN" w:bidi="ar-SA"/>
        </w:rPr>
      </w:pPr>
      <w:r>
        <w:rPr>
          <w:rFonts w:hint="eastAsia" w:ascii="仿宋_GB2312" w:hAnsi="仿宋_GB2312" w:eastAsia="仿宋_GB2312" w:cs="仿宋_GB2312"/>
          <w:kern w:val="0"/>
          <w:sz w:val="28"/>
          <w:szCs w:val="28"/>
          <w:lang w:val="en-US" w:eastAsia="zh-CN" w:bidi="ar-SA"/>
        </w:rPr>
        <w:t>枣村堤上白马林谷，国家AAA级旅游景区，</w:t>
      </w:r>
      <w:r>
        <w:rPr>
          <w:rFonts w:hint="default" w:ascii="仿宋_GB2312" w:hAnsi="仿宋_GB2312" w:eastAsia="仿宋_GB2312" w:cs="仿宋_GB2312"/>
          <w:kern w:val="0"/>
          <w:sz w:val="28"/>
          <w:szCs w:val="28"/>
          <w:lang w:val="en-US" w:eastAsia="zh-CN" w:bidi="ar-SA"/>
        </w:rPr>
        <w:t>省级康养旅游示范村</w:t>
      </w:r>
      <w:r>
        <w:rPr>
          <w:rFonts w:hint="eastAsia" w:ascii="仿宋_GB2312" w:hAnsi="仿宋_GB2312" w:eastAsia="仿宋_GB2312" w:cs="仿宋_GB2312"/>
          <w:kern w:val="0"/>
          <w:sz w:val="28"/>
          <w:szCs w:val="28"/>
          <w:lang w:val="en-US" w:eastAsia="zh-CN" w:bidi="ar-SA"/>
        </w:rPr>
        <w:t>。位于滑县森林公园腹地，是一个集自然生态、休闲度假和历史文化于一体的旅游胜地。景区内森林覆盖率高达95%以上，空气清新，环境优美，被誉为天然的休闲氧吧。郑济高铁滑浚站距离景区仅6公里，交通十分便利。景区内有百美村庄堤上村民宿项目，前身为滑县国营林场旧部，经过精心改造，保留了上世纪五六十年代老房子的风貌，同时融入现代元素，提供休闲、度假、住宿等多功能服务。园区内有多个特色院落，如1号院的知青大礼堂改造、3号院的百年银杏树景观等，为游客提供了体验自然与怀旧风情的绝佳场所。此外，景区还设有无边泳池、真人CS、汉服馆、室内射击馆等娱乐设施，满足不同游客的需求，是远离城市喧嚣、享受宁静自然的理想之地。</w:t>
      </w:r>
    </w:p>
    <w:p w14:paraId="40E93E1E">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560" w:firstLineChars="200"/>
        <w:textAlignment w:val="auto"/>
        <w:rPr>
          <w:rFonts w:hint="eastAsia" w:ascii="仿宋_GB2312" w:hAnsi="仿宋_GB2312" w:eastAsia="仿宋_GB2312" w:cs="仿宋_GB2312"/>
          <w:kern w:val="0"/>
          <w:sz w:val="28"/>
          <w:szCs w:val="28"/>
          <w:lang w:val="en-US" w:eastAsia="zh-CN" w:bidi="ar-SA"/>
        </w:rPr>
      </w:pPr>
    </w:p>
    <w:p w14:paraId="31E91B1F">
      <w:pPr>
        <w:pStyle w:val="5"/>
        <w:keepNext w:val="0"/>
        <w:keepLines w:val="0"/>
        <w:pageBreakBefore w:val="0"/>
        <w:widowControl w:val="0"/>
        <w:numPr>
          <w:ilvl w:val="0"/>
          <w:numId w:val="0"/>
        </w:numPr>
        <w:kinsoku/>
        <w:wordWrap/>
        <w:overflowPunct/>
        <w:topLinePunct w:val="0"/>
        <w:bidi w:val="0"/>
        <w:snapToGrid/>
        <w:spacing w:line="240" w:lineRule="auto"/>
        <w:ind w:leftChars="0"/>
        <w:jc w:val="center"/>
        <w:textAlignment w:val="auto"/>
        <w:rPr>
          <w:rFonts w:hint="eastAsia" w:ascii="仿宋_GB2312" w:hAnsi="仿宋_GB2312" w:eastAsia="仿宋_GB2312" w:cs="仿宋_GB2312"/>
          <w:b/>
          <w:bCs/>
          <w:kern w:val="0"/>
          <w:sz w:val="36"/>
          <w:szCs w:val="36"/>
          <w:lang w:val="en-US" w:eastAsia="zh-CN" w:bidi="ar-SA"/>
        </w:rPr>
      </w:pPr>
      <w:r>
        <w:rPr>
          <w:rFonts w:hint="eastAsia" w:asciiTheme="minorEastAsia" w:hAnsiTheme="minorEastAsia" w:eastAsiaTheme="minorEastAsia" w:cstheme="minorEastAsia"/>
          <w:color w:val="000000" w:themeColor="text1"/>
          <w:sz w:val="28"/>
          <w:szCs w:val="28"/>
          <w:vertAlign w:val="baseline"/>
          <w:lang w:eastAsia="zh-CN"/>
          <w14:textFill>
            <w14:solidFill>
              <w14:schemeClr w14:val="tx1"/>
            </w14:solidFill>
          </w14:textFill>
        </w:rPr>
        <w:drawing>
          <wp:inline distT="0" distB="0" distL="114300" distR="114300">
            <wp:extent cx="5061585" cy="3592830"/>
            <wp:effectExtent l="0" t="0" r="5715" b="7620"/>
            <wp:docPr id="34" name="图片 34" descr="C:/Users/lenovo/Desktop/细则2/泳池.jpg泳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lenovo/Desktop/细则2/泳池.jpg泳池"/>
                    <pic:cNvPicPr>
                      <a:picLocks noChangeAspect="1"/>
                    </pic:cNvPicPr>
                  </pic:nvPicPr>
                  <pic:blipFill>
                    <a:blip r:embed="rId8"/>
                    <a:srcRect l="455" r="455" b="6209"/>
                    <a:stretch>
                      <a:fillRect/>
                    </a:stretch>
                  </pic:blipFill>
                  <pic:spPr>
                    <a:xfrm>
                      <a:off x="0" y="0"/>
                      <a:ext cx="5061585" cy="3592830"/>
                    </a:xfrm>
                    <a:prstGeom prst="rect">
                      <a:avLst/>
                    </a:prstGeom>
                  </pic:spPr>
                </pic:pic>
              </a:graphicData>
            </a:graphic>
          </wp:inline>
        </w:drawing>
      </w:r>
    </w:p>
    <w:p w14:paraId="698DD398">
      <w:pPr>
        <w:rPr>
          <w:rFonts w:hint="eastAsia" w:ascii="仿宋_GB2312" w:hAnsi="仿宋_GB2312" w:eastAsia="仿宋_GB2312" w:cs="仿宋_GB2312"/>
          <w:kern w:val="0"/>
          <w:sz w:val="28"/>
          <w:szCs w:val="28"/>
          <w:lang w:val="en-US" w:eastAsia="zh-CN" w:bidi="ar-SA"/>
        </w:rPr>
      </w:pPr>
      <w:r>
        <w:rPr>
          <w:rFonts w:hint="eastAsia" w:ascii="仿宋_GB2312" w:hAnsi="仿宋_GB2312" w:eastAsia="仿宋_GB2312" w:cs="仿宋_GB2312"/>
          <w:b/>
          <w:bCs/>
          <w:kern w:val="0"/>
          <w:sz w:val="36"/>
          <w:szCs w:val="36"/>
          <w:lang w:val="en-US" w:eastAsia="zh-CN" w:bidi="ar-SA"/>
        </w:rPr>
        <w:br w:type="page"/>
      </w:r>
    </w:p>
    <w:p w14:paraId="1365EC11">
      <w:pPr>
        <w:jc w:val="center"/>
        <w:rPr>
          <w:rFonts w:hint="eastAsia" w:ascii="仿宋_GB2312" w:hAnsi="仿宋_GB2312" w:eastAsia="仿宋_GB2312" w:cs="仿宋_GB2312"/>
          <w:b/>
          <w:bCs/>
          <w:kern w:val="0"/>
          <w:sz w:val="36"/>
          <w:szCs w:val="36"/>
          <w:lang w:val="en-US" w:eastAsia="zh-CN" w:bidi="ar-SA"/>
        </w:rPr>
      </w:pPr>
      <w:r>
        <w:rPr>
          <w:rFonts w:hint="eastAsia" w:ascii="仿宋_GB2312" w:hAnsi="仿宋_GB2312" w:eastAsia="仿宋_GB2312" w:cs="仿宋_GB2312"/>
          <w:b/>
          <w:bCs/>
          <w:kern w:val="0"/>
          <w:sz w:val="36"/>
          <w:szCs w:val="36"/>
          <w:lang w:val="en-US" w:eastAsia="zh-CN" w:bidi="ar-SA"/>
        </w:rPr>
        <w:t>半坡店古典家具特色小镇</w:t>
      </w:r>
    </w:p>
    <w:p w14:paraId="1330B73E">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0" w:firstLineChars="0"/>
        <w:jc w:val="center"/>
        <w:textAlignment w:val="auto"/>
        <w:rPr>
          <w:rFonts w:hint="default" w:ascii="仿宋_GB2312" w:hAnsi="仿宋_GB2312" w:eastAsia="仿宋_GB2312" w:cs="仿宋_GB2312"/>
          <w:b/>
          <w:bCs/>
          <w:kern w:val="0"/>
          <w:sz w:val="36"/>
          <w:szCs w:val="36"/>
          <w:lang w:val="en-US" w:eastAsia="zh-CN" w:bidi="ar-SA"/>
        </w:rPr>
      </w:pPr>
    </w:p>
    <w:p w14:paraId="193DEC93">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560" w:firstLineChars="200"/>
        <w:textAlignment w:val="auto"/>
        <w:rPr>
          <w:rFonts w:hint="eastAsia" w:ascii="仿宋_GB2312" w:hAnsi="仿宋_GB2312" w:eastAsia="仿宋_GB2312" w:cs="仿宋_GB2312"/>
          <w:kern w:val="0"/>
          <w:sz w:val="28"/>
          <w:szCs w:val="28"/>
          <w:lang w:val="en-US" w:eastAsia="zh-CN" w:bidi="ar-SA"/>
        </w:rPr>
      </w:pPr>
      <w:r>
        <w:rPr>
          <w:rFonts w:hint="default" w:ascii="仿宋_GB2312" w:hAnsi="仿宋_GB2312" w:eastAsia="仿宋_GB2312" w:cs="仿宋_GB2312"/>
          <w:kern w:val="0"/>
          <w:sz w:val="28"/>
          <w:szCs w:val="28"/>
          <w:lang w:val="en-US" w:eastAsia="zh-CN" w:bidi="ar-SA"/>
        </w:rPr>
        <w:t>半坡店古典家具特色小镇是一个以传统家具文化为主题的国家</w:t>
      </w:r>
      <w:r>
        <w:rPr>
          <w:rFonts w:hint="eastAsia" w:ascii="仿宋_GB2312" w:hAnsi="仿宋_GB2312" w:eastAsia="仿宋_GB2312" w:cs="仿宋_GB2312"/>
          <w:kern w:val="0"/>
          <w:sz w:val="28"/>
          <w:szCs w:val="28"/>
          <w:lang w:val="en-US" w:eastAsia="zh-CN" w:bidi="ar-SA"/>
        </w:rPr>
        <w:t>A</w:t>
      </w:r>
      <w:r>
        <w:rPr>
          <w:rFonts w:hint="default" w:ascii="仿宋_GB2312" w:hAnsi="仿宋_GB2312" w:eastAsia="仿宋_GB2312" w:cs="仿宋_GB2312"/>
          <w:kern w:val="0"/>
          <w:sz w:val="28"/>
          <w:szCs w:val="28"/>
          <w:lang w:val="en-US" w:eastAsia="zh-CN" w:bidi="ar-SA"/>
        </w:rPr>
        <w:t>A级旅游景区旅游景区，位于河南省安阳市滑县。这里以其精湛的榫卯技艺和丰富的古典家具文化而闻名。游客可以在这里欣赏到明清式及新中式家具的精美工艺，体验传统家具制作的独特魅力。小镇还设有多个展示中心和体验区，让游客能够近距离感受家具文化的深厚底蕴。此外，小镇的现代化生产设备和创新的设计理念也为游客提供了全新的参观体验</w:t>
      </w:r>
      <w:r>
        <w:rPr>
          <w:rFonts w:hint="eastAsia" w:ascii="仿宋_GB2312" w:hAnsi="仿宋_GB2312" w:eastAsia="仿宋_GB2312" w:cs="仿宋_GB2312"/>
          <w:kern w:val="0"/>
          <w:sz w:val="28"/>
          <w:szCs w:val="28"/>
          <w:lang w:val="en-US" w:eastAsia="zh-CN" w:bidi="ar-SA"/>
        </w:rPr>
        <w:t>。</w:t>
      </w:r>
    </w:p>
    <w:p w14:paraId="57D5E4BF">
      <w:pPr>
        <w:pStyle w:val="5"/>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ind w:firstLine="560" w:firstLineChars="200"/>
        <w:textAlignment w:val="auto"/>
        <w:rPr>
          <w:rFonts w:hint="eastAsia" w:ascii="仿宋_GB2312" w:hAnsi="仿宋_GB2312" w:eastAsia="仿宋_GB2312" w:cs="仿宋_GB2312"/>
          <w:kern w:val="0"/>
          <w:sz w:val="28"/>
          <w:szCs w:val="28"/>
          <w:lang w:val="en-US" w:eastAsia="zh-CN" w:bidi="ar-SA"/>
        </w:rPr>
      </w:pPr>
    </w:p>
    <w:p w14:paraId="64543EDF">
      <w:pPr>
        <w:pStyle w:val="5"/>
        <w:keepNext w:val="0"/>
        <w:keepLines w:val="0"/>
        <w:pageBreakBefore w:val="0"/>
        <w:widowControl w:val="0"/>
        <w:numPr>
          <w:ilvl w:val="0"/>
          <w:numId w:val="0"/>
        </w:numPr>
        <w:kinsoku/>
        <w:wordWrap/>
        <w:overflowPunct/>
        <w:topLinePunct w:val="0"/>
        <w:bidi w:val="0"/>
        <w:snapToGrid/>
        <w:spacing w:line="240" w:lineRule="auto"/>
        <w:ind w:left="0" w:leftChars="0" w:firstLine="0" w:firstLineChars="0"/>
        <w:jc w:val="center"/>
        <w:textAlignment w:val="auto"/>
        <w:rPr>
          <w:rFonts w:hint="eastAsia" w:ascii="仿宋_GB2312" w:eastAsia="仿宋_GB2312"/>
          <w:sz w:val="32"/>
          <w:szCs w:val="32"/>
          <w:lang w:eastAsia="zh-CN"/>
        </w:rPr>
      </w:pPr>
      <w:r>
        <w:rPr>
          <w:rFonts w:hint="eastAsia" w:ascii="仿宋_GB2312" w:eastAsia="仿宋_GB2312"/>
          <w:sz w:val="32"/>
          <w:szCs w:val="32"/>
          <w:lang w:eastAsia="zh-CN"/>
        </w:rPr>
        <w:drawing>
          <wp:inline distT="0" distB="0" distL="114300" distR="114300">
            <wp:extent cx="4761230" cy="2692400"/>
            <wp:effectExtent l="0" t="0" r="1270" b="12700"/>
            <wp:docPr id="6" name="图片 1" descr="1719484527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1719484527679"/>
                    <pic:cNvPicPr>
                      <a:picLocks noChangeAspect="1"/>
                    </pic:cNvPicPr>
                  </pic:nvPicPr>
                  <pic:blipFill>
                    <a:blip r:embed="rId9"/>
                    <a:srcRect r="4218" b="5386"/>
                    <a:stretch>
                      <a:fillRect/>
                    </a:stretch>
                  </pic:blipFill>
                  <pic:spPr>
                    <a:xfrm>
                      <a:off x="0" y="0"/>
                      <a:ext cx="4761230" cy="2692400"/>
                    </a:xfrm>
                    <a:prstGeom prst="rect">
                      <a:avLst/>
                    </a:prstGeom>
                    <a:noFill/>
                    <a:ln>
                      <a:noFill/>
                    </a:ln>
                  </pic:spPr>
                </pic:pic>
              </a:graphicData>
            </a:graphic>
          </wp:inline>
        </w:drawing>
      </w:r>
    </w:p>
    <w:p w14:paraId="558292ED">
      <w:pPr>
        <w:pStyle w:val="5"/>
        <w:keepNext w:val="0"/>
        <w:keepLines w:val="0"/>
        <w:pageBreakBefore w:val="0"/>
        <w:widowControl w:val="0"/>
        <w:numPr>
          <w:ilvl w:val="0"/>
          <w:numId w:val="0"/>
        </w:numPr>
        <w:kinsoku/>
        <w:wordWrap/>
        <w:overflowPunct/>
        <w:topLinePunct w:val="0"/>
        <w:bidi w:val="0"/>
        <w:snapToGrid/>
        <w:spacing w:line="240" w:lineRule="auto"/>
        <w:ind w:left="0" w:leftChars="0" w:firstLine="0" w:firstLineChars="0"/>
        <w:jc w:val="center"/>
        <w:textAlignment w:val="auto"/>
        <w:rPr>
          <w:rFonts w:hint="eastAsia" w:ascii="仿宋_GB2312" w:eastAsia="仿宋_GB2312"/>
          <w:sz w:val="32"/>
          <w:szCs w:val="32"/>
          <w:lang w:eastAsia="zh-CN"/>
        </w:rPr>
      </w:pPr>
    </w:p>
    <w:p w14:paraId="242F0ECC">
      <w:pPr>
        <w:rPr>
          <w:rFonts w:hint="default" w:ascii="仿宋_GB2312" w:eastAsia="仿宋_GB2312"/>
          <w:sz w:val="32"/>
          <w:szCs w:val="32"/>
          <w:lang w:val="en-US" w:eastAsia="zh-CN"/>
        </w:rPr>
      </w:pPr>
      <w:r>
        <w:rPr>
          <w:rFonts w:hint="default" w:ascii="仿宋_GB2312" w:eastAsia="仿宋_GB2312"/>
          <w:sz w:val="32"/>
          <w:szCs w:val="32"/>
          <w:lang w:val="en-US" w:eastAsia="zh-CN"/>
        </w:rPr>
        <w:br w:type="page"/>
      </w:r>
    </w:p>
    <w:p w14:paraId="55C02C3A">
      <w:pPr>
        <w:pStyle w:val="5"/>
        <w:keepNext w:val="0"/>
        <w:keepLines w:val="0"/>
        <w:pageBreakBefore w:val="0"/>
        <w:widowControl w:val="0"/>
        <w:numPr>
          <w:ilvl w:val="0"/>
          <w:numId w:val="0"/>
        </w:numPr>
        <w:kinsoku/>
        <w:wordWrap/>
        <w:overflowPunct/>
        <w:topLinePunct w:val="0"/>
        <w:bidi w:val="0"/>
        <w:snapToGrid/>
        <w:spacing w:line="240" w:lineRule="auto"/>
        <w:ind w:left="0" w:leftChars="0" w:firstLine="0" w:firstLineChars="0"/>
        <w:jc w:val="center"/>
        <w:textAlignment w:val="auto"/>
        <w:rPr>
          <w:rFonts w:hint="eastAsia" w:ascii="仿宋_GB2312" w:hAnsi="仿宋_GB2312" w:eastAsia="仿宋_GB2312" w:cs="仿宋_GB2312"/>
          <w:b/>
          <w:bCs/>
          <w:color w:val="auto"/>
          <w:kern w:val="0"/>
          <w:sz w:val="36"/>
          <w:szCs w:val="36"/>
          <w:lang w:val="en-US" w:eastAsia="zh-CN" w:bidi="ar-SA"/>
        </w:rPr>
      </w:pPr>
      <w:r>
        <w:rPr>
          <w:rFonts w:hint="eastAsia" w:ascii="仿宋_GB2312" w:hAnsi="仿宋_GB2312" w:eastAsia="仿宋_GB2312" w:cs="仿宋_GB2312"/>
          <w:b/>
          <w:bCs/>
          <w:color w:val="auto"/>
          <w:kern w:val="0"/>
          <w:sz w:val="36"/>
          <w:szCs w:val="36"/>
          <w:lang w:val="en-US" w:eastAsia="zh-CN" w:bidi="ar-SA"/>
        </w:rPr>
        <w:t>瓦岗寨景区</w:t>
      </w:r>
    </w:p>
    <w:p w14:paraId="340C8D75">
      <w:pPr>
        <w:ind w:firstLine="560" w:firstLineChars="200"/>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瓦岗寨是隋末农民起义“瓦岗军”的发祥地。隋大业七年（611年），滑县人翟让在此揭竿起义，杀贪诛污，开仓放粮，浴血奋战达八年之久，破隋兴唐。《隋唐演义》、《说唐》等历史巨著均以瓦岗寨英雄好汉为原型、以瓦岗军农民起义为重大背景，传奇英雄翟让、李密、程咬金、秦琼、徐懋功、魏征、单雄信等家喻户晓，妇孺皆知，瓦岗寨因此名扬四海，誉为“隋唐风云第一寨”。瓦岗寨景区在</w:t>
      </w:r>
      <w:r>
        <w:rPr>
          <w:rFonts w:hint="eastAsia" w:ascii="仿宋_GB2312" w:hAnsi="仿宋_GB2312" w:eastAsia="仿宋_GB2312" w:cs="仿宋_GB2312"/>
          <w:kern w:val="0"/>
          <w:sz w:val="28"/>
          <w:szCs w:val="28"/>
          <w:lang w:val="en-US" w:eastAsia="zh-CN" w:bidi="ar-SA"/>
        </w:rPr>
        <w:t>国家AAA级旅游景区</w:t>
      </w:r>
      <w:r>
        <w:rPr>
          <w:rFonts w:hint="eastAsia" w:ascii="仿宋_GB2312" w:hAnsi="仿宋_GB2312" w:eastAsia="仿宋_GB2312" w:cs="仿宋_GB2312"/>
          <w:color w:val="000000"/>
          <w:kern w:val="0"/>
          <w:sz w:val="28"/>
          <w:szCs w:val="28"/>
          <w:lang w:val="en-US" w:eastAsia="zh-CN" w:bidi="ar-SA"/>
        </w:rPr>
        <w:t>的基础上，建设大唐凌烟阁、隋唐历史博物馆、石刻艺术博物馆，打造豫北一流收藏馆舍，建成，忠义文化园”。增加大唐盛世场景、瓦岗军战争场景、传统闹花灯场景，利用灯光音乐喷泉技术、水幕电影技术，逼真再现历史文化精华，提升瓦岗寨景区的内涵与品味。</w:t>
      </w:r>
    </w:p>
    <w:p w14:paraId="54807F5C">
      <w:pPr>
        <w:pStyle w:val="5"/>
        <w:keepNext w:val="0"/>
        <w:keepLines w:val="0"/>
        <w:pageBreakBefore w:val="0"/>
        <w:widowControl w:val="0"/>
        <w:numPr>
          <w:ilvl w:val="0"/>
          <w:numId w:val="0"/>
        </w:numPr>
        <w:kinsoku/>
        <w:wordWrap/>
        <w:overflowPunct/>
        <w:topLinePunct w:val="0"/>
        <w:bidi w:val="0"/>
        <w:snapToGrid/>
        <w:spacing w:line="240" w:lineRule="auto"/>
        <w:ind w:left="0" w:leftChars="0" w:firstLine="0" w:firstLineChars="0"/>
        <w:jc w:val="center"/>
        <w:textAlignment w:val="auto"/>
        <w:rPr>
          <w:rFonts w:hint="default" w:ascii="仿宋_GB2312" w:eastAsia="仿宋_GB2312"/>
          <w:sz w:val="32"/>
          <w:szCs w:val="32"/>
          <w:lang w:val="en-US" w:eastAsia="zh-CN"/>
        </w:rPr>
      </w:pPr>
      <w:r>
        <w:rPr>
          <w:rFonts w:hint="default" w:ascii="仿宋_GB2312" w:eastAsia="仿宋_GB2312"/>
          <w:sz w:val="32"/>
          <w:szCs w:val="32"/>
          <w:lang w:val="en-US" w:eastAsia="zh-CN"/>
        </w:rPr>
        <w:drawing>
          <wp:inline distT="0" distB="0" distL="114300" distR="114300">
            <wp:extent cx="5253990" cy="3508375"/>
            <wp:effectExtent l="0" t="0" r="0" b="0"/>
            <wp:docPr id="2" name="图片 2" descr="a11ae905ffb68922b365c2080b7cf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11ae905ffb68922b365c2080b7cf25"/>
                    <pic:cNvPicPr>
                      <a:picLocks noChangeAspect="1"/>
                    </pic:cNvPicPr>
                  </pic:nvPicPr>
                  <pic:blipFill>
                    <a:blip r:embed="rId10"/>
                    <a:srcRect t="6620" b="24240"/>
                    <a:stretch>
                      <a:fillRect/>
                    </a:stretch>
                  </pic:blipFill>
                  <pic:spPr>
                    <a:xfrm>
                      <a:off x="0" y="0"/>
                      <a:ext cx="5253990" cy="3508375"/>
                    </a:xfrm>
                    <a:prstGeom prst="rect">
                      <a:avLst/>
                    </a:prstGeom>
                  </pic:spPr>
                </pic:pic>
              </a:graphicData>
            </a:graphic>
          </wp:inline>
        </w:drawing>
      </w:r>
    </w:p>
    <w:p w14:paraId="34279BCA">
      <w:pPr>
        <w:rPr>
          <w:rFonts w:hint="default" w:ascii="仿宋_GB2312" w:eastAsia="仿宋_GB2312"/>
          <w:sz w:val="32"/>
          <w:szCs w:val="32"/>
          <w:lang w:val="en-US" w:eastAsia="zh-CN"/>
        </w:rPr>
      </w:pPr>
      <w:r>
        <w:rPr>
          <w:rFonts w:hint="default" w:ascii="仿宋_GB2312" w:eastAsia="仿宋_GB2312"/>
          <w:sz w:val="32"/>
          <w:szCs w:val="32"/>
          <w:lang w:val="en-US" w:eastAsia="zh-CN"/>
        </w:rPr>
        <w:br w:type="page"/>
      </w:r>
    </w:p>
    <w:p w14:paraId="29421C00">
      <w:pPr>
        <w:pStyle w:val="5"/>
        <w:keepNext w:val="0"/>
        <w:keepLines w:val="0"/>
        <w:pageBreakBefore w:val="0"/>
        <w:widowControl w:val="0"/>
        <w:numPr>
          <w:ilvl w:val="0"/>
          <w:numId w:val="0"/>
        </w:numPr>
        <w:kinsoku/>
        <w:wordWrap/>
        <w:overflowPunct/>
        <w:topLinePunct w:val="0"/>
        <w:bidi w:val="0"/>
        <w:snapToGrid/>
        <w:spacing w:line="240" w:lineRule="auto"/>
        <w:ind w:left="0" w:leftChars="0" w:firstLine="0" w:firstLineChars="0"/>
        <w:jc w:val="center"/>
        <w:textAlignment w:val="auto"/>
        <w:rPr>
          <w:rFonts w:hint="eastAsia" w:ascii="仿宋_GB2312" w:hAnsi="仿宋_GB2312" w:eastAsia="仿宋_GB2312" w:cs="仿宋_GB2312"/>
          <w:b/>
          <w:bCs/>
          <w:color w:val="auto"/>
          <w:kern w:val="0"/>
          <w:sz w:val="36"/>
          <w:szCs w:val="36"/>
          <w:lang w:val="en-US" w:eastAsia="zh-CN" w:bidi="ar-SA"/>
        </w:rPr>
      </w:pPr>
      <w:r>
        <w:rPr>
          <w:rFonts w:hint="eastAsia" w:ascii="仿宋_GB2312" w:hAnsi="仿宋_GB2312" w:eastAsia="仿宋_GB2312" w:cs="仿宋_GB2312"/>
          <w:b/>
          <w:bCs/>
          <w:color w:val="auto"/>
          <w:kern w:val="0"/>
          <w:sz w:val="36"/>
          <w:szCs w:val="36"/>
          <w:lang w:val="en-US" w:eastAsia="zh-CN" w:bidi="ar-SA"/>
        </w:rPr>
        <w:t>中国安绣文化园</w:t>
      </w:r>
    </w:p>
    <w:p w14:paraId="6613E3AF">
      <w:pPr>
        <w:ind w:firstLine="560" w:firstLineChars="200"/>
        <w:rPr>
          <w:rFonts w:hint="eastAsia" w:ascii="仿宋_GB2312" w:hAnsi="仿宋_GB2312" w:eastAsia="仿宋_GB2312" w:cs="仿宋_GB2312"/>
          <w:color w:val="000000"/>
          <w:kern w:val="0"/>
          <w:sz w:val="28"/>
          <w:szCs w:val="28"/>
          <w:lang w:val="en-US" w:eastAsia="zh-CN" w:bidi="ar-SA"/>
        </w:rPr>
      </w:pPr>
      <w:r>
        <w:rPr>
          <w:rFonts w:hint="eastAsia" w:ascii="仿宋_GB2312" w:hAnsi="仿宋_GB2312" w:eastAsia="仿宋_GB2312" w:cs="仿宋_GB2312"/>
          <w:color w:val="000000"/>
          <w:kern w:val="0"/>
          <w:sz w:val="28"/>
          <w:szCs w:val="28"/>
          <w:lang w:val="en-US" w:eastAsia="zh-CN" w:bidi="ar-SA"/>
        </w:rPr>
        <w:t>中国安绣文化园坐落于河南省滑县，是国家AAA级景区，是承载国家级非遗安绣技艺传承、文化展示与产业融合的核心载体。安绣作为北方刺绣艺术的典范，溯源商周、承续清宫绣艺精髓，历经160余年沉淀，融合苏绣之细腻、湘绣之写实、粤绣之富丽与蜀绣之豪放，形成“光平齐韵、和顺细密”的独特风格，其独创的“容针”技法，以线代墨、层次叠加，兼具国画写意与油画质感，让山水、人物、走兽等题材栩栩如生。文化园以“守护非遗根脉、活化传统技艺”为核心，打造集文化展示、技艺传承、产业孵化、休闲体验于一体的沉浸式园区。园内设有安绣博物馆、大师工坊、非遗培训中心、文创展销区、主题体验区等功能板块，既陈列着承载历史记忆的古绣珍品，也展示着融合甲骨文、福字、莲花等传统元素的现代绣品，涵盖屏风、团扇、围巾等多元形态。</w:t>
      </w:r>
    </w:p>
    <w:p w14:paraId="52A7C634">
      <w:pPr>
        <w:pStyle w:val="5"/>
        <w:keepNext w:val="0"/>
        <w:keepLines w:val="0"/>
        <w:pageBreakBefore w:val="0"/>
        <w:widowControl w:val="0"/>
        <w:numPr>
          <w:ilvl w:val="0"/>
          <w:numId w:val="0"/>
        </w:numPr>
        <w:kinsoku/>
        <w:wordWrap/>
        <w:overflowPunct/>
        <w:topLinePunct w:val="0"/>
        <w:bidi w:val="0"/>
        <w:snapToGrid/>
        <w:spacing w:line="240" w:lineRule="auto"/>
        <w:ind w:left="0" w:leftChars="0" w:firstLine="0" w:firstLineChars="0"/>
        <w:jc w:val="both"/>
        <w:textAlignment w:val="auto"/>
        <w:rPr>
          <w:rFonts w:hint="eastAsia" w:ascii="仿宋_GB2312" w:hAnsi="仿宋_GB2312" w:eastAsia="仿宋_GB2312" w:cs="仿宋_GB2312"/>
          <w:b/>
          <w:bCs/>
          <w:color w:val="auto"/>
          <w:kern w:val="0"/>
          <w:sz w:val="36"/>
          <w:szCs w:val="36"/>
          <w:lang w:val="en-US" w:eastAsia="zh-CN" w:bidi="ar-SA"/>
        </w:rPr>
      </w:pPr>
    </w:p>
    <w:p w14:paraId="459F3B43">
      <w:pPr>
        <w:pStyle w:val="5"/>
        <w:keepNext w:val="0"/>
        <w:keepLines w:val="0"/>
        <w:pageBreakBefore w:val="0"/>
        <w:widowControl w:val="0"/>
        <w:numPr>
          <w:ilvl w:val="0"/>
          <w:numId w:val="0"/>
        </w:numPr>
        <w:kinsoku/>
        <w:wordWrap/>
        <w:overflowPunct/>
        <w:topLinePunct w:val="0"/>
        <w:bidi w:val="0"/>
        <w:snapToGrid/>
        <w:spacing w:line="240" w:lineRule="auto"/>
        <w:ind w:left="0" w:leftChars="0" w:firstLine="0" w:firstLineChars="0"/>
        <w:jc w:val="both"/>
        <w:textAlignment w:val="auto"/>
        <w:rPr>
          <w:rFonts w:hint="eastAsia" w:ascii="仿宋_GB2312" w:hAnsi="仿宋_GB2312" w:eastAsia="仿宋_GB2312" w:cs="仿宋_GB2312"/>
          <w:b/>
          <w:bCs/>
          <w:color w:val="auto"/>
          <w:kern w:val="0"/>
          <w:sz w:val="36"/>
          <w:szCs w:val="36"/>
          <w:lang w:val="en-US" w:eastAsia="zh-CN" w:bidi="ar-SA"/>
        </w:rPr>
      </w:pPr>
      <w:r>
        <w:rPr>
          <w:rFonts w:hint="eastAsia" w:ascii="仿宋_GB2312" w:hAnsi="仿宋_GB2312" w:eastAsia="仿宋_GB2312" w:cs="仿宋_GB2312"/>
          <w:b/>
          <w:bCs/>
          <w:color w:val="auto"/>
          <w:kern w:val="0"/>
          <w:sz w:val="36"/>
          <w:szCs w:val="36"/>
          <w:lang w:val="en-US" w:eastAsia="zh-CN" w:bidi="ar-SA"/>
        </w:rPr>
        <w:drawing>
          <wp:inline distT="0" distB="0" distL="114300" distR="114300">
            <wp:extent cx="5271135" cy="2981325"/>
            <wp:effectExtent l="0" t="0" r="5715" b="9525"/>
            <wp:docPr id="7" name="图片 7" descr="c25ad5f24b1c6bc3a009a2314c767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25ad5f24b1c6bc3a009a2314c767d2"/>
                    <pic:cNvPicPr>
                      <a:picLocks noChangeAspect="1"/>
                    </pic:cNvPicPr>
                  </pic:nvPicPr>
                  <pic:blipFill>
                    <a:blip r:embed="rId11"/>
                    <a:stretch>
                      <a:fillRect/>
                    </a:stretch>
                  </pic:blipFill>
                  <pic:spPr>
                    <a:xfrm>
                      <a:off x="0" y="0"/>
                      <a:ext cx="5271135" cy="2981325"/>
                    </a:xfrm>
                    <a:prstGeom prst="rect">
                      <a:avLst/>
                    </a:prstGeom>
                  </pic:spPr>
                </pic:pic>
              </a:graphicData>
            </a:graphic>
          </wp:inline>
        </w:drawing>
      </w:r>
    </w:p>
    <w:p w14:paraId="17CB8BAF">
      <w:pPr>
        <w:pStyle w:val="5"/>
        <w:keepNext w:val="0"/>
        <w:keepLines w:val="0"/>
        <w:pageBreakBefore w:val="0"/>
        <w:widowControl w:val="0"/>
        <w:numPr>
          <w:ilvl w:val="0"/>
          <w:numId w:val="0"/>
        </w:numPr>
        <w:kinsoku/>
        <w:wordWrap/>
        <w:overflowPunct/>
        <w:topLinePunct w:val="0"/>
        <w:bidi w:val="0"/>
        <w:snapToGrid/>
        <w:spacing w:line="240" w:lineRule="auto"/>
        <w:ind w:left="0" w:leftChars="0" w:firstLine="0" w:firstLineChars="0"/>
        <w:jc w:val="both"/>
        <w:textAlignment w:val="auto"/>
        <w:rPr>
          <w:rFonts w:hint="eastAsia" w:ascii="仿宋_GB2312" w:hAnsi="仿宋_GB2312" w:eastAsia="仿宋_GB2312" w:cs="仿宋_GB2312"/>
          <w:b/>
          <w:bCs/>
          <w:color w:val="auto"/>
          <w:kern w:val="0"/>
          <w:sz w:val="36"/>
          <w:szCs w:val="36"/>
          <w:lang w:val="en-US" w:eastAsia="zh-CN" w:bidi="ar-SA"/>
        </w:rPr>
      </w:pPr>
    </w:p>
    <w:p w14:paraId="504AAE5C">
      <w:pPr>
        <w:pStyle w:val="5"/>
        <w:keepNext w:val="0"/>
        <w:keepLines w:val="0"/>
        <w:pageBreakBefore w:val="0"/>
        <w:widowControl w:val="0"/>
        <w:numPr>
          <w:ilvl w:val="0"/>
          <w:numId w:val="0"/>
        </w:numPr>
        <w:kinsoku/>
        <w:wordWrap/>
        <w:overflowPunct/>
        <w:topLinePunct w:val="0"/>
        <w:bidi w:val="0"/>
        <w:snapToGrid/>
        <w:spacing w:line="240" w:lineRule="auto"/>
        <w:ind w:left="0" w:leftChars="0" w:firstLine="0" w:firstLineChars="0"/>
        <w:jc w:val="center"/>
        <w:textAlignment w:val="auto"/>
        <w:rPr>
          <w:rFonts w:hint="eastAsia" w:ascii="仿宋_GB2312" w:hAnsi="仿宋_GB2312" w:eastAsia="仿宋_GB2312" w:cs="仿宋_GB2312"/>
          <w:b/>
          <w:bCs/>
          <w:color w:val="auto"/>
          <w:kern w:val="0"/>
          <w:sz w:val="36"/>
          <w:szCs w:val="36"/>
          <w:lang w:val="en-US" w:eastAsia="zh-CN" w:bidi="ar-SA"/>
        </w:rPr>
      </w:pPr>
      <w:r>
        <w:rPr>
          <w:rFonts w:hint="eastAsia" w:ascii="仿宋_GB2312" w:hAnsi="仿宋_GB2312" w:eastAsia="仿宋_GB2312" w:cs="仿宋_GB2312"/>
          <w:b/>
          <w:bCs/>
          <w:color w:val="auto"/>
          <w:kern w:val="0"/>
          <w:sz w:val="36"/>
          <w:szCs w:val="36"/>
          <w:lang w:val="en-US" w:eastAsia="zh-CN" w:bidi="ar-SA"/>
        </w:rPr>
        <w:t>画宝刚烧鸡工业园</w:t>
      </w:r>
    </w:p>
    <w:p w14:paraId="1EB6638A">
      <w:pPr>
        <w:bidi w:val="0"/>
        <w:ind w:firstLine="560" w:firstLineChars="200"/>
        <w:rPr>
          <w:rFonts w:hint="default" w:ascii="仿宋_GB2312" w:hAnsi="仿宋_GB2312" w:eastAsia="仿宋_GB2312" w:cs="仿宋_GB2312"/>
          <w:color w:val="000000"/>
          <w:kern w:val="0"/>
          <w:sz w:val="28"/>
          <w:szCs w:val="28"/>
          <w:lang w:val="en-US" w:eastAsia="zh-CN" w:bidi="ar-SA"/>
        </w:rPr>
      </w:pPr>
      <w:r>
        <w:rPr>
          <w:rFonts w:hint="default" w:ascii="仿宋_GB2312" w:hAnsi="仿宋_GB2312" w:eastAsia="仿宋_GB2312" w:cs="仿宋_GB2312"/>
          <w:color w:val="000000"/>
          <w:kern w:val="0"/>
          <w:sz w:val="28"/>
          <w:szCs w:val="28"/>
          <w:lang w:val="en-US" w:eastAsia="zh-CN" w:bidi="ar-SA"/>
        </w:rPr>
        <w:t>画宝刚道口烧鸡工业园</w:t>
      </w:r>
      <w:r>
        <w:rPr>
          <w:rFonts w:hint="eastAsia" w:ascii="仿宋_GB2312" w:hAnsi="仿宋_GB2312" w:eastAsia="仿宋_GB2312" w:cs="仿宋_GB2312"/>
          <w:color w:val="000000"/>
          <w:kern w:val="0"/>
          <w:sz w:val="28"/>
          <w:szCs w:val="28"/>
          <w:lang w:val="en-US" w:eastAsia="zh-CN" w:bidi="ar-SA"/>
        </w:rPr>
        <w:t>景区</w:t>
      </w:r>
      <w:r>
        <w:rPr>
          <w:rFonts w:hint="default" w:ascii="仿宋_GB2312" w:hAnsi="仿宋_GB2312" w:eastAsia="仿宋_GB2312" w:cs="仿宋_GB2312"/>
          <w:color w:val="000000"/>
          <w:kern w:val="0"/>
          <w:sz w:val="28"/>
          <w:szCs w:val="28"/>
          <w:lang w:val="en-US" w:eastAsia="zh-CN" w:bidi="ar-SA"/>
        </w:rPr>
        <w:t>坐落于滑县城区黄河路与富民路交叉口</w:t>
      </w:r>
      <w:r>
        <w:rPr>
          <w:rFonts w:hint="eastAsia" w:ascii="仿宋_GB2312" w:hAnsi="仿宋_GB2312" w:eastAsia="仿宋_GB2312" w:cs="仿宋_GB2312"/>
          <w:color w:val="000000"/>
          <w:kern w:val="0"/>
          <w:sz w:val="28"/>
          <w:szCs w:val="28"/>
          <w:lang w:val="en-US" w:eastAsia="zh-CN" w:bidi="ar-SA"/>
        </w:rPr>
        <w:t>，</w:t>
      </w:r>
      <w:r>
        <w:rPr>
          <w:rFonts w:hint="default" w:ascii="仿宋_GB2312" w:hAnsi="仿宋_GB2312" w:eastAsia="仿宋_GB2312" w:cs="仿宋_GB2312"/>
          <w:color w:val="000000"/>
          <w:kern w:val="0"/>
          <w:sz w:val="28"/>
          <w:szCs w:val="28"/>
          <w:lang w:val="en-US" w:eastAsia="zh-CN" w:bidi="ar-SA"/>
        </w:rPr>
        <w:t>现为</w:t>
      </w:r>
      <w:r>
        <w:rPr>
          <w:rFonts w:hint="eastAsia" w:ascii="仿宋_GB2312" w:hAnsi="仿宋_GB2312" w:eastAsia="仿宋_GB2312" w:cs="仿宋_GB2312"/>
          <w:color w:val="000000"/>
          <w:kern w:val="0"/>
          <w:sz w:val="28"/>
          <w:szCs w:val="28"/>
          <w:lang w:val="en-US" w:eastAsia="zh-CN" w:bidi="ar-SA"/>
        </w:rPr>
        <w:t>国家AA</w:t>
      </w:r>
      <w:r>
        <w:rPr>
          <w:rFonts w:hint="default" w:ascii="仿宋_GB2312" w:hAnsi="仿宋_GB2312" w:eastAsia="仿宋_GB2312" w:cs="仿宋_GB2312"/>
          <w:color w:val="000000"/>
          <w:kern w:val="0"/>
          <w:sz w:val="28"/>
          <w:szCs w:val="28"/>
          <w:lang w:val="en-US" w:eastAsia="zh-CN" w:bidi="ar-SA"/>
        </w:rPr>
        <w:t>A级景区，是一座集文化展示、工艺体验、休闲游览于一体的特色文旅胜地。园区占地面积95 亩、约6.33 公顷，能容纳丰富多样的文旅项目，让游客全方位、多层次地感受道口烧鸡文化的魅力</w:t>
      </w:r>
      <w:r>
        <w:rPr>
          <w:rFonts w:hint="eastAsia" w:ascii="仿宋_GB2312" w:hAnsi="仿宋_GB2312" w:eastAsia="仿宋_GB2312" w:cs="仿宋_GB2312"/>
          <w:color w:val="000000"/>
          <w:kern w:val="0"/>
          <w:sz w:val="28"/>
          <w:szCs w:val="28"/>
          <w:lang w:val="en-US" w:eastAsia="zh-CN" w:bidi="ar-SA"/>
        </w:rPr>
        <w:t>。</w:t>
      </w:r>
      <w:r>
        <w:rPr>
          <w:rFonts w:hint="default" w:ascii="仿宋_GB2312" w:hAnsi="仿宋_GB2312" w:eastAsia="仿宋_GB2312" w:cs="仿宋_GB2312"/>
          <w:color w:val="000000"/>
          <w:kern w:val="0"/>
          <w:sz w:val="28"/>
          <w:szCs w:val="28"/>
          <w:lang w:val="en-US" w:eastAsia="zh-CN" w:bidi="ar-SA"/>
        </w:rPr>
        <w:t>游客可以亲眼见证道口烧鸡生产加工工艺流程，从精心选鸡、规范宰杀、独特造型，到油炸定型、卤制入味等每一个制作环节，感受非遗技艺的独特魅力与深厚文化底蕴。</w:t>
      </w:r>
    </w:p>
    <w:p w14:paraId="7F5D7F8F">
      <w:pPr>
        <w:pStyle w:val="5"/>
        <w:keepNext w:val="0"/>
        <w:keepLines w:val="0"/>
        <w:pageBreakBefore w:val="0"/>
        <w:widowControl w:val="0"/>
        <w:numPr>
          <w:ilvl w:val="0"/>
          <w:numId w:val="0"/>
        </w:numPr>
        <w:kinsoku/>
        <w:wordWrap/>
        <w:overflowPunct/>
        <w:topLinePunct w:val="0"/>
        <w:bidi w:val="0"/>
        <w:snapToGrid/>
        <w:spacing w:line="240" w:lineRule="auto"/>
        <w:ind w:left="0" w:leftChars="0" w:firstLine="0" w:firstLineChars="0"/>
        <w:jc w:val="center"/>
        <w:textAlignment w:val="auto"/>
        <w:rPr>
          <w:rFonts w:hint="eastAsia" w:ascii="仿宋_GB2312" w:hAnsi="仿宋_GB2312" w:eastAsia="仿宋_GB2312" w:cs="仿宋_GB2312"/>
          <w:b/>
          <w:bCs/>
          <w:color w:val="auto"/>
          <w:kern w:val="0"/>
          <w:sz w:val="36"/>
          <w:szCs w:val="36"/>
          <w:lang w:val="en-US" w:eastAsia="zh-CN" w:bidi="ar-SA"/>
        </w:rPr>
      </w:pPr>
    </w:p>
    <w:p w14:paraId="453BE9EE">
      <w:pPr>
        <w:pStyle w:val="5"/>
        <w:keepNext w:val="0"/>
        <w:keepLines w:val="0"/>
        <w:pageBreakBefore w:val="0"/>
        <w:widowControl w:val="0"/>
        <w:numPr>
          <w:ilvl w:val="0"/>
          <w:numId w:val="0"/>
        </w:numPr>
        <w:kinsoku/>
        <w:wordWrap/>
        <w:overflowPunct/>
        <w:topLinePunct w:val="0"/>
        <w:bidi w:val="0"/>
        <w:snapToGrid/>
        <w:spacing w:line="240" w:lineRule="auto"/>
        <w:ind w:left="0" w:leftChars="0" w:firstLine="0" w:firstLineChars="0"/>
        <w:jc w:val="center"/>
        <w:textAlignment w:val="auto"/>
        <w:rPr>
          <w:rFonts w:hint="eastAsia" w:ascii="仿宋_GB2312" w:hAnsi="仿宋_GB2312" w:eastAsia="仿宋_GB2312" w:cs="仿宋_GB2312"/>
          <w:b/>
          <w:bCs/>
          <w:color w:val="auto"/>
          <w:kern w:val="0"/>
          <w:sz w:val="36"/>
          <w:szCs w:val="36"/>
          <w:lang w:val="en-US" w:eastAsia="zh-CN" w:bidi="ar-SA"/>
        </w:rPr>
      </w:pPr>
    </w:p>
    <w:p w14:paraId="148D9489">
      <w:pPr>
        <w:pStyle w:val="5"/>
        <w:keepNext w:val="0"/>
        <w:keepLines w:val="0"/>
        <w:pageBreakBefore w:val="0"/>
        <w:widowControl w:val="0"/>
        <w:numPr>
          <w:ilvl w:val="0"/>
          <w:numId w:val="0"/>
        </w:numPr>
        <w:kinsoku/>
        <w:wordWrap/>
        <w:overflowPunct/>
        <w:topLinePunct w:val="0"/>
        <w:bidi w:val="0"/>
        <w:snapToGrid/>
        <w:spacing w:line="240" w:lineRule="auto"/>
        <w:ind w:left="0" w:leftChars="0" w:firstLine="0" w:firstLineChars="0"/>
        <w:jc w:val="both"/>
        <w:textAlignment w:val="auto"/>
        <w:rPr>
          <w:rFonts w:hint="default" w:ascii="仿宋_GB2312" w:hAnsi="仿宋_GB2312" w:eastAsia="仿宋_GB2312" w:cs="仿宋_GB2312"/>
          <w:b/>
          <w:bCs/>
          <w:color w:val="auto"/>
          <w:kern w:val="0"/>
          <w:sz w:val="36"/>
          <w:szCs w:val="36"/>
          <w:lang w:val="en-US" w:eastAsia="zh-CN" w:bidi="ar-SA"/>
        </w:rPr>
      </w:pPr>
    </w:p>
    <w:p w14:paraId="2ECBCFE5">
      <w:pPr>
        <w:pStyle w:val="5"/>
        <w:keepNext w:val="0"/>
        <w:keepLines w:val="0"/>
        <w:pageBreakBefore w:val="0"/>
        <w:widowControl w:val="0"/>
        <w:numPr>
          <w:ilvl w:val="0"/>
          <w:numId w:val="0"/>
        </w:numPr>
        <w:kinsoku/>
        <w:wordWrap/>
        <w:overflowPunct/>
        <w:topLinePunct w:val="0"/>
        <w:bidi w:val="0"/>
        <w:snapToGrid/>
        <w:spacing w:line="240" w:lineRule="auto"/>
        <w:ind w:left="0" w:leftChars="0" w:firstLine="0" w:firstLineChars="0"/>
        <w:jc w:val="center"/>
        <w:textAlignment w:val="auto"/>
        <w:rPr>
          <w:rFonts w:hint="default" w:ascii="仿宋_GB2312" w:hAnsi="仿宋_GB2312" w:eastAsia="仿宋_GB2312" w:cs="仿宋_GB2312"/>
          <w:b/>
          <w:bCs/>
          <w:color w:val="auto"/>
          <w:kern w:val="0"/>
          <w:sz w:val="36"/>
          <w:szCs w:val="36"/>
          <w:lang w:val="en-US" w:eastAsia="zh-CN" w:bidi="ar-SA"/>
        </w:rPr>
      </w:pPr>
      <w:r>
        <w:rPr>
          <w:rFonts w:hint="default" w:ascii="仿宋_GB2312" w:hAnsi="仿宋_GB2312" w:eastAsia="仿宋_GB2312" w:cs="仿宋_GB2312"/>
          <w:b/>
          <w:bCs/>
          <w:color w:val="auto"/>
          <w:kern w:val="0"/>
          <w:sz w:val="36"/>
          <w:szCs w:val="36"/>
          <w:lang w:val="en-US" w:eastAsia="zh-CN" w:bidi="ar-SA"/>
        </w:rPr>
        <w:drawing>
          <wp:inline distT="0" distB="0" distL="114300" distR="114300">
            <wp:extent cx="5267960" cy="3950335"/>
            <wp:effectExtent l="0" t="0" r="8890" b="12065"/>
            <wp:docPr id="5" name="图片 5" descr="20fa4fabc4c4a2878f49c161ecc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fa4fabc4c4a2878f49c161ecc5534"/>
                    <pic:cNvPicPr>
                      <a:picLocks noChangeAspect="1"/>
                    </pic:cNvPicPr>
                  </pic:nvPicPr>
                  <pic:blipFill>
                    <a:blip r:embed="rId12"/>
                    <a:stretch>
                      <a:fillRect/>
                    </a:stretch>
                  </pic:blipFill>
                  <pic:spPr>
                    <a:xfrm>
                      <a:off x="0" y="0"/>
                      <a:ext cx="5267960" cy="395033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modern"/>
    <w:pitch w:val="default"/>
    <w:sig w:usb0="00007A87" w:usb1="80000000" w:usb2="00000008" w:usb3="00000000" w:csb0="400001FF" w:csb1="FFFF0000"/>
  </w:font>
  <w:font w:name="宋体">
    <w:panose1 w:val="02010600030101010101"/>
    <w:charset w:val="7A"/>
    <w:family w:val="auto"/>
    <w:pitch w:val="default"/>
    <w:sig w:usb0="00000003" w:usb1="288F0000" w:usb2="00000006" w:usb3="00000000" w:csb0="00040001" w:csb1="00000000"/>
  </w:font>
  <w:font w:name="Wingdings">
    <w:altName w:val="国标宋体-超大字符集扩"/>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国标宋体-超大字符集扩"/>
    <w:panose1 w:val="05050102010706020507"/>
    <w:charset w:val="02"/>
    <w:family w:val="roman"/>
    <w:pitch w:val="default"/>
    <w:sig w:usb0="00000000" w:usb1="00000000" w:usb2="00000000" w:usb3="00000000" w:csb0="80000000" w:csb1="00000000"/>
  </w:font>
  <w:font w:name="Calibri">
    <w:altName w:val="Times New Roman"/>
    <w:panose1 w:val="020F0502020204030204"/>
    <w:charset w:val="00"/>
    <w:family w:val="swiss"/>
    <w:pitch w:val="default"/>
    <w:sig w:usb0="00000000" w:usb1="00000000" w:usb2="00000001" w:usb3="00000000" w:csb0="0000019F"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altName w:val="仿宋_GB2312"/>
    <w:panose1 w:val="02010609060101010101"/>
    <w:charset w:val="86"/>
    <w:family w:val="auto"/>
    <w:pitch w:val="default"/>
    <w:sig w:usb0="00000000" w:usb1="00000000" w:usb2="00000016" w:usb3="00000000" w:csb0="00040001" w:csb1="00000000"/>
  </w:font>
  <w:font w:name="国标宋体-超大字符集扩">
    <w:panose1 w:val="000005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337586"/>
    <w:rsid w:val="0050638A"/>
    <w:rsid w:val="00ED3BD8"/>
    <w:rsid w:val="02497534"/>
    <w:rsid w:val="02ED4364"/>
    <w:rsid w:val="042F4508"/>
    <w:rsid w:val="04C06D83"/>
    <w:rsid w:val="058F525E"/>
    <w:rsid w:val="07100621"/>
    <w:rsid w:val="08FC7444"/>
    <w:rsid w:val="09C83435"/>
    <w:rsid w:val="09E10052"/>
    <w:rsid w:val="0A7E6939"/>
    <w:rsid w:val="0A8F3F52"/>
    <w:rsid w:val="0ABD286D"/>
    <w:rsid w:val="0AE50E90"/>
    <w:rsid w:val="0B4B1C27"/>
    <w:rsid w:val="0BE1433A"/>
    <w:rsid w:val="0C300E1D"/>
    <w:rsid w:val="0C762CD4"/>
    <w:rsid w:val="0DD028B8"/>
    <w:rsid w:val="0E5B4877"/>
    <w:rsid w:val="0F2F5234"/>
    <w:rsid w:val="0F582B65"/>
    <w:rsid w:val="0F781459"/>
    <w:rsid w:val="0FBD6E6C"/>
    <w:rsid w:val="10652E42"/>
    <w:rsid w:val="10817E99"/>
    <w:rsid w:val="10A1053B"/>
    <w:rsid w:val="12353631"/>
    <w:rsid w:val="12655CC4"/>
    <w:rsid w:val="13622204"/>
    <w:rsid w:val="137B5074"/>
    <w:rsid w:val="13A445CA"/>
    <w:rsid w:val="13F6130C"/>
    <w:rsid w:val="143040B0"/>
    <w:rsid w:val="14786D57"/>
    <w:rsid w:val="15064E11"/>
    <w:rsid w:val="159643E7"/>
    <w:rsid w:val="159D5775"/>
    <w:rsid w:val="16AA3D7D"/>
    <w:rsid w:val="16CD5BE6"/>
    <w:rsid w:val="17521F06"/>
    <w:rsid w:val="176339D7"/>
    <w:rsid w:val="17AC1CA0"/>
    <w:rsid w:val="183F0D66"/>
    <w:rsid w:val="18491BE4"/>
    <w:rsid w:val="18846779"/>
    <w:rsid w:val="191A70DD"/>
    <w:rsid w:val="1A58610F"/>
    <w:rsid w:val="1A9F3D3E"/>
    <w:rsid w:val="1AE23C2A"/>
    <w:rsid w:val="1B433089"/>
    <w:rsid w:val="1BA558EC"/>
    <w:rsid w:val="1BED2887"/>
    <w:rsid w:val="1D2D3323"/>
    <w:rsid w:val="1D70551D"/>
    <w:rsid w:val="1DF715B8"/>
    <w:rsid w:val="1E34315D"/>
    <w:rsid w:val="1ECE2E43"/>
    <w:rsid w:val="1F2760B0"/>
    <w:rsid w:val="20745325"/>
    <w:rsid w:val="20B00A53"/>
    <w:rsid w:val="210C7C53"/>
    <w:rsid w:val="21937A2C"/>
    <w:rsid w:val="22573150"/>
    <w:rsid w:val="228D26CE"/>
    <w:rsid w:val="229B128E"/>
    <w:rsid w:val="23266685"/>
    <w:rsid w:val="2356701D"/>
    <w:rsid w:val="237D2742"/>
    <w:rsid w:val="24D26ABE"/>
    <w:rsid w:val="25C26B32"/>
    <w:rsid w:val="25D56865"/>
    <w:rsid w:val="26C63F75"/>
    <w:rsid w:val="276A0DC2"/>
    <w:rsid w:val="27AE55C0"/>
    <w:rsid w:val="29366527"/>
    <w:rsid w:val="29422464"/>
    <w:rsid w:val="29E4176D"/>
    <w:rsid w:val="29FD282F"/>
    <w:rsid w:val="2AC944BF"/>
    <w:rsid w:val="2B3E5E22"/>
    <w:rsid w:val="2B65068C"/>
    <w:rsid w:val="2B9B5E5B"/>
    <w:rsid w:val="2BCC24B9"/>
    <w:rsid w:val="2D106D7F"/>
    <w:rsid w:val="2EB72FAC"/>
    <w:rsid w:val="2F067A90"/>
    <w:rsid w:val="2F6F3887"/>
    <w:rsid w:val="30C6397A"/>
    <w:rsid w:val="316F5DC0"/>
    <w:rsid w:val="31864EB8"/>
    <w:rsid w:val="32DA370D"/>
    <w:rsid w:val="33042538"/>
    <w:rsid w:val="334E7C57"/>
    <w:rsid w:val="33616DFB"/>
    <w:rsid w:val="33745910"/>
    <w:rsid w:val="33A06705"/>
    <w:rsid w:val="33A31D51"/>
    <w:rsid w:val="33F97BC3"/>
    <w:rsid w:val="342A4220"/>
    <w:rsid w:val="34360E17"/>
    <w:rsid w:val="34883F3D"/>
    <w:rsid w:val="34B34216"/>
    <w:rsid w:val="34E42621"/>
    <w:rsid w:val="3561073E"/>
    <w:rsid w:val="35727C2D"/>
    <w:rsid w:val="361A2073"/>
    <w:rsid w:val="36372C24"/>
    <w:rsid w:val="370C40B1"/>
    <w:rsid w:val="373C4996"/>
    <w:rsid w:val="37A4253C"/>
    <w:rsid w:val="38801341"/>
    <w:rsid w:val="388F3AA5"/>
    <w:rsid w:val="39131727"/>
    <w:rsid w:val="3A52002D"/>
    <w:rsid w:val="3ACD3B57"/>
    <w:rsid w:val="3C6329C5"/>
    <w:rsid w:val="3C795D45"/>
    <w:rsid w:val="3CAD59EE"/>
    <w:rsid w:val="3D847048"/>
    <w:rsid w:val="3DAE5EC2"/>
    <w:rsid w:val="3EC55271"/>
    <w:rsid w:val="3F8C2233"/>
    <w:rsid w:val="40026051"/>
    <w:rsid w:val="40123F1C"/>
    <w:rsid w:val="402C30CE"/>
    <w:rsid w:val="40662A84"/>
    <w:rsid w:val="40A47108"/>
    <w:rsid w:val="41872CB2"/>
    <w:rsid w:val="41990C37"/>
    <w:rsid w:val="429A07C3"/>
    <w:rsid w:val="42DA32B5"/>
    <w:rsid w:val="42E33500"/>
    <w:rsid w:val="44F51B77"/>
    <w:rsid w:val="459B6D2C"/>
    <w:rsid w:val="47573126"/>
    <w:rsid w:val="486E115A"/>
    <w:rsid w:val="492D3A4D"/>
    <w:rsid w:val="49A81A17"/>
    <w:rsid w:val="49C16F7D"/>
    <w:rsid w:val="4A113A61"/>
    <w:rsid w:val="4FA64C4B"/>
    <w:rsid w:val="4FEE65F2"/>
    <w:rsid w:val="50C57659"/>
    <w:rsid w:val="50CA4969"/>
    <w:rsid w:val="50FB4B23"/>
    <w:rsid w:val="51A96C75"/>
    <w:rsid w:val="52FE4D9E"/>
    <w:rsid w:val="536F17F8"/>
    <w:rsid w:val="540E2DBF"/>
    <w:rsid w:val="543A1E06"/>
    <w:rsid w:val="55992B5C"/>
    <w:rsid w:val="55A0038E"/>
    <w:rsid w:val="564C7BCE"/>
    <w:rsid w:val="568D0913"/>
    <w:rsid w:val="57B7551B"/>
    <w:rsid w:val="59653481"/>
    <w:rsid w:val="59A541C5"/>
    <w:rsid w:val="5A092F04"/>
    <w:rsid w:val="5A19415E"/>
    <w:rsid w:val="5ADC7773"/>
    <w:rsid w:val="5B11658C"/>
    <w:rsid w:val="5B3879D1"/>
    <w:rsid w:val="5B4E6197"/>
    <w:rsid w:val="5BD668B8"/>
    <w:rsid w:val="5C71287A"/>
    <w:rsid w:val="5CE84AF5"/>
    <w:rsid w:val="5EA66A16"/>
    <w:rsid w:val="5F1871E8"/>
    <w:rsid w:val="5F90573E"/>
    <w:rsid w:val="5FC63951"/>
    <w:rsid w:val="61C3343B"/>
    <w:rsid w:val="61F77588"/>
    <w:rsid w:val="62D84CC4"/>
    <w:rsid w:val="63AB062A"/>
    <w:rsid w:val="64432F9F"/>
    <w:rsid w:val="64833355"/>
    <w:rsid w:val="64EC320F"/>
    <w:rsid w:val="656C5B97"/>
    <w:rsid w:val="65E73470"/>
    <w:rsid w:val="683F3A37"/>
    <w:rsid w:val="68646FFA"/>
    <w:rsid w:val="687F5BE1"/>
    <w:rsid w:val="68AB2E7A"/>
    <w:rsid w:val="68FE2FAA"/>
    <w:rsid w:val="6B59096C"/>
    <w:rsid w:val="6BAF2C82"/>
    <w:rsid w:val="6C1F5711"/>
    <w:rsid w:val="6C2D6715"/>
    <w:rsid w:val="6E3C5286"/>
    <w:rsid w:val="6EF235B1"/>
    <w:rsid w:val="6F881820"/>
    <w:rsid w:val="6FCD2097"/>
    <w:rsid w:val="70DF55A3"/>
    <w:rsid w:val="70FA04FB"/>
    <w:rsid w:val="71007D5D"/>
    <w:rsid w:val="7171042B"/>
    <w:rsid w:val="71A072F4"/>
    <w:rsid w:val="71A212BE"/>
    <w:rsid w:val="71B52674"/>
    <w:rsid w:val="727367B7"/>
    <w:rsid w:val="73076EFF"/>
    <w:rsid w:val="73B13A3B"/>
    <w:rsid w:val="73C6500C"/>
    <w:rsid w:val="743C0E2B"/>
    <w:rsid w:val="75444BA9"/>
    <w:rsid w:val="75680129"/>
    <w:rsid w:val="758339AF"/>
    <w:rsid w:val="76366479"/>
    <w:rsid w:val="76CC293A"/>
    <w:rsid w:val="76D11CFE"/>
    <w:rsid w:val="782131B6"/>
    <w:rsid w:val="78370287"/>
    <w:rsid w:val="791D122B"/>
    <w:rsid w:val="79CC49FF"/>
    <w:rsid w:val="7CCA16C9"/>
    <w:rsid w:val="7D6B3616"/>
    <w:rsid w:val="7E6E42D6"/>
    <w:rsid w:val="7EE75722"/>
    <w:rsid w:val="7F8A15E4"/>
    <w:rsid w:val="CB1F5608"/>
    <w:rsid w:val="DB7B84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paragraph" w:customStyle="1" w:styleId="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6">
    <w:name w:val="BodyText2"/>
    <w:basedOn w:val="1"/>
    <w:qFormat/>
    <w:uiPriority w:val="0"/>
    <w:pPr>
      <w:spacing w:line="360" w:lineRule="auto"/>
      <w:textAlignment w:val="baseline"/>
    </w:pPr>
    <w:rPr>
      <w:rFonts w:ascii="楷体_GB2312" w:hAnsi="Calibri" w:eastAsia="楷体_GB2312"/>
      <w:kern w:val="44"/>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2200</Words>
  <Characters>2241</Characters>
  <Lines>0</Lines>
  <Paragraphs>0</Paragraphs>
  <TotalTime>201</TotalTime>
  <ScaleCrop>false</ScaleCrop>
  <LinksUpToDate>false</LinksUpToDate>
  <CharactersWithSpaces>2244</CharactersWithSpaces>
  <Application>WPS Office_12.8.2.21176_F1E327BC-269C-435d-A152-05C5408002CA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2025-01-03T09:25:00Z</dcterms:created>
  <dc:creator>Administrator</dc:creator>
  <cp:lastModifiedBy>茕茕白兔</cp:lastModifiedBy>
  <dcterms:modified xsi:type="dcterms:W3CDTF">2025-12-25T15:30:09Z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2052-12.8.2.21176</vt:lpwstr>
  </property>
  <property fmtid="{D5CDD505-2E9C-101B-9397-08002B2CF9AE}" pid="3" name="KSOTemplateDocerSaveRecord">
    <vt:lpwstr>eyJoZGlkIjoiYmU3YWIxMjUxNmE0NTEyMTRhNmJlZGQzM2NmNTVmNTkiLCJ1c2VySWQiOiIxMTI2OTExNDIyIn0=</vt:lpwstr>
  </property>
  <property fmtid="{D5CDD505-2E9C-101B-9397-08002B2CF9AE}" pid="4" name="ICV">
    <vt:lpwstr>73E5AB397F19FCBE01E84C691408F537_43</vt:lpwstr>
  </property>
</Properties>
</file>