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2A46C">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center"/>
        <w:textAlignment w:val="baseline"/>
        <w:rPr>
          <w:rFonts w:hint="default" w:ascii="Times New Roman" w:hAnsi="Times New Roman" w:eastAsia="仿宋_GB2312" w:cs="Times New Roman"/>
          <w:sz w:val="32"/>
          <w:szCs w:val="32"/>
        </w:rPr>
      </w:pPr>
    </w:p>
    <w:p w14:paraId="14555B7D">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center"/>
        <w:textAlignment w:val="baseline"/>
        <w:rPr>
          <w:rFonts w:hint="default" w:ascii="Times New Roman" w:hAnsi="Times New Roman" w:eastAsia="仿宋_GB2312" w:cs="Times New Roman"/>
          <w:sz w:val="32"/>
          <w:szCs w:val="32"/>
        </w:rPr>
      </w:pPr>
    </w:p>
    <w:p w14:paraId="29410F4F">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center"/>
        <w:textAlignment w:val="baseline"/>
        <w:rPr>
          <w:rFonts w:hint="default" w:ascii="Times New Roman" w:hAnsi="Times New Roman" w:eastAsia="仿宋_GB2312" w:cs="Times New Roman"/>
          <w:sz w:val="32"/>
          <w:szCs w:val="32"/>
        </w:rPr>
      </w:pPr>
    </w:p>
    <w:p w14:paraId="7DC2C667">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center"/>
        <w:textAlignment w:val="baseline"/>
        <w:rPr>
          <w:rFonts w:hint="default" w:ascii="Times New Roman" w:hAnsi="Times New Roman" w:eastAsia="仿宋_GB2312" w:cs="Times New Roman"/>
          <w:sz w:val="32"/>
          <w:szCs w:val="32"/>
        </w:rPr>
      </w:pPr>
    </w:p>
    <w:p w14:paraId="477BB033">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center"/>
        <w:textAlignment w:val="baseline"/>
        <w:rPr>
          <w:rFonts w:hint="default" w:ascii="Times New Roman" w:hAnsi="Times New Roman" w:eastAsia="仿宋_GB2312" w:cs="Times New Roman"/>
          <w:sz w:val="32"/>
          <w:szCs w:val="32"/>
        </w:rPr>
      </w:pPr>
    </w:p>
    <w:p w14:paraId="0D313884">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center"/>
        <w:textAlignment w:val="baseline"/>
        <w:rPr>
          <w:rFonts w:hint="default" w:ascii="Times New Roman" w:hAnsi="Times New Roman" w:eastAsia="仿宋_GB2312" w:cs="Times New Roman"/>
          <w:sz w:val="32"/>
          <w:szCs w:val="32"/>
        </w:rPr>
      </w:pPr>
    </w:p>
    <w:p w14:paraId="5FC0608D">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滑卫复〔202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签发人：</w:t>
      </w:r>
      <w:r>
        <w:rPr>
          <w:rFonts w:hint="eastAsia" w:ascii="Times New Roman" w:hAnsi="Times New Roman" w:eastAsia="楷体_GB2312" w:cs="Times New Roman"/>
          <w:sz w:val="32"/>
          <w:szCs w:val="32"/>
          <w:lang w:val="en-US" w:eastAsia="zh-CN"/>
        </w:rPr>
        <w:t>徐建立</w:t>
      </w:r>
    </w:p>
    <w:p w14:paraId="2A3F8BAD">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right="0"/>
        <w:jc w:val="both"/>
        <w:textAlignment w:val="baseline"/>
        <w:rPr>
          <w:rFonts w:hint="default" w:ascii="Times New Roman" w:hAnsi="Times New Roman" w:eastAsia="仿宋_GB2312" w:cs="Times New Roman"/>
          <w:sz w:val="32"/>
          <w:szCs w:val="32"/>
          <w:lang w:val="en-US"/>
        </w:rPr>
      </w:pPr>
      <w:r>
        <w:rPr>
          <w:rFonts w:hint="eastAsia" w:ascii="黑体" w:hAnsi="黑体" w:eastAsia="黑体" w:cs="黑体"/>
          <w:sz w:val="32"/>
          <w:szCs w:val="32"/>
          <w:lang w:eastAsia="zh-CN"/>
        </w:rPr>
        <w:t>公开结果：是</w:t>
      </w: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黑体" w:hAnsi="黑体" w:eastAsia="黑体" w:cs="黑体"/>
          <w:sz w:val="32"/>
          <w:szCs w:val="32"/>
          <w:lang w:eastAsia="zh-CN"/>
        </w:rPr>
        <w:t>办理情况</w:t>
      </w:r>
      <w:r>
        <w:rPr>
          <w:rFonts w:hint="default" w:ascii="黑体" w:hAnsi="黑体" w:eastAsia="黑体" w:cs="黑体"/>
          <w:sz w:val="32"/>
          <w:szCs w:val="32"/>
          <w:lang w:eastAsia="zh-CN"/>
        </w:rPr>
        <w:t>：</w:t>
      </w:r>
      <w:r>
        <w:rPr>
          <w:rFonts w:hint="default" w:ascii="Times New Roman" w:hAnsi="Times New Roman" w:eastAsia="仿宋_GB2312" w:cs="Times New Roman"/>
          <w:sz w:val="32"/>
          <w:szCs w:val="32"/>
          <w:lang w:val="en-US" w:eastAsia="zh-CN"/>
        </w:rPr>
        <w:t>A</w:t>
      </w:r>
      <w:r>
        <w:rPr>
          <w:rFonts w:hint="eastAsia" w:ascii="Times New Roman" w:hAnsi="Times New Roman" w:eastAsia="仿宋_GB2312" w:cs="Times New Roman"/>
          <w:sz w:val="32"/>
          <w:szCs w:val="32"/>
          <w:lang w:val="en-US" w:eastAsia="zh-CN"/>
        </w:rPr>
        <w:t xml:space="preserve"> </w:t>
      </w:r>
    </w:p>
    <w:p w14:paraId="2EA9007E">
      <w:pPr>
        <w:keepNext w:val="0"/>
        <w:keepLines w:val="0"/>
        <w:pageBreakBefore w:val="0"/>
        <w:widowControl w:val="0"/>
        <w:tabs>
          <w:tab w:val="left" w:pos="2721"/>
        </w:tabs>
        <w:kinsoku/>
        <w:wordWrap/>
        <w:overflowPunct w:val="0"/>
        <w:topLinePunct w:val="0"/>
        <w:autoSpaceDE/>
        <w:autoSpaceDN/>
        <w:bidi w:val="0"/>
        <w:adjustRightInd/>
        <w:snapToGrid/>
        <w:spacing w:after="0" w:line="560" w:lineRule="exact"/>
        <w:ind w:left="0" w:leftChars="0" w:right="0" w:firstLine="640" w:firstLineChars="200"/>
        <w:jc w:val="both"/>
        <w:textAlignment w:val="baseline"/>
        <w:rPr>
          <w:rFonts w:hint="default" w:ascii="Times New Roman" w:hAnsi="Times New Roman" w:eastAsia="仿宋_GB2312" w:cs="Times New Roman"/>
          <w:sz w:val="32"/>
          <w:szCs w:val="32"/>
        </w:rPr>
      </w:pPr>
    </w:p>
    <w:p w14:paraId="5B7591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关于对县十六届人大五次会议第209号</w:t>
      </w:r>
    </w:p>
    <w:p w14:paraId="15E2D1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代表建议的答复</w:t>
      </w:r>
    </w:p>
    <w:p w14:paraId="761309DF">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3561AB60">
      <w:pPr>
        <w:keepNext w:val="0"/>
        <w:keepLines w:val="0"/>
        <w:pageBreakBefore w:val="0"/>
        <w:widowControl w:val="0"/>
        <w:kinsoku/>
        <w:wordWrap/>
        <w:overflowPunct w:val="0"/>
        <w:topLinePunct w:val="0"/>
        <w:autoSpaceDE/>
        <w:autoSpaceDN/>
        <w:bidi w:val="0"/>
        <w:adjustRightInd/>
        <w:snapToGrid/>
        <w:spacing w:line="560" w:lineRule="exact"/>
        <w:ind w:right="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尊敬的刘丹代表：</w:t>
      </w:r>
    </w:p>
    <w:p w14:paraId="15005DB7">
      <w:pPr>
        <w:keepNext w:val="0"/>
        <w:keepLines w:val="0"/>
        <w:pageBreakBefore w:val="0"/>
        <w:widowControl w:val="0"/>
        <w:kinsoku/>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衷心感谢您对滑县基层医疗卫生事业的关注与支持！您提出的《关于提升滑县基层医疗卫生服务能力的建议》，精准指出了当前基层医疗卫生服务存在的关键问题，并提出了切实可行的建议，为我们的工作提供了重要的参考和指导方向。现将县卫健委相关工作开展情况回复如下：</w:t>
      </w:r>
    </w:p>
    <w:p w14:paraId="744DF8CB">
      <w:pPr>
        <w:keepNext w:val="0"/>
        <w:keepLines w:val="0"/>
        <w:pageBreakBefore w:val="0"/>
        <w:widowControl w:val="0"/>
        <w:kinsoku/>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一、加强人才队伍建设</w:t>
      </w:r>
    </w:p>
    <w:p w14:paraId="16A62B7F">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一是不断加大人才招引力度。我县依据《河南省人民政府办公厅关于实施基层卫生人才工程的意见》（豫政办〔2014〕161号）、《关于继续实施基层卫生人才工程的意见》（豫卫发〔2021〕1号），按照“保基本、强基层、建机制”的要求，以加大基层卫生人才能力建设为核心，大力实施基层卫生人才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2024年为我县乡镇卫生院及社区卫生服务中心招聘特招医学医学院校毕业生</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人、特岗全科医生</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人。扎实做好定向医学类毕业生</w:t>
      </w:r>
      <w:r>
        <w:rPr>
          <w:rFonts w:hint="eastAsia" w:ascii="仿宋_GB2312" w:hAnsi="仿宋_GB2312" w:eastAsia="仿宋_GB2312" w:cs="仿宋_GB2312"/>
          <w:sz w:val="32"/>
          <w:szCs w:val="32"/>
          <w:lang w:val="en-US" w:eastAsia="zh-CN"/>
        </w:rPr>
        <w:t>接收安置</w:t>
      </w:r>
      <w:r>
        <w:rPr>
          <w:rFonts w:hint="eastAsia" w:ascii="仿宋_GB2312" w:hAnsi="仿宋_GB2312" w:eastAsia="仿宋_GB2312" w:cs="仿宋_GB2312"/>
          <w:sz w:val="32"/>
          <w:szCs w:val="32"/>
        </w:rPr>
        <w:t>工作，农村订单定向免费医学生是深化医改、加强基层人才队伍建设的重大举措，2021年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接收安置</w:t>
      </w:r>
      <w:r>
        <w:rPr>
          <w:rFonts w:hint="eastAsia" w:ascii="仿宋_GB2312" w:hAnsi="仿宋_GB2312" w:eastAsia="仿宋_GB2312" w:cs="仿宋_GB2312"/>
          <w:sz w:val="32"/>
          <w:szCs w:val="32"/>
        </w:rPr>
        <w:t>服务乡镇卫生院的农村订单定向医学生</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有效充实了基层医疗卫生人才队伍。二是持续改进人才招引政策。鼓励医疗机构制定更加优惠的人才招引政策，提高待遇和福利水平，如提供住房补贴、科研启动资金等，增强对人才的吸引力；拓宽人才引进渠道，加强与医学高校的合作，通过</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专场招聘会、校园宣讲会等形式，提高引才精准度；加强对招引人才的跟踪服务，解决他们在工作和生活中遇到的职称评定、子女入学等问题，确保人才留得住、用得好。</w:t>
      </w:r>
      <w:r>
        <w:rPr>
          <w:rFonts w:hint="eastAsia" w:ascii="仿宋_GB2312" w:hAnsi="仿宋_GB2312" w:eastAsia="仿宋_GB2312" w:cs="仿宋_GB2312"/>
          <w:sz w:val="32"/>
          <w:szCs w:val="32"/>
          <w:highlight w:val="none"/>
        </w:rPr>
        <w:t>三是加强在职人员业务培训。</w:t>
      </w:r>
      <w:r>
        <w:rPr>
          <w:rFonts w:hint="eastAsia" w:ascii="仿宋_GB2312" w:hAnsi="仿宋_GB2312" w:eastAsia="仿宋_GB2312" w:cs="仿宋_GB2312"/>
          <w:sz w:val="32"/>
          <w:szCs w:val="32"/>
          <w:highlight w:val="none"/>
          <w:lang w:val="en-US" w:eastAsia="zh-CN"/>
        </w:rPr>
        <w:t>组织县级医院和乡镇卫生院医护人员参加全省急诊急救骨干医师护士培训，今年上半年已培训县级医院及乡镇卫生院医生15名、护士9名；举办2025年基层医疗机构护理三基三严培训班，第一、第二季度培训护士75名；开展两期基层医疗机构医院感染防控知识与技能培训，第一期培训人员272人，第二期培训人员400余人；开展中医药适宜技术培训工作，第一季度县级培训310人次，第二季度培训120人次。</w:t>
      </w:r>
    </w:p>
    <w:p w14:paraId="13E0E511">
      <w:pPr>
        <w:keepNext w:val="0"/>
        <w:keepLines w:val="0"/>
        <w:pageBreakBefore w:val="0"/>
        <w:widowControl w:val="0"/>
        <w:numPr>
          <w:ilvl w:val="0"/>
          <w:numId w:val="1"/>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改善医疗设备条件</w:t>
      </w:r>
    </w:p>
    <w:p w14:paraId="3F2CF731">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近年来，县卫健委积极争取财政资金支持，加大对基层医疗卫生机构医疗设备的投入力度。2021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2024年，累计投入资金</w:t>
      </w:r>
      <w:r>
        <w:rPr>
          <w:rFonts w:hint="eastAsia" w:ascii="仿宋_GB2312" w:hAnsi="仿宋_GB2312" w:eastAsia="仿宋_GB2312" w:cs="仿宋_GB2312"/>
          <w:sz w:val="32"/>
          <w:szCs w:val="32"/>
          <w:highlight w:val="none"/>
          <w:lang w:val="en-US" w:eastAsia="zh-CN"/>
        </w:rPr>
        <w:t>1295.6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eastAsia="zh-CN"/>
        </w:rPr>
        <w:t>滑县上官镇中心卫生院、滑县慈周寨镇卫生院、滑县牛屯中心卫生院、滑县八里营镇卫生院、滑县老店镇卫生院设备</w:t>
      </w:r>
      <w:r>
        <w:rPr>
          <w:rFonts w:hint="eastAsia" w:ascii="仿宋_GB2312" w:hAnsi="仿宋_GB2312" w:eastAsia="仿宋_GB2312" w:cs="仿宋_GB2312"/>
          <w:sz w:val="32"/>
          <w:szCs w:val="32"/>
          <w:highlight w:val="none"/>
        </w:rPr>
        <w:t>中心更新了</w:t>
      </w:r>
      <w:r>
        <w:rPr>
          <w:rFonts w:hint="eastAsia" w:ascii="仿宋_GB2312" w:hAnsi="仿宋_GB2312" w:eastAsia="仿宋_GB2312" w:cs="仿宋_GB2312"/>
          <w:sz w:val="32"/>
          <w:szCs w:val="32"/>
          <w:highlight w:val="none"/>
          <w:lang w:val="en-US" w:eastAsia="zh-CN"/>
        </w:rPr>
        <w:t>CT 5台，为</w:t>
      </w:r>
      <w:r>
        <w:rPr>
          <w:rFonts w:hint="eastAsia" w:ascii="仿宋_GB2312" w:hAnsi="仿宋_GB2312" w:eastAsia="仿宋_GB2312" w:cs="仿宋_GB2312"/>
          <w:sz w:val="32"/>
          <w:szCs w:val="32"/>
          <w:highlight w:val="none"/>
          <w:lang w:eastAsia="zh-CN"/>
        </w:rPr>
        <w:t>滑县牛屯中心卫生院、滑县白道口中心卫生院、滑县老庙中心卫生院、滑县小铺乡卫生院、滑县留固中心卫生院更新了彩超</w:t>
      </w:r>
      <w:r>
        <w:rPr>
          <w:rFonts w:hint="eastAsia" w:ascii="仿宋_GB2312" w:hAnsi="仿宋_GB2312" w:eastAsia="仿宋_GB2312" w:cs="仿宋_GB2312"/>
          <w:sz w:val="32"/>
          <w:szCs w:val="32"/>
          <w:highlight w:val="none"/>
          <w:lang w:val="en-US" w:eastAsia="zh-CN"/>
        </w:rPr>
        <w:t>5台，为滑县枣村乡卫生院更新了数字化医用X射线摄影系统（DR）1台。</w:t>
      </w:r>
      <w:r>
        <w:rPr>
          <w:rFonts w:hint="eastAsia" w:ascii="仿宋_GB2312" w:hAnsi="仿宋_GB2312" w:eastAsia="仿宋_GB2312" w:cs="仿宋_GB2312"/>
          <w:sz w:val="32"/>
          <w:szCs w:val="32"/>
          <w:highlight w:val="none"/>
        </w:rPr>
        <w:t>显著改善了基层医疗设备条件。</w:t>
      </w:r>
    </w:p>
    <w:p w14:paraId="4BE80ECE">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rPr>
        <w:t>以县域医共体为依托，</w:t>
      </w:r>
      <w:r>
        <w:rPr>
          <w:rFonts w:hint="eastAsia" w:ascii="仿宋_GB2312" w:hAnsi="仿宋_GB2312" w:eastAsia="仿宋_GB2312" w:cs="仿宋_GB2312"/>
          <w:b w:val="0"/>
          <w:bCs w:val="0"/>
          <w:color w:val="000000"/>
          <w:sz w:val="32"/>
          <w:szCs w:val="32"/>
          <w:lang w:val="en-US" w:eastAsia="zh-CN"/>
        </w:rPr>
        <w:t>建立了覆盖全县23家乡镇卫生院（社区卫生服务中心）和298家村卫生室的远程资源共享中心，利用远程信息网络，开展远程诊疗、医学检验、医学影像、心电诊断、病理诊断、消毒供应等服务，实现基层检查、上级诊断、结果互认，有力提高资源配置和使用效率。截止目前，远程心电中心累计诊断</w:t>
      </w:r>
      <w:r>
        <w:rPr>
          <w:rFonts w:hint="eastAsia" w:ascii="仿宋" w:hAnsi="仿宋" w:eastAsia="仿宋"/>
          <w:color w:val="000000"/>
          <w:sz w:val="32"/>
          <w:szCs w:val="32"/>
          <w:lang w:val="en-US" w:eastAsia="zh-CN"/>
        </w:rPr>
        <w:t>62590</w:t>
      </w:r>
      <w:r>
        <w:rPr>
          <w:rFonts w:hint="eastAsia" w:ascii="仿宋_GB2312" w:hAnsi="仿宋_GB2312" w:eastAsia="仿宋_GB2312" w:cs="仿宋_GB2312"/>
          <w:b w:val="0"/>
          <w:bCs w:val="0"/>
          <w:color w:val="000000"/>
          <w:sz w:val="32"/>
          <w:szCs w:val="32"/>
          <w:lang w:val="en-US" w:eastAsia="zh-CN"/>
        </w:rPr>
        <w:t>例，远程影像中心累计诊断</w:t>
      </w:r>
      <w:r>
        <w:rPr>
          <w:rFonts w:hint="eastAsia" w:ascii="仿宋" w:hAnsi="仿宋" w:eastAsia="仿宋"/>
          <w:color w:val="000000"/>
          <w:sz w:val="32"/>
          <w:szCs w:val="32"/>
          <w:lang w:val="en-US" w:eastAsia="zh-CN"/>
        </w:rPr>
        <w:t>8193</w:t>
      </w:r>
      <w:r>
        <w:rPr>
          <w:rFonts w:hint="eastAsia" w:ascii="仿宋_GB2312" w:hAnsi="仿宋_GB2312" w:eastAsia="仿宋_GB2312" w:cs="仿宋_GB2312"/>
          <w:b w:val="0"/>
          <w:bCs w:val="0"/>
          <w:color w:val="000000"/>
          <w:sz w:val="32"/>
          <w:szCs w:val="32"/>
          <w:lang w:val="en-US" w:eastAsia="zh-CN"/>
        </w:rPr>
        <w:t>例，医学检验中心累计检测标本</w:t>
      </w:r>
      <w:r>
        <w:rPr>
          <w:rFonts w:hint="eastAsia" w:ascii="仿宋" w:hAnsi="仿宋" w:eastAsia="仿宋"/>
          <w:color w:val="000000"/>
          <w:sz w:val="32"/>
          <w:szCs w:val="32"/>
          <w:lang w:val="en-US" w:eastAsia="zh-CN"/>
        </w:rPr>
        <w:t>7121</w:t>
      </w:r>
      <w:r>
        <w:rPr>
          <w:rFonts w:hint="eastAsia" w:ascii="仿宋_GB2312" w:hAnsi="仿宋_GB2312" w:eastAsia="仿宋_GB2312" w:cs="仿宋_GB2312"/>
          <w:b w:val="0"/>
          <w:bCs w:val="0"/>
          <w:color w:val="000000"/>
          <w:sz w:val="32"/>
          <w:szCs w:val="32"/>
          <w:lang w:val="en-US" w:eastAsia="zh-CN"/>
        </w:rPr>
        <w:t>例，病理诊断中心累计诊断</w:t>
      </w:r>
      <w:r>
        <w:rPr>
          <w:rFonts w:hint="eastAsia" w:ascii="仿宋" w:hAnsi="仿宋" w:eastAsia="仿宋"/>
          <w:color w:val="000000"/>
          <w:sz w:val="32"/>
          <w:szCs w:val="32"/>
          <w:lang w:val="en-US" w:eastAsia="zh-CN"/>
        </w:rPr>
        <w:t>1555</w:t>
      </w:r>
      <w:r>
        <w:rPr>
          <w:rFonts w:hint="eastAsia" w:ascii="仿宋_GB2312" w:hAnsi="仿宋_GB2312" w:eastAsia="仿宋_GB2312" w:cs="仿宋_GB2312"/>
          <w:b w:val="0"/>
          <w:bCs w:val="0"/>
          <w:color w:val="000000"/>
          <w:sz w:val="32"/>
          <w:szCs w:val="32"/>
          <w:lang w:val="en-US" w:eastAsia="zh-CN"/>
        </w:rPr>
        <w:t>例，每年惠及近20余万基层群众，让农村居民在家门口就能享受到县级医院优质服务。</w:t>
      </w:r>
    </w:p>
    <w:p w14:paraId="23CCD42D">
      <w:pPr>
        <w:keepNext w:val="0"/>
        <w:keepLines w:val="0"/>
        <w:pageBreakBefore w:val="0"/>
        <w:widowControl w:val="0"/>
        <w:numPr>
          <w:ilvl w:val="0"/>
          <w:numId w:val="1"/>
        </w:numPr>
        <w:pBdr>
          <w:bottom w:val="single" w:color="FFFFFF" w:sz="4" w:space="31"/>
        </w:pBdr>
        <w:kinsoku/>
        <w:topLinePunct w:val="0"/>
        <w:autoSpaceDE/>
        <w:autoSpaceDN/>
        <w:bidi w:val="0"/>
        <w:adjustRightInd/>
        <w:snapToGrid w:val="0"/>
        <w:spacing w:line="560" w:lineRule="exact"/>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rPr>
        <w:t>提升医疗服务能力</w:t>
      </w:r>
    </w:p>
    <w:p w14:paraId="03A50E66">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加强县级医院协作。建立健全县域医共体建设，明确县级医院与基层医疗机构的职责分工，完善双向转诊制度。制定了详细的双向转诊标准和流程，明确了上转和下转的疾病种类，如急性心肌梗死、脑卒中等急危重症患者及时上转至县级医院，病情稳定后的康复期患者下转至基层医疗机构进行康复治疗。同时，建立了双向转诊绿色通道，确保患者能够得到及时、有效的救治。2025年以来，通过双向转诊制度，上转患者</w:t>
      </w:r>
      <w:r>
        <w:rPr>
          <w:rFonts w:hint="eastAsia" w:ascii="仿宋_GB2312" w:hAnsi="仿宋_GB2312" w:eastAsia="仿宋_GB2312" w:cs="仿宋_GB2312"/>
          <w:sz w:val="32"/>
          <w:szCs w:val="32"/>
          <w:highlight w:val="none"/>
          <w:lang w:val="en-US" w:eastAsia="zh-CN"/>
        </w:rPr>
        <w:t>947</w:t>
      </w:r>
      <w:r>
        <w:rPr>
          <w:rFonts w:hint="eastAsia" w:ascii="仿宋_GB2312" w:hAnsi="仿宋_GB2312" w:eastAsia="仿宋_GB2312" w:cs="仿宋_GB2312"/>
          <w:sz w:val="32"/>
          <w:szCs w:val="32"/>
          <w:highlight w:val="none"/>
        </w:rPr>
        <w:t>人次，下转患者</w:t>
      </w:r>
      <w:r>
        <w:rPr>
          <w:rFonts w:hint="eastAsia" w:ascii="仿宋_GB2312" w:hAnsi="仿宋_GB2312" w:eastAsia="仿宋_GB2312" w:cs="仿宋_GB2312"/>
          <w:sz w:val="32"/>
          <w:szCs w:val="32"/>
          <w:highlight w:val="none"/>
          <w:lang w:val="en-US" w:eastAsia="zh-CN"/>
        </w:rPr>
        <w:t>838</w:t>
      </w:r>
      <w:r>
        <w:rPr>
          <w:rFonts w:hint="eastAsia" w:ascii="仿宋_GB2312" w:hAnsi="仿宋_GB2312" w:eastAsia="仿宋_GB2312" w:cs="仿宋_GB2312"/>
          <w:sz w:val="32"/>
          <w:szCs w:val="32"/>
          <w:highlight w:val="none"/>
        </w:rPr>
        <w:t>人次，有效实现了“小病在基层、大病到医院、康复回基层”的就医格局。</w:t>
      </w:r>
    </w:p>
    <w:p w14:paraId="3F348D4C">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二是开展特色专科建设。</w:t>
      </w:r>
      <w:r>
        <w:rPr>
          <w:rFonts w:hint="eastAsia" w:ascii="仿宋_GB2312" w:hAnsi="仿宋_GB2312" w:eastAsia="仿宋_GB2312" w:cs="仿宋_GB2312"/>
          <w:color w:val="auto"/>
          <w:sz w:val="32"/>
          <w:szCs w:val="32"/>
          <w:highlight w:val="none"/>
          <w:lang w:val="en-US" w:eastAsia="zh-CN"/>
        </w:rPr>
        <w:t>我县高平镇卫生院、白道口中心卫生院、大寨中心卫生院建成高血压、糖尿病一体化特色门诊。</w:t>
      </w:r>
      <w:r>
        <w:rPr>
          <w:rFonts w:hint="eastAsia" w:ascii="仿宋_GB2312" w:hAnsi="仿宋_GB2312" w:eastAsia="仿宋_GB2312" w:cs="仿宋_GB2312"/>
          <w:color w:val="auto"/>
          <w:sz w:val="32"/>
          <w:szCs w:val="32"/>
          <w:highlight w:val="none"/>
        </w:rPr>
        <w:t>目前，已有</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家乡镇卫生院</w:t>
      </w:r>
      <w:r>
        <w:rPr>
          <w:rFonts w:hint="eastAsia" w:ascii="仿宋_GB2312" w:hAnsi="仿宋_GB2312" w:eastAsia="仿宋_GB2312" w:cs="仿宋_GB2312"/>
          <w:color w:val="auto"/>
          <w:sz w:val="32"/>
          <w:szCs w:val="32"/>
          <w:highlight w:val="none"/>
          <w:lang w:val="en-US" w:eastAsia="zh-CN"/>
        </w:rPr>
        <w:t>建成了</w:t>
      </w:r>
      <w:r>
        <w:rPr>
          <w:rFonts w:hint="eastAsia" w:ascii="仿宋_GB2312" w:hAnsi="仿宋_GB2312" w:eastAsia="仿宋_GB2312" w:cs="仿宋_GB2312"/>
          <w:color w:val="auto"/>
          <w:sz w:val="32"/>
          <w:szCs w:val="32"/>
          <w:highlight w:val="none"/>
        </w:rPr>
        <w:t>特色专科，如</w:t>
      </w:r>
      <w:r>
        <w:rPr>
          <w:rFonts w:hint="eastAsia" w:ascii="仿宋_GB2312" w:hAnsi="仿宋_GB2312" w:eastAsia="仿宋_GB2312" w:cs="仿宋_GB2312"/>
          <w:color w:val="auto"/>
          <w:sz w:val="32"/>
          <w:szCs w:val="32"/>
          <w:highlight w:val="none"/>
          <w:lang w:val="en-US" w:eastAsia="zh-CN"/>
        </w:rPr>
        <w:t>留固中心</w:t>
      </w:r>
      <w:r>
        <w:rPr>
          <w:rFonts w:hint="eastAsia" w:ascii="仿宋_GB2312" w:hAnsi="仿宋_GB2312" w:eastAsia="仿宋_GB2312" w:cs="仿宋_GB2312"/>
          <w:color w:val="auto"/>
          <w:sz w:val="32"/>
          <w:szCs w:val="32"/>
          <w:highlight w:val="none"/>
        </w:rPr>
        <w:t>卫生院的中医科、</w:t>
      </w:r>
      <w:r>
        <w:rPr>
          <w:rFonts w:hint="eastAsia" w:ascii="仿宋_GB2312" w:hAnsi="仿宋_GB2312" w:eastAsia="仿宋_GB2312" w:cs="仿宋_GB2312"/>
          <w:color w:val="auto"/>
          <w:sz w:val="32"/>
          <w:szCs w:val="32"/>
          <w:highlight w:val="none"/>
          <w:lang w:val="en-US" w:eastAsia="zh-CN"/>
        </w:rPr>
        <w:t>小铺镇</w:t>
      </w:r>
      <w:r>
        <w:rPr>
          <w:rFonts w:hint="eastAsia" w:ascii="仿宋_GB2312" w:hAnsi="仿宋_GB2312" w:eastAsia="仿宋_GB2312" w:cs="仿宋_GB2312"/>
          <w:color w:val="auto"/>
          <w:sz w:val="32"/>
          <w:szCs w:val="32"/>
          <w:highlight w:val="none"/>
        </w:rPr>
        <w:t>卫生院的康复科，在周边地区形成了一定的影响力，吸引了众多患者就诊。</w:t>
      </w:r>
      <w:r>
        <w:rPr>
          <w:rFonts w:hint="eastAsia" w:ascii="仿宋_GB2312" w:hAnsi="仿宋_GB2312" w:eastAsia="仿宋_GB2312" w:cs="仿宋_GB2312"/>
          <w:sz w:val="32"/>
          <w:szCs w:val="32"/>
        </w:rPr>
        <w:t>以帮助基层加强管理、推广适宜技术、扶持重点专科和加快人才培养为重点，根据双方优势和基层需要，选派中级以上职称县级专家开展对口支援服务。2025年以来，共选派80名县级专家到开展下沉帮扶，通过驻点、巡诊、带教、技术指导等方式进行帮扶指导。截止目前，县级医院对基层单位进行业务指导及质量控制39次，人员培训49次，义诊25场，帮助基层开展新技术、新项目7项。建立健全急诊急救、常见病多发病诊疗的各项规章制度，包括首诊负责制度、三级查房制度、病历书写制度等，成立医疗质量控制小组，定期对医疗服务质量进行检查和评估，对急诊急救的成功率、常见病多发病的治愈率、患者满意度等指标进行监测和分析，发现问题及时整改。不断提升常见病、多发病的诊疗能力。</w:t>
      </w:r>
    </w:p>
    <w:p w14:paraId="4F84B346">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三是加强慢性病管理和康复服务。完善基层慢性病管理体系，建立了慢性病患者健康档案，实行规范化管理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截至目前，全县共建立高血压患者健康档案</w:t>
      </w:r>
      <w:r>
        <w:rPr>
          <w:rFonts w:hint="eastAsia" w:ascii="仿宋_GB2312" w:hAnsi="仿宋_GB2312" w:eastAsia="仿宋_GB2312" w:cs="仿宋_GB2312"/>
          <w:sz w:val="32"/>
          <w:szCs w:val="32"/>
          <w:highlight w:val="none"/>
          <w:lang w:val="en-US" w:eastAsia="zh-CN"/>
        </w:rPr>
        <w:t>14.55</w:t>
      </w:r>
      <w:r>
        <w:rPr>
          <w:rFonts w:hint="eastAsia" w:ascii="仿宋_GB2312" w:hAnsi="仿宋_GB2312" w:eastAsia="仿宋_GB2312" w:cs="仿宋_GB2312"/>
          <w:sz w:val="32"/>
          <w:szCs w:val="32"/>
          <w:highlight w:val="none"/>
        </w:rPr>
        <w:t>万份，糖尿病患者健康档案</w:t>
      </w:r>
      <w:r>
        <w:rPr>
          <w:rFonts w:hint="eastAsia" w:ascii="仿宋_GB2312" w:hAnsi="仿宋_GB2312" w:eastAsia="仿宋_GB2312" w:cs="仿宋_GB2312"/>
          <w:sz w:val="32"/>
          <w:szCs w:val="32"/>
          <w:highlight w:val="none"/>
          <w:lang w:val="en-US" w:eastAsia="zh-CN"/>
        </w:rPr>
        <w:t>5.95</w:t>
      </w:r>
      <w:r>
        <w:rPr>
          <w:rFonts w:hint="eastAsia" w:ascii="仿宋_GB2312" w:hAnsi="仿宋_GB2312" w:eastAsia="仿宋_GB2312" w:cs="仿宋_GB2312"/>
          <w:sz w:val="32"/>
          <w:szCs w:val="32"/>
          <w:highlight w:val="none"/>
        </w:rPr>
        <w:t>万份，规范管理率分别达到</w:t>
      </w:r>
      <w:r>
        <w:rPr>
          <w:rFonts w:hint="eastAsia" w:ascii="仿宋_GB2312" w:hAnsi="仿宋_GB2312" w:eastAsia="仿宋_GB2312" w:cs="仿宋_GB2312"/>
          <w:sz w:val="32"/>
          <w:szCs w:val="32"/>
          <w:highlight w:val="none"/>
          <w:lang w:val="en-US" w:eastAsia="zh-CN"/>
        </w:rPr>
        <w:t>61.01</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61.04</w:t>
      </w:r>
      <w:r>
        <w:rPr>
          <w:rFonts w:hint="eastAsia" w:ascii="仿宋_GB2312" w:hAnsi="仿宋_GB2312" w:eastAsia="仿宋_GB2312" w:cs="仿宋_GB2312"/>
          <w:sz w:val="32"/>
          <w:szCs w:val="32"/>
          <w:highlight w:val="none"/>
        </w:rPr>
        <w:t>%。定期组织医务人员对慢性病患者进行随访，提供健康指导、用药咨询等服务，围绕高血压、2型糖尿病等慢性病防治重点，建立"筛查-签约-用药-随访"全链条健康管理模式。对全县范围内参加城乡居民医保，且经二级及以上医疗机构确诊并纳入家庭医生签约服务的高血压和2型糖尿病患者进行动态健康干预。自2024年3月启动免费用药政策以来，全县各医疗集团组建241个家庭医生签约团队，累计完成41.2万名疑似慢病患者的精准筛查。目前已完成家庭医生电子签约21.47万人，符合免费用药条件6.7万人。现已向2.15万名确诊患者精准发放治疗性药物，建立健全"月随访、季评估"跟踪服务机制，切实保障重点人群基本用药需求。加强康复服务能力建设，</w:t>
      </w:r>
      <w:r>
        <w:rPr>
          <w:rFonts w:hint="eastAsia" w:ascii="仿宋_GB2312" w:hAnsi="仿宋_GB2312" w:eastAsia="仿宋_GB2312" w:cs="仿宋_GB2312"/>
          <w:sz w:val="32"/>
          <w:szCs w:val="32"/>
          <w:highlight w:val="none"/>
          <w:lang w:val="en-US" w:eastAsia="zh-CN"/>
        </w:rPr>
        <w:t>目前已有13</w:t>
      </w:r>
      <w:r>
        <w:rPr>
          <w:rFonts w:hint="eastAsia" w:ascii="仿宋_GB2312" w:hAnsi="仿宋_GB2312" w:eastAsia="仿宋_GB2312" w:cs="仿宋_GB2312"/>
          <w:sz w:val="32"/>
          <w:szCs w:val="32"/>
          <w:highlight w:val="none"/>
        </w:rPr>
        <w:t>家乡镇卫生院设立了康复</w:t>
      </w:r>
      <w:r>
        <w:rPr>
          <w:rFonts w:hint="eastAsia" w:ascii="仿宋_GB2312" w:hAnsi="仿宋_GB2312" w:eastAsia="仿宋_GB2312" w:cs="仿宋_GB2312"/>
          <w:sz w:val="32"/>
          <w:szCs w:val="32"/>
          <w:highlight w:val="none"/>
          <w:lang w:val="en-US" w:eastAsia="zh-CN"/>
        </w:rPr>
        <w:t>科</w:t>
      </w:r>
      <w:r>
        <w:rPr>
          <w:rFonts w:hint="eastAsia" w:ascii="仿宋_GB2312" w:hAnsi="仿宋_GB2312" w:eastAsia="仿宋_GB2312" w:cs="仿宋_GB2312"/>
          <w:sz w:val="32"/>
          <w:szCs w:val="32"/>
          <w:highlight w:val="none"/>
        </w:rPr>
        <w:t>，配备了专业的康复医师和康复治疗设备，开展针灸、推拿、物理治疗等康复服务项目，为脑卒中、骨折术后等患者提供就近的康复治疗服务，极大地改善了患者的生活质量。</w:t>
      </w:r>
    </w:p>
    <w:p w14:paraId="3C5D8817">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推进信息化建设</w:t>
      </w:r>
    </w:p>
    <w:p w14:paraId="32147A92">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建立了覆盖全县23家乡镇卫生院（社区卫生服务中心）和298家村卫生室的远程资源共享中心，利用远程信息网络，开展远程诊疗、医学检验、医学影像、心电诊断、病理诊断、消毒供应等服务，实现基层检查、上级诊断、结果互认，有力提高资源配置和使用效率。截止目前，远程心电中心累计诊断62590例，远程影像中心累计诊断8193例，医学检验中心累计检测标本7121例，病理诊断中心累计诊断1555例，每年惠及近20余万基层群众，让农村居民在家门口就能享受到县级医院优质服务。</w:t>
      </w:r>
      <w:r>
        <w:rPr>
          <w:rFonts w:hint="eastAsia" w:ascii="仿宋_GB2312" w:hAnsi="仿宋_GB2312" w:eastAsia="仿宋_GB2312" w:cs="仿宋_GB2312"/>
          <w:sz w:val="32"/>
          <w:szCs w:val="32"/>
          <w:lang w:val="en-US" w:eastAsia="zh-CN"/>
        </w:rPr>
        <w:t xml:space="preserve">  </w:t>
      </w:r>
    </w:p>
    <w:p w14:paraId="763752A1">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一步，我们将进一步完善信息化系统功能，拓展电子病历的应用范围，实现电子病历在县域内医疗机构之间的互联互通和共享调阅。同时，加大远程医疗设备的投入，扩大远程医疗服务的覆盖范围，增加远程会诊的频次，让更多的基层患者受益。此外，还将加强信息化人才队伍建设，定期组织基层医务人员开展信息化知识和技能培训，提高信息化应用水平 。</w:t>
      </w:r>
    </w:p>
    <w:p w14:paraId="50618A33">
      <w:pPr>
        <w:keepNext w:val="0"/>
        <w:keepLines w:val="0"/>
        <w:pageBreakBefore w:val="0"/>
        <w:widowControl w:val="0"/>
        <w:numPr>
          <w:ilvl w:val="0"/>
          <w:numId w:val="0"/>
        </w:numPr>
        <w:pBdr>
          <w:bottom w:val="single" w:color="FFFFFF" w:sz="4" w:space="31"/>
        </w:pBdr>
        <w:kinsoku/>
        <w:topLinePunct w:val="0"/>
        <w:autoSpaceDE/>
        <w:autoSpaceDN/>
        <w:bidi w:val="0"/>
        <w:adjustRightInd/>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再次感谢您对滑县基层医疗卫生服务工作的关心和支持！我们将以此次建议办理为契机，持续加大工作力度，不断提升基层医疗卫生服务能力，切实满足群众的就医需求。</w:t>
      </w:r>
    </w:p>
    <w:p w14:paraId="2F4FFDFD">
      <w:pPr>
        <w:keepNext w:val="0"/>
        <w:keepLines w:val="0"/>
        <w:pageBreakBefore w:val="0"/>
        <w:widowControl w:val="0"/>
        <w:tabs>
          <w:tab w:val="left" w:pos="2721"/>
        </w:tabs>
        <w:kinsoku/>
        <w:wordWrap/>
        <w:overflowPunct w:val="0"/>
        <w:topLinePunct w:val="0"/>
        <w:autoSpaceDE/>
        <w:autoSpaceDN/>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联系单位</w:t>
      </w:r>
      <w:r>
        <w:rPr>
          <w:rFonts w:hint="eastAsia" w:ascii="仿宋_GB2312" w:hAnsi="仿宋_GB2312" w:eastAsia="仿宋_GB2312" w:cs="仿宋_GB2312"/>
          <w:sz w:val="32"/>
          <w:szCs w:val="32"/>
          <w:lang w:eastAsia="zh-CN"/>
        </w:rPr>
        <w:t>：滑县卫生健康委员会</w:t>
      </w:r>
    </w:p>
    <w:p w14:paraId="0B1AF05F">
      <w:pPr>
        <w:keepNext w:val="0"/>
        <w:keepLines w:val="0"/>
        <w:pageBreakBefore w:val="0"/>
        <w:widowControl w:val="0"/>
        <w:tabs>
          <w:tab w:val="left" w:pos="2721"/>
        </w:tabs>
        <w:kinsoku/>
        <w:wordWrap/>
        <w:overflowPunct w:val="0"/>
        <w:topLinePunct w:val="0"/>
        <w:autoSpaceDE/>
        <w:autoSpaceDN/>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0372-8169085</w:t>
      </w:r>
    </w:p>
    <w:p w14:paraId="4336BAB1">
      <w:pPr>
        <w:keepNext w:val="0"/>
        <w:keepLines w:val="0"/>
        <w:pageBreakBefore w:val="0"/>
        <w:widowControl w:val="0"/>
        <w:tabs>
          <w:tab w:val="left" w:pos="2721"/>
        </w:tabs>
        <w:kinsoku/>
        <w:wordWrap/>
        <w:overflowPunct w:val="0"/>
        <w:topLinePunct w:val="0"/>
        <w:autoSpaceDE/>
        <w:autoSpaceDN/>
        <w:bidi w:val="0"/>
        <w:adjustRightInd/>
        <w:snapToGrid/>
        <w:spacing w:line="560" w:lineRule="exact"/>
        <w:ind w:left="0" w:leftChars="0" w:right="0" w:firstLine="640" w:firstLineChars="200"/>
        <w:jc w:val="both"/>
        <w:textAlignment w:val="baseline"/>
        <w:rPr>
          <w:rFonts w:hint="default"/>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陈栋栋</w:t>
      </w:r>
    </w:p>
    <w:p w14:paraId="19D29631">
      <w:pPr>
        <w:keepNext w:val="0"/>
        <w:keepLines w:val="0"/>
        <w:pageBreakBefore w:val="0"/>
        <w:widowControl w:val="0"/>
        <w:tabs>
          <w:tab w:val="left" w:pos="2721"/>
        </w:tabs>
        <w:kinsoku/>
        <w:wordWrap w:val="0"/>
        <w:overflowPunct w:val="0"/>
        <w:topLinePunct w:val="0"/>
        <w:autoSpaceDE/>
        <w:autoSpaceDN/>
        <w:bidi w:val="0"/>
        <w:adjustRightInd/>
        <w:snapToGrid/>
        <w:spacing w:line="560" w:lineRule="exact"/>
        <w:ind w:left="0" w:leftChars="0" w:right="0" w:firstLine="640" w:firstLineChars="20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6DD3C4E">
      <w:pPr>
        <w:keepNext w:val="0"/>
        <w:keepLines w:val="0"/>
        <w:pageBreakBefore w:val="0"/>
        <w:widowControl w:val="0"/>
        <w:tabs>
          <w:tab w:val="left" w:pos="2721"/>
        </w:tabs>
        <w:kinsoku/>
        <w:wordWrap w:val="0"/>
        <w:overflowPunct w:val="0"/>
        <w:topLinePunct w:val="0"/>
        <w:autoSpaceDE/>
        <w:autoSpaceDN/>
        <w:bidi w:val="0"/>
        <w:adjustRightInd/>
        <w:snapToGrid/>
        <w:spacing w:line="560" w:lineRule="exact"/>
        <w:ind w:left="0" w:leftChars="0" w:right="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滑县卫生健康委员会</w:t>
      </w:r>
    </w:p>
    <w:p w14:paraId="6ACA1FBA">
      <w:pPr>
        <w:keepNext w:val="0"/>
        <w:keepLines w:val="0"/>
        <w:pageBreakBefore w:val="0"/>
        <w:widowControl w:val="0"/>
        <w:tabs>
          <w:tab w:val="left" w:pos="2721"/>
        </w:tabs>
        <w:kinsoku/>
        <w:wordWrap w:val="0"/>
        <w:overflowPunct w:val="0"/>
        <w:topLinePunct w:val="0"/>
        <w:autoSpaceDE/>
        <w:autoSpaceDN/>
        <w:bidi w:val="0"/>
        <w:adjustRightInd/>
        <w:snapToGrid/>
        <w:spacing w:line="560" w:lineRule="exact"/>
        <w:ind w:left="0" w:leftChars="0" w:right="0" w:firstLine="640" w:firstLineChars="20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EDA4B9C-25BE-4EA8-B220-CE1F2A5916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2629FA9-52A7-4942-B9F8-BD798CFB9054}"/>
  </w:font>
  <w:font w:name="楷体_GB2312">
    <w:panose1 w:val="02010609030101010101"/>
    <w:charset w:val="86"/>
    <w:family w:val="auto"/>
    <w:pitch w:val="default"/>
    <w:sig w:usb0="00000001" w:usb1="080E0000" w:usb2="00000000" w:usb3="00000000" w:csb0="00040000" w:csb1="00000000"/>
    <w:embedRegular r:id="rId3" w:fontKey="{86C7E8F1-232D-413B-9605-03C6B5F8A4B6}"/>
  </w:font>
  <w:font w:name="方正大标宋简体">
    <w:panose1 w:val="03000509000000000000"/>
    <w:charset w:val="86"/>
    <w:family w:val="auto"/>
    <w:pitch w:val="default"/>
    <w:sig w:usb0="00000001" w:usb1="080E0000" w:usb2="00000000" w:usb3="00000000" w:csb0="00040000" w:csb1="00000000"/>
    <w:embedRegular r:id="rId4" w:fontKey="{D4662CBB-CA5A-45E5-9ECF-DA506C4E19D2}"/>
  </w:font>
  <w:font w:name="仿宋">
    <w:panose1 w:val="02010609060101010101"/>
    <w:charset w:val="86"/>
    <w:family w:val="auto"/>
    <w:pitch w:val="default"/>
    <w:sig w:usb0="800002BF" w:usb1="38CF7CFA" w:usb2="00000016" w:usb3="00000000" w:csb0="00040001" w:csb1="00000000"/>
    <w:embedRegular r:id="rId5" w:fontKey="{231098DA-260F-4212-A331-6AAB061B58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DB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4898390</wp:posOffset>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BBA0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pt;margin-top:-8.25pt;height:144pt;width:144pt;mso-position-horizontal-relative:margin;mso-wrap-style:none;z-index:251659264;mso-width-relative:page;mso-height-relative:page;" filled="f" stroked="f" coordsize="21600,21600" o:gfxdata="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LWWP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7AEBBA0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25A97"/>
    <w:multiLevelType w:val="singleLevel"/>
    <w:tmpl w:val="A5B25A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OTNmODY1MDEyOTUzNDY1NjQ4ZjBiMWFmYjE1MjYifQ=="/>
  </w:docVars>
  <w:rsids>
    <w:rsidRoot w:val="00000000"/>
    <w:rsid w:val="00033443"/>
    <w:rsid w:val="0068034D"/>
    <w:rsid w:val="00D350E1"/>
    <w:rsid w:val="02113023"/>
    <w:rsid w:val="02A459D8"/>
    <w:rsid w:val="05971B93"/>
    <w:rsid w:val="06C40E4A"/>
    <w:rsid w:val="081A4587"/>
    <w:rsid w:val="084920ED"/>
    <w:rsid w:val="085D760A"/>
    <w:rsid w:val="09692330"/>
    <w:rsid w:val="0A1073FA"/>
    <w:rsid w:val="0B6F6800"/>
    <w:rsid w:val="0B725467"/>
    <w:rsid w:val="0C6260B4"/>
    <w:rsid w:val="0CF47673"/>
    <w:rsid w:val="0DE565E7"/>
    <w:rsid w:val="0F26037A"/>
    <w:rsid w:val="0F872902"/>
    <w:rsid w:val="0FC24482"/>
    <w:rsid w:val="110045A4"/>
    <w:rsid w:val="12E432D7"/>
    <w:rsid w:val="16287735"/>
    <w:rsid w:val="17D86E86"/>
    <w:rsid w:val="1A6559FA"/>
    <w:rsid w:val="1E7D1053"/>
    <w:rsid w:val="1EC37C40"/>
    <w:rsid w:val="1F490B6E"/>
    <w:rsid w:val="1F522167"/>
    <w:rsid w:val="2139413D"/>
    <w:rsid w:val="222C3AD7"/>
    <w:rsid w:val="24334D58"/>
    <w:rsid w:val="24F320C9"/>
    <w:rsid w:val="284E4EE6"/>
    <w:rsid w:val="29C4095E"/>
    <w:rsid w:val="2B2E273C"/>
    <w:rsid w:val="2B922A5D"/>
    <w:rsid w:val="2E2959A0"/>
    <w:rsid w:val="2E4C61E0"/>
    <w:rsid w:val="2F554B66"/>
    <w:rsid w:val="329516EE"/>
    <w:rsid w:val="32DB6E5E"/>
    <w:rsid w:val="332F4862"/>
    <w:rsid w:val="33871293"/>
    <w:rsid w:val="338F44F8"/>
    <w:rsid w:val="34783FA8"/>
    <w:rsid w:val="37A6026D"/>
    <w:rsid w:val="39B3012A"/>
    <w:rsid w:val="3AF44128"/>
    <w:rsid w:val="3B4D1538"/>
    <w:rsid w:val="3BA860CE"/>
    <w:rsid w:val="3C890FB1"/>
    <w:rsid w:val="3CA711DD"/>
    <w:rsid w:val="3DEE343D"/>
    <w:rsid w:val="3DFB5F05"/>
    <w:rsid w:val="40D33278"/>
    <w:rsid w:val="41D76652"/>
    <w:rsid w:val="44514FDF"/>
    <w:rsid w:val="4698326B"/>
    <w:rsid w:val="46A83B09"/>
    <w:rsid w:val="480F1C53"/>
    <w:rsid w:val="4837257A"/>
    <w:rsid w:val="49207AC8"/>
    <w:rsid w:val="4B8C5AB1"/>
    <w:rsid w:val="4B974038"/>
    <w:rsid w:val="4C0D64AA"/>
    <w:rsid w:val="4D113D78"/>
    <w:rsid w:val="4D9A3C2A"/>
    <w:rsid w:val="4F6B3AA7"/>
    <w:rsid w:val="4FEB4D54"/>
    <w:rsid w:val="50874AAD"/>
    <w:rsid w:val="543734F7"/>
    <w:rsid w:val="54833C83"/>
    <w:rsid w:val="559D089E"/>
    <w:rsid w:val="573E1C0D"/>
    <w:rsid w:val="59BE2F22"/>
    <w:rsid w:val="5B6B064F"/>
    <w:rsid w:val="5C0563FF"/>
    <w:rsid w:val="5CEE77EC"/>
    <w:rsid w:val="5FCF6180"/>
    <w:rsid w:val="602B4DDF"/>
    <w:rsid w:val="60D363D1"/>
    <w:rsid w:val="658E56A5"/>
    <w:rsid w:val="679B0CB3"/>
    <w:rsid w:val="69EC7F05"/>
    <w:rsid w:val="6ADF743F"/>
    <w:rsid w:val="6BC55B71"/>
    <w:rsid w:val="6C702411"/>
    <w:rsid w:val="6C847C6A"/>
    <w:rsid w:val="70112147"/>
    <w:rsid w:val="74017DF2"/>
    <w:rsid w:val="74054686"/>
    <w:rsid w:val="74B24F53"/>
    <w:rsid w:val="79911FA7"/>
    <w:rsid w:val="7C01104E"/>
    <w:rsid w:val="7C8775A6"/>
    <w:rsid w:val="7D2F562B"/>
    <w:rsid w:val="7D861864"/>
    <w:rsid w:val="7E971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指南》二级标题"/>
    <w:basedOn w:val="1"/>
    <w:qFormat/>
    <w:uiPriority w:val="0"/>
    <w:pPr>
      <w:jc w:val="left"/>
    </w:pPr>
    <w:rPr>
      <w:rFonts w:ascii="宋体" w:hAnsi="宋体"/>
      <w:b/>
      <w:sz w:val="28"/>
      <w:szCs w:val="28"/>
    </w:rPr>
  </w:style>
  <w:style w:type="paragraph" w:styleId="10">
    <w:name w:val="No Spacing"/>
    <w:qFormat/>
    <w:uiPriority w:val="1"/>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2919</Words>
  <Characters>3072</Characters>
  <Lines>0</Lines>
  <Paragraphs>0</Paragraphs>
  <TotalTime>10</TotalTime>
  <ScaleCrop>false</ScaleCrop>
  <LinksUpToDate>false</LinksUpToDate>
  <CharactersWithSpaces>3170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  Suy、</cp:lastModifiedBy>
  <cp:lastPrinted>2025-06-30T08:43:00Z</cp:lastPrinted>
  <dcterms:modified xsi:type="dcterms:W3CDTF">2025-07-30T07:26:29Z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E33281230E1C4EC3A7EE347BB2CB3BA0_13</vt:lpwstr>
  </property>
  <property fmtid="{D5CDD505-2E9C-101B-9397-08002B2CF9AE}" pid="4" name="KSOTemplateDocerSaveRecord">
    <vt:lpwstr>eyJoZGlkIjoiMWY0NjQ1ZTg4NWNmNzVlZGRlYTNmZDI0ZjYzMzhmY2MiLCJ1c2VySWQiOiI0NTAzOTg3ODIifQ==</vt:lpwstr>
  </property>
</Properties>
</file>