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办理情况：B</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4BFA5C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关于对县十六届人大五次会议第126号建议的答  复</w:t>
      </w:r>
    </w:p>
    <w:p w14:paraId="29C65C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6F3830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黄艳英代表：</w:t>
      </w:r>
    </w:p>
    <w:p w14:paraId="6A04D5C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您提出的关于在全县合理有序规划新能源充电桩的建议收悉，现答复如下：</w:t>
      </w:r>
    </w:p>
    <w:p w14:paraId="7E552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建议一:坚持规划先行。</w:t>
      </w:r>
    </w:p>
    <w:p w14:paraId="02A27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shd w:val="clear" w:color="auto" w:fill="FFFFFF"/>
        </w:rPr>
        <w:t>为了建成布局合理、与本县新能源汽车发展相适应的充电设施体系，</w:t>
      </w:r>
      <w:r>
        <w:rPr>
          <w:rFonts w:hint="default" w:ascii="Times New Roman" w:hAnsi="Times New Roman" w:eastAsia="仿宋_GB2312" w:cs="Times New Roman"/>
          <w:color w:val="000000"/>
          <w:sz w:val="32"/>
          <w:szCs w:val="32"/>
        </w:rPr>
        <w:t>我县组织编制了《滑县中心城区电动汽车充电基础设施专项规划（2018-2035）》。目前，我县按照《安阳市电动汽车充电基础设施建设三年行动方案（2023—2025年）》</w:t>
      </w:r>
      <w:r>
        <w:rPr>
          <w:rFonts w:hint="default" w:ascii="Times New Roman" w:hAnsi="Times New Roman" w:eastAsia="仿宋_GB2312" w:cs="Times New Roman"/>
          <w:sz w:val="32"/>
          <w:szCs w:val="32"/>
        </w:rPr>
        <w:t>文件中的科学布局、适度超前、应建尽建、因地制宜、均衡合理，并与电力、交通一体衔接的指导原则</w:t>
      </w:r>
      <w:r>
        <w:rPr>
          <w:rFonts w:hint="default" w:ascii="Times New Roman" w:hAnsi="Times New Roman" w:eastAsia="仿宋_GB2312" w:cs="Times New Roman"/>
          <w:color w:val="000000"/>
          <w:sz w:val="32"/>
          <w:szCs w:val="32"/>
        </w:rPr>
        <w:t>，同时紧密结合我县市场需求，开展新能源汽车充电桩建设工作。</w:t>
      </w:r>
    </w:p>
    <w:p w14:paraId="4F5288C6">
      <w:pPr>
        <w:keepNext w:val="0"/>
        <w:keepLines w:val="0"/>
        <w:pageBreakBefore w:val="0"/>
        <w:widowControl w:val="0"/>
        <w:kinsoku/>
        <w:wordWrap/>
        <w:overflowPunct/>
        <w:topLinePunct w:val="0"/>
        <w:autoSpaceDE/>
        <w:autoSpaceDN/>
        <w:bidi w:val="0"/>
        <w:adjustRightInd/>
        <w:snapToGrid/>
        <w:spacing w:line="560" w:lineRule="exact"/>
        <w:ind w:left="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建议二：加大公共区域充电桩（站）投入。</w:t>
      </w:r>
    </w:p>
    <w:p w14:paraId="635D2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我县自然资源局在规划阶段要求机动车位配建充电桩的指标是：新建公共停车场按机动车位的15%进行配建充电桩；新建住宅配建充电桩按机动车位的100%预留安装条件，同步建成10%。</w:t>
      </w:r>
    </w:p>
    <w:p w14:paraId="3B149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color w:val="000000"/>
          <w:sz w:val="32"/>
          <w:szCs w:val="32"/>
        </w:rPr>
        <w:t>共建成充电站78个、充电桩</w:t>
      </w:r>
      <w:r>
        <w:rPr>
          <w:rFonts w:hint="default" w:ascii="Times New Roman" w:hAnsi="Times New Roman" w:eastAsia="仿宋_GB2312" w:cs="Times New Roman"/>
          <w:color w:val="000000"/>
          <w:sz w:val="32"/>
          <w:szCs w:val="32"/>
          <w:lang w:val="en-US" w:eastAsia="zh-CN"/>
        </w:rPr>
        <w:t>325</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sz w:val="32"/>
          <w:szCs w:val="32"/>
        </w:rPr>
        <w:t>主要有滑浚站、森林公园西入口、县政府、疾控中心、新一中、党校、扬帆酒店停车场、滑县超越加油加气充电站、牧原饲料厂、通达公交公司及部分省、国道边充电站等。</w:t>
      </w:r>
    </w:p>
    <w:p w14:paraId="2F2FE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color w:val="000000"/>
          <w:sz w:val="32"/>
          <w:szCs w:val="32"/>
        </w:rPr>
        <w:t>1-5月我县新建成充电站47座，充电桩116个：大广高速滑县服务区双侧共16个、</w:t>
      </w:r>
      <w:r>
        <w:rPr>
          <w:rFonts w:hint="default" w:ascii="Times New Roman" w:hAnsi="Times New Roman" w:eastAsia="仿宋_GB2312" w:cs="Times New Roman"/>
          <w:color w:val="000000"/>
          <w:sz w:val="32"/>
          <w:szCs w:val="32"/>
          <w:highlight w:val="none"/>
        </w:rPr>
        <w:t>大广高速慈周寨收费站</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个、菏</w:t>
      </w:r>
      <w:r>
        <w:rPr>
          <w:rFonts w:hint="default" w:ascii="Times New Roman" w:hAnsi="Times New Roman" w:eastAsia="仿宋_GB2312" w:cs="Times New Roman"/>
          <w:color w:val="000000"/>
          <w:sz w:val="32"/>
          <w:szCs w:val="32"/>
        </w:rPr>
        <w:t>宝高速牛屯停车区双侧共4个、通达驾校6个、中石化人民路加油站4个、万古镇万通商混站4个、慈周寨滑县蔚源新能源2个、慈周寨滑县祥硕集中式快速充电站2个、王庄镇35个村及镇政府驻地共37个站点74个桩（148根充电枪）。</w:t>
      </w:r>
      <w:r>
        <w:rPr>
          <w:rFonts w:hint="default" w:ascii="Times New Roman" w:hAnsi="Times New Roman" w:eastAsia="仿宋_GB2312" w:cs="Times New Roman"/>
          <w:sz w:val="32"/>
          <w:szCs w:val="32"/>
        </w:rPr>
        <w:t>目前已安装尚未完工的充电站2个，具体为：道口古镇停车场已安装17个直流双枪充电桩、开发区智能产业园停车场已安装55个交流充电桩。</w:t>
      </w:r>
    </w:p>
    <w:p w14:paraId="7C34F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我县充电站经营者建设前大都进行了充分的市场调研，根据市场需求，进行选址、合理选择充电桩功率，建设的有超充、快充、慢充，快、慢结合能够满足不同的客户需求。</w:t>
      </w:r>
    </w:p>
    <w:p w14:paraId="16494A81">
      <w:pPr>
        <w:keepNext w:val="0"/>
        <w:keepLines w:val="0"/>
        <w:pageBreakBefore w:val="0"/>
        <w:widowControl w:val="0"/>
        <w:kinsoku/>
        <w:wordWrap/>
        <w:overflowPunct/>
        <w:topLinePunct w:val="0"/>
        <w:autoSpaceDE/>
        <w:autoSpaceDN/>
        <w:bidi w:val="0"/>
        <w:adjustRightInd/>
        <w:snapToGrid/>
        <w:spacing w:line="560" w:lineRule="exact"/>
        <w:ind w:left="64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建议三：加强规范管理</w:t>
      </w:r>
      <w:r>
        <w:rPr>
          <w:rFonts w:hint="default" w:ascii="Times New Roman" w:hAnsi="Times New Roman" w:eastAsia="黑体" w:cs="Times New Roman"/>
          <w:sz w:val="32"/>
          <w:szCs w:val="32"/>
          <w:lang w:eastAsia="zh-CN"/>
        </w:rPr>
        <w:t>。</w:t>
      </w:r>
    </w:p>
    <w:p w14:paraId="49FFF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2025年3月市住建局出台了《安阳市住房和城乡建设局关于开展电动汽车充电基础设施安全大排查大起底大整治的补充通知》文件。文件要求通知并督促充电桩运营企业落实企业责任开展安全自查。</w:t>
      </w:r>
      <w:r>
        <w:rPr>
          <w:rFonts w:hint="default" w:ascii="Times New Roman" w:hAnsi="Times New Roman" w:eastAsia="仿宋_GB2312" w:cs="Times New Roman"/>
          <w:bCs/>
          <w:color w:val="000000"/>
          <w:sz w:val="32"/>
          <w:szCs w:val="32"/>
          <w:shd w:val="clear" w:color="auto" w:fill="FFFFFF"/>
        </w:rPr>
        <w:t>自查项目中就包含了</w:t>
      </w:r>
      <w:r>
        <w:rPr>
          <w:rFonts w:hint="default" w:ascii="Times New Roman" w:hAnsi="Times New Roman" w:eastAsia="仿宋_GB2312" w:cs="Times New Roman"/>
          <w:sz w:val="32"/>
          <w:szCs w:val="32"/>
        </w:rPr>
        <w:t>运维管理制度、安全管理制度</w:t>
      </w:r>
      <w:r>
        <w:rPr>
          <w:rFonts w:hint="default" w:ascii="Times New Roman" w:hAnsi="Times New Roman" w:eastAsia="仿宋_GB2312" w:cs="Times New Roman"/>
          <w:color w:val="000000"/>
          <w:sz w:val="32"/>
          <w:szCs w:val="32"/>
        </w:rPr>
        <w:t>、人员资质、</w:t>
      </w:r>
      <w:r>
        <w:rPr>
          <w:rFonts w:hint="default" w:ascii="Times New Roman" w:hAnsi="Times New Roman" w:eastAsia="仿宋_GB2312" w:cs="Times New Roman"/>
          <w:sz w:val="32"/>
          <w:szCs w:val="32"/>
        </w:rPr>
        <w:t>巡检记录等事项。我县各乡、镇/（街道办）根据文件精神及时督促属地内各充电站运营商对</w:t>
      </w:r>
      <w:r>
        <w:rPr>
          <w:rFonts w:hint="default" w:ascii="Times New Roman" w:hAnsi="Times New Roman" w:eastAsia="仿宋_GB2312" w:cs="Times New Roman"/>
          <w:bCs/>
          <w:sz w:val="32"/>
          <w:szCs w:val="32"/>
          <w:shd w:val="clear" w:color="auto" w:fill="FFFFFF"/>
        </w:rPr>
        <w:t>充电基础设施场站进行了自查，并进行了抽查。</w:t>
      </w:r>
    </w:p>
    <w:p w14:paraId="53EF6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县城区的充电桩建设特许经营权在县投资集团，因建设资金、投资收益、场地等因素，县投资集团并没有大规模开展充电桩建设。我县充电桩投资采用多元化投资模式，有政府投资、企业投资、个人投资。为了加快充电桩的发展，我们鼓励社会资金参与充电桩的投资建设。结合我县充电桩的发展现状，我县没有统一规划、统一建设和统一运营的要求。各乡镇可结合本地实际情况，自行开展统一规划、统一建设和统一运营。2025年王庄镇政府主导引进了充电桩经营企业进行投资建设，村集体提供场地，收益共享，在王庄镇35个村及镇政府驻地建设37个充电站、74个充电桩（148根充电枪），不仅有效解决了新能源车主的充电需求，而且便于监督和运行管理。</w:t>
      </w:r>
    </w:p>
    <w:p w14:paraId="3557C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7C158F1A">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 w:cs="Times New Roman"/>
          <w:sz w:val="32"/>
          <w:szCs w:val="32"/>
          <w:lang w:val="en-US" w:eastAsia="zh-CN"/>
        </w:rPr>
        <w:t>滑县住房和城乡建设局</w:t>
      </w:r>
    </w:p>
    <w:p w14:paraId="3309A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联系电话：0372-8135753</w:t>
      </w:r>
    </w:p>
    <w:p w14:paraId="1967C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联 系 人：吕林海</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6FE222B"/>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030F32"/>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9646C9"/>
    <w:rsid w:val="5FCC0651"/>
    <w:rsid w:val="5FDF0915"/>
    <w:rsid w:val="5FF227ED"/>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87214D"/>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C23D23"/>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1270</Words>
  <Characters>1347</Characters>
  <Lines>0</Lines>
  <Paragraphs>0</Paragraphs>
  <TotalTime>1</TotalTime>
  <ScaleCrop>false</ScaleCrop>
  <LinksUpToDate>false</LinksUpToDate>
  <CharactersWithSpaces>1402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