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31</w:t>
      </w:r>
      <w:r>
        <w:rPr>
          <w:rFonts w:hint="default" w:ascii="Times New Roman" w:hAnsi="Times New Roman" w:eastAsia="仿宋_GB2312" w:cs="Times New Roman"/>
          <w:color w:val="auto"/>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关于滑县祥泉食品有限公司年烘干蔬菜8000吨建设项目环境影响报告表的批复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滑县祥泉食品有限公司：</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你公司（统一社会信用代码：91410526MAE7C0NP5Y）上报的由河南</w:t>
      </w:r>
      <w:r>
        <w:rPr>
          <w:rFonts w:hint="eastAsia" w:eastAsia="仿宋_GB2312" w:cs="Times New Roman"/>
          <w:color w:val="000000"/>
          <w:sz w:val="32"/>
          <w:szCs w:val="32"/>
          <w:lang w:val="en-US" w:eastAsia="zh-CN"/>
        </w:rPr>
        <w:t>邦驰环保科技有限公司宗轲</w:t>
      </w:r>
      <w:r>
        <w:rPr>
          <w:rFonts w:hint="default" w:ascii="Times New Roman" w:hAnsi="Times New Roman" w:eastAsia="仿宋_GB2312" w:cs="Times New Roman"/>
          <w:color w:val="000000"/>
          <w:sz w:val="32"/>
          <w:szCs w:val="32"/>
        </w:rPr>
        <w:t>（职业资格证书管理号：11354143510410535）主持编制完成的</w:t>
      </w:r>
      <w:r>
        <w:rPr>
          <w:rFonts w:hint="default" w:ascii="Times New Roman" w:hAnsi="Times New Roman" w:eastAsia="仿宋_GB2312" w:cs="Times New Roman"/>
          <w:sz w:val="32"/>
          <w:szCs w:val="32"/>
        </w:rPr>
        <w:t>《滑县祥泉食品有限公司年烘干蔬菜8000吨建设项目环境影响报告表（报批版）》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市滑县王庄镇101省道南2.5公里路西88号</w:t>
      </w:r>
      <w:r>
        <w:rPr>
          <w:rFonts w:hint="default" w:ascii="Times New Roman" w:hAnsi="Times New Roman" w:eastAsia="仿宋_GB2312" w:cs="Times New Roman"/>
          <w:sz w:val="32"/>
          <w:szCs w:val="32"/>
          <w:lang w:val="en-US" w:eastAsia="zh-CN"/>
        </w:rPr>
        <w:t>，占地面积为</w:t>
      </w:r>
      <w:r>
        <w:rPr>
          <w:rFonts w:hint="eastAsia" w:eastAsia="仿宋_GB2312" w:cs="Times New Roman"/>
          <w:sz w:val="32"/>
          <w:szCs w:val="32"/>
          <w:lang w:val="en-US" w:eastAsia="zh-CN"/>
        </w:rPr>
        <w:t>20000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2180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150</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（三）项目外排污染物应满足以下要求：</w:t>
      </w:r>
    </w:p>
    <w:p w14:paraId="64C7AE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bCs/>
          <w:color w:val="000000"/>
          <w:kern w:val="0"/>
          <w:sz w:val="32"/>
          <w:szCs w:val="32"/>
          <w:lang w:val="en-US" w:eastAsia="zh-CN"/>
        </w:rPr>
      </w:pPr>
      <w:r>
        <w:rPr>
          <w:rFonts w:hint="default" w:ascii="Times New Roman" w:hAnsi="Times New Roman" w:eastAsia="仿宋_GB2312" w:cs="Times New Roman"/>
          <w:color w:val="000000"/>
          <w:sz w:val="32"/>
          <w:szCs w:val="32"/>
          <w:highlight w:val="none"/>
        </w:rPr>
        <w:t>1. 废气：天然气热风炉</w:t>
      </w:r>
      <w:r>
        <w:rPr>
          <w:rFonts w:hint="eastAsia" w:eastAsia="仿宋_GB2312" w:cs="Times New Roman"/>
          <w:color w:val="000000"/>
          <w:sz w:val="32"/>
          <w:szCs w:val="32"/>
          <w:highlight w:val="none"/>
          <w:lang w:val="en-US" w:eastAsia="zh-CN"/>
        </w:rPr>
        <w:t>燃烧</w:t>
      </w:r>
      <w:r>
        <w:rPr>
          <w:rFonts w:hint="eastAsia" w:eastAsia="仿宋_GB2312" w:cs="Times New Roman"/>
          <w:sz w:val="32"/>
          <w:szCs w:val="32"/>
          <w:highlight w:val="none"/>
          <w:lang w:val="en-US" w:eastAsia="zh-CN"/>
        </w:rPr>
        <w:t>废气经</w:t>
      </w:r>
      <w:r>
        <w:rPr>
          <w:rFonts w:hint="default" w:ascii="Times New Roman" w:hAnsi="Times New Roman" w:eastAsia="仿宋_GB2312" w:cs="Times New Roman"/>
          <w:color w:val="000000"/>
          <w:sz w:val="32"/>
          <w:szCs w:val="32"/>
          <w:highlight w:val="none"/>
        </w:rPr>
        <w:t>低氮燃烧技术，</w:t>
      </w:r>
      <w:r>
        <w:rPr>
          <w:rFonts w:hint="eastAsia" w:eastAsia="仿宋_GB2312" w:cs="Times New Roman"/>
          <w:sz w:val="32"/>
          <w:szCs w:val="32"/>
          <w:highlight w:val="none"/>
          <w:lang w:val="en-US" w:eastAsia="zh-CN"/>
        </w:rPr>
        <w:t>通过</w:t>
      </w:r>
      <w:r>
        <w:rPr>
          <w:rFonts w:hint="eastAsia" w:eastAsia="仿宋_GB2312" w:cs="Times New Roman"/>
          <w:sz w:val="32"/>
          <w:szCs w:val="32"/>
          <w:lang w:eastAsia="zh-CN"/>
        </w:rPr>
        <w:t>15m高排气筒排放；</w:t>
      </w:r>
      <w:r>
        <w:rPr>
          <w:rFonts w:hint="eastAsia" w:eastAsia="仿宋_GB2312" w:cs="Times New Roman"/>
          <w:sz w:val="32"/>
          <w:szCs w:val="32"/>
          <w:lang w:val="en-US" w:eastAsia="zh-CN"/>
        </w:rPr>
        <w:t>大</w:t>
      </w:r>
      <w:r>
        <w:rPr>
          <w:rFonts w:hint="eastAsia" w:eastAsia="仿宋_GB2312" w:cs="Times New Roman"/>
          <w:sz w:val="32"/>
          <w:szCs w:val="32"/>
          <w:lang w:eastAsia="zh-CN"/>
        </w:rPr>
        <w:t>蒜、洋葱脱皮机上方设置集气罩，集气罩收集</w:t>
      </w:r>
      <w:r>
        <w:rPr>
          <w:rFonts w:hint="eastAsia" w:eastAsia="仿宋_GB2312" w:cs="Times New Roman"/>
          <w:sz w:val="32"/>
          <w:szCs w:val="32"/>
          <w:lang w:val="en-US" w:eastAsia="zh-CN"/>
        </w:rPr>
        <w:t>的粉尘经</w:t>
      </w:r>
      <w:r>
        <w:rPr>
          <w:rFonts w:hint="eastAsia" w:eastAsia="仿宋_GB2312" w:cs="Times New Roman"/>
          <w:sz w:val="32"/>
          <w:szCs w:val="32"/>
          <w:lang w:eastAsia="zh-CN"/>
        </w:rPr>
        <w:t>覆膜布袋除尘器处理后</w:t>
      </w:r>
      <w:r>
        <w:rPr>
          <w:rFonts w:hint="eastAsia" w:eastAsia="仿宋_GB2312" w:cs="Times New Roman"/>
          <w:sz w:val="32"/>
          <w:szCs w:val="32"/>
          <w:lang w:val="en-US" w:eastAsia="zh-CN"/>
        </w:rPr>
        <w:t>通过</w:t>
      </w:r>
      <w:r>
        <w:rPr>
          <w:rFonts w:hint="eastAsia" w:eastAsia="仿宋_GB2312" w:cs="Times New Roman"/>
          <w:sz w:val="32"/>
          <w:szCs w:val="32"/>
          <w:lang w:eastAsia="zh-CN"/>
        </w:rPr>
        <w:t>15m高排气筒排放；</w:t>
      </w:r>
      <w:r>
        <w:rPr>
          <w:rFonts w:hint="eastAsia" w:ascii="Times New Roman" w:hAnsi="Times New Roman" w:eastAsia="仿宋" w:cs="Times New Roman"/>
          <w:bCs/>
          <w:color w:val="000000"/>
          <w:kern w:val="0"/>
          <w:sz w:val="32"/>
          <w:szCs w:val="32"/>
          <w:lang w:eastAsia="zh-CN"/>
        </w:rPr>
        <w:t>大葱、大蒜、洋葱的切片过程进行密闭，切片和烘干废气负压收集</w:t>
      </w:r>
      <w:r>
        <w:rPr>
          <w:rFonts w:hint="eastAsia" w:ascii="Times New Roman" w:hAnsi="Times New Roman" w:eastAsia="仿宋" w:cs="Times New Roman"/>
          <w:bCs/>
          <w:color w:val="000000"/>
          <w:kern w:val="0"/>
          <w:sz w:val="32"/>
          <w:szCs w:val="32"/>
          <w:lang w:val="en-US" w:eastAsia="zh-CN"/>
        </w:rPr>
        <w:t>后经</w:t>
      </w:r>
      <w:r>
        <w:rPr>
          <w:rFonts w:hint="eastAsia" w:ascii="Times New Roman" w:hAnsi="Times New Roman" w:eastAsia="仿宋" w:cs="Times New Roman"/>
          <w:bCs/>
          <w:color w:val="000000"/>
          <w:kern w:val="0"/>
          <w:sz w:val="32"/>
          <w:szCs w:val="32"/>
          <w:lang w:eastAsia="zh-CN"/>
        </w:rPr>
        <w:t>生物除臭装置处理后</w:t>
      </w:r>
      <w:r>
        <w:rPr>
          <w:rFonts w:hint="eastAsia" w:ascii="Times New Roman" w:hAnsi="Times New Roman" w:eastAsia="仿宋" w:cs="Times New Roman"/>
          <w:bCs/>
          <w:color w:val="000000"/>
          <w:kern w:val="0"/>
          <w:sz w:val="32"/>
          <w:szCs w:val="32"/>
          <w:lang w:val="en-US" w:eastAsia="zh-CN"/>
        </w:rPr>
        <w:t>通过</w:t>
      </w:r>
      <w:r>
        <w:rPr>
          <w:rFonts w:hint="eastAsia" w:ascii="Times New Roman" w:hAnsi="Times New Roman" w:eastAsia="仿宋" w:cs="Times New Roman"/>
          <w:bCs/>
          <w:color w:val="000000"/>
          <w:kern w:val="0"/>
          <w:sz w:val="32"/>
          <w:szCs w:val="32"/>
          <w:lang w:eastAsia="zh-CN"/>
        </w:rPr>
        <w:t>15m高排气筒排放；污水站各单元构筑物加盖密闭，污泥脱水间密闭，恶臭气体负压收集引入生物除臭装置处理后经15m高排气筒排放</w:t>
      </w:r>
      <w:r>
        <w:rPr>
          <w:rFonts w:hint="eastAsia" w:eastAsia="仿宋_GB2312" w:cs="Times New Roman"/>
          <w:spacing w:val="11"/>
          <w:sz w:val="32"/>
          <w:szCs w:val="32"/>
          <w:lang w:eastAsia="zh-CN"/>
        </w:rPr>
        <w:t>。</w:t>
      </w:r>
      <w:r>
        <w:rPr>
          <w:rFonts w:hint="default" w:ascii="Times New Roman" w:hAnsi="Times New Roman" w:eastAsia="仿宋" w:cs="Times New Roman"/>
          <w:bCs/>
          <w:color w:val="000000"/>
          <w:kern w:val="0"/>
          <w:sz w:val="32"/>
          <w:szCs w:val="32"/>
          <w:lang w:eastAsia="zh-CN"/>
        </w:rPr>
        <w:t>废气排放须满足《工业炉窑大气污染物排放标准》（DB41/1066-2020）</w:t>
      </w:r>
      <w:r>
        <w:rPr>
          <w:rFonts w:hint="eastAsia" w:ascii="Times New Roman" w:hAnsi="Times New Roman" w:eastAsia="仿宋" w:cs="Times New Roman"/>
          <w:bCs/>
          <w:color w:val="000000"/>
          <w:kern w:val="0"/>
          <w:sz w:val="32"/>
          <w:szCs w:val="32"/>
          <w:lang w:eastAsia="zh-CN"/>
        </w:rPr>
        <w:t>、</w:t>
      </w:r>
      <w:r>
        <w:rPr>
          <w:rFonts w:hint="default" w:ascii="Times New Roman" w:hAnsi="Times New Roman" w:eastAsia="仿宋" w:cs="Times New Roman"/>
          <w:bCs/>
          <w:color w:val="000000"/>
          <w:kern w:val="0"/>
          <w:sz w:val="32"/>
          <w:szCs w:val="32"/>
          <w:lang w:eastAsia="zh-CN"/>
        </w:rPr>
        <w:t>《大气污染物综合排放标准》（GB16297-1996）</w:t>
      </w:r>
      <w:r>
        <w:rPr>
          <w:rFonts w:hint="eastAsia" w:ascii="Times New Roman" w:hAnsi="Times New Roman" w:eastAsia="仿宋" w:cs="Times New Roman"/>
          <w:bCs/>
          <w:color w:val="000000"/>
          <w:kern w:val="0"/>
          <w:sz w:val="32"/>
          <w:szCs w:val="32"/>
          <w:lang w:eastAsia="zh-CN"/>
        </w:rPr>
        <w:t>、《恶臭污染物排放标准》（GB14554-93）</w:t>
      </w:r>
      <w:r>
        <w:rPr>
          <w:rFonts w:hint="eastAsia" w:ascii="Times New Roman" w:hAnsi="Times New Roman" w:eastAsia="仿宋" w:cs="Times New Roman"/>
          <w:bCs/>
          <w:color w:val="000000"/>
          <w:kern w:val="0"/>
          <w:sz w:val="32"/>
          <w:szCs w:val="32"/>
          <w:lang w:val="en-US" w:eastAsia="zh-CN"/>
        </w:rPr>
        <w:t>、</w:t>
      </w:r>
      <w:r>
        <w:rPr>
          <w:rFonts w:hint="default" w:ascii="Times New Roman" w:hAnsi="Times New Roman" w:eastAsia="仿宋" w:cs="Times New Roman"/>
          <w:bCs/>
          <w:color w:val="000000"/>
          <w:kern w:val="0"/>
          <w:sz w:val="32"/>
          <w:szCs w:val="32"/>
          <w:lang w:eastAsia="zh-CN"/>
        </w:rPr>
        <w:t>《河南省重污染天气通用行业应急减排措施制定技术指南（2024年修订版）》中涉锅炉/炉窑企业A级指标要求</w:t>
      </w:r>
      <w:r>
        <w:rPr>
          <w:rFonts w:hint="eastAsia" w:ascii="Times New Roman" w:hAnsi="Times New Roman" w:eastAsia="仿宋" w:cs="Times New Roman"/>
          <w:bCs/>
          <w:color w:val="000000"/>
          <w:kern w:val="0"/>
          <w:sz w:val="32"/>
          <w:szCs w:val="32"/>
          <w:lang w:val="en-US" w:eastAsia="zh-CN"/>
        </w:rPr>
        <w:t>及《安阳市2019年工业大气污染治理5个专项实施方案》（安环攻坚办〔2019〕196号）要求。</w:t>
      </w:r>
    </w:p>
    <w:p w14:paraId="434CBDF9">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84" w:firstLineChars="200"/>
        <w:textAlignment w:val="auto"/>
        <w:rPr>
          <w:rFonts w:hint="default" w:ascii="Times New Roman" w:hAnsi="Times New Roman" w:eastAsia="仿宋_GB2312" w:cs="Times New Roman"/>
          <w:color w:val="000000"/>
          <w:spacing w:val="11"/>
          <w:sz w:val="32"/>
          <w:szCs w:val="32"/>
          <w:highlight w:val="none"/>
          <w:lang w:val="en-US" w:eastAsia="zh-CN"/>
        </w:rPr>
      </w:pPr>
      <w:r>
        <w:rPr>
          <w:rFonts w:hint="default" w:ascii="Times New Roman" w:hAnsi="Times New Roman" w:eastAsia="仿宋_GB2312" w:cs="Times New Roman"/>
          <w:bCs/>
          <w:color w:val="000000"/>
          <w:spacing w:val="11"/>
          <w:sz w:val="32"/>
          <w:szCs w:val="32"/>
        </w:rPr>
        <w:t>废水：蔬菜清洗废水、设备清洗废水、车间地面拖洗废水、生物除臭装置废水、生活污水经100m</w:t>
      </w:r>
      <w:r>
        <w:rPr>
          <w:rFonts w:hint="default" w:ascii="Times New Roman" w:hAnsi="Times New Roman" w:eastAsia="仿宋_GB2312" w:cs="Times New Roman"/>
          <w:bCs/>
          <w:color w:val="000000"/>
          <w:spacing w:val="11"/>
          <w:sz w:val="32"/>
          <w:szCs w:val="32"/>
          <w:vertAlign w:val="superscript"/>
        </w:rPr>
        <w:t>3</w:t>
      </w:r>
      <w:r>
        <w:rPr>
          <w:rFonts w:hint="default" w:ascii="Times New Roman" w:hAnsi="Times New Roman" w:eastAsia="仿宋_GB2312" w:cs="Times New Roman"/>
          <w:bCs/>
          <w:color w:val="000000"/>
          <w:spacing w:val="11"/>
          <w:sz w:val="32"/>
          <w:szCs w:val="32"/>
        </w:rPr>
        <w:t>/d</w:t>
      </w:r>
      <w:r>
        <w:rPr>
          <w:rFonts w:hint="eastAsia" w:ascii="Times New Roman" w:hAnsi="Times New Roman" w:eastAsia="仿宋_GB2312" w:cs="Times New Roman"/>
          <w:bCs/>
          <w:color w:val="000000"/>
          <w:spacing w:val="11"/>
          <w:sz w:val="32"/>
          <w:szCs w:val="32"/>
          <w:lang w:val="en-US" w:eastAsia="zh-CN"/>
        </w:rPr>
        <w:t>的</w:t>
      </w:r>
      <w:r>
        <w:rPr>
          <w:rFonts w:hint="default" w:ascii="Times New Roman" w:hAnsi="Times New Roman" w:eastAsia="仿宋_GB2312" w:cs="Times New Roman"/>
          <w:bCs/>
          <w:color w:val="000000"/>
          <w:spacing w:val="11"/>
          <w:sz w:val="32"/>
          <w:szCs w:val="32"/>
        </w:rPr>
        <w:t>厂区污水处理站</w:t>
      </w:r>
      <w:r>
        <w:rPr>
          <w:rFonts w:hint="eastAsia" w:ascii="Times New Roman" w:hAnsi="Times New Roman" w:eastAsia="仿宋_GB2312" w:cs="Times New Roman"/>
          <w:bCs/>
          <w:color w:val="000000"/>
          <w:spacing w:val="11"/>
          <w:sz w:val="32"/>
          <w:szCs w:val="32"/>
          <w:lang w:eastAsia="zh-CN"/>
        </w:rPr>
        <w:t>（</w:t>
      </w:r>
      <w:r>
        <w:rPr>
          <w:rFonts w:hint="default" w:ascii="Times New Roman" w:hAnsi="Times New Roman" w:eastAsia="仿宋_GB2312" w:cs="Times New Roman"/>
          <w:bCs/>
          <w:color w:val="000000"/>
          <w:spacing w:val="11"/>
          <w:sz w:val="32"/>
          <w:szCs w:val="32"/>
        </w:rPr>
        <w:t>格栅-调节池-AO池-二沉池</w:t>
      </w:r>
      <w:r>
        <w:rPr>
          <w:rFonts w:hint="eastAsia" w:ascii="Times New Roman" w:hAnsi="Times New Roman" w:eastAsia="仿宋_GB2312" w:cs="Times New Roman"/>
          <w:bCs/>
          <w:color w:val="000000"/>
          <w:spacing w:val="11"/>
          <w:sz w:val="32"/>
          <w:szCs w:val="32"/>
          <w:lang w:eastAsia="zh-CN"/>
        </w:rPr>
        <w:t>）</w:t>
      </w:r>
      <w:r>
        <w:rPr>
          <w:rFonts w:hint="default" w:ascii="Times New Roman" w:hAnsi="Times New Roman" w:eastAsia="仿宋_GB2312" w:cs="Times New Roman"/>
          <w:bCs/>
          <w:color w:val="000000"/>
          <w:spacing w:val="11"/>
          <w:sz w:val="32"/>
          <w:szCs w:val="32"/>
        </w:rPr>
        <w:t>进行处理，</w:t>
      </w:r>
      <w:r>
        <w:rPr>
          <w:rFonts w:hint="eastAsia" w:eastAsia="仿宋_GB2312" w:cs="Times New Roman"/>
          <w:bCs/>
          <w:color w:val="000000"/>
          <w:spacing w:val="11"/>
          <w:sz w:val="32"/>
          <w:szCs w:val="32"/>
          <w:lang w:val="en-US" w:eastAsia="zh-CN"/>
        </w:rPr>
        <w:t>处理后的</w:t>
      </w:r>
      <w:r>
        <w:rPr>
          <w:rFonts w:hint="default" w:ascii="Times New Roman" w:hAnsi="Times New Roman" w:eastAsia="仿宋_GB2312" w:cs="Times New Roman"/>
          <w:bCs/>
          <w:color w:val="000000"/>
          <w:spacing w:val="11"/>
          <w:sz w:val="32"/>
          <w:szCs w:val="32"/>
        </w:rPr>
        <w:t>废水通过自建污水管道接入市政污水管网进入王庄镇污水处理厂</w:t>
      </w:r>
      <w:r>
        <w:rPr>
          <w:rFonts w:hint="eastAsia" w:eastAsia="仿宋_GB2312" w:cs="Times New Roman"/>
          <w:bCs/>
          <w:color w:val="000000"/>
          <w:spacing w:val="11"/>
          <w:sz w:val="32"/>
          <w:szCs w:val="32"/>
          <w:lang w:eastAsia="zh-CN"/>
        </w:rPr>
        <w:t>；</w:t>
      </w:r>
      <w:r>
        <w:rPr>
          <w:rFonts w:hint="eastAsia" w:eastAsia="仿宋_GB2312" w:cs="Times New Roman"/>
          <w:bCs/>
          <w:color w:val="000000"/>
          <w:spacing w:val="11"/>
          <w:sz w:val="32"/>
          <w:szCs w:val="32"/>
          <w:lang w:val="en-US" w:eastAsia="zh-CN"/>
        </w:rPr>
        <w:t>企业自建污水管道完成前，不得投入生产；</w:t>
      </w:r>
      <w:r>
        <w:rPr>
          <w:rFonts w:hint="default" w:ascii="Times New Roman" w:hAnsi="Times New Roman" w:eastAsia="仿宋_GB2312" w:cs="Times New Roman"/>
          <w:bCs/>
          <w:color w:val="000000"/>
          <w:spacing w:val="11"/>
          <w:sz w:val="32"/>
          <w:szCs w:val="32"/>
        </w:rPr>
        <w:t>废水排放须满足《污水综合排放标准》（GB8978-1996）三级标准及王庄镇污水处理厂进水水质要求。</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84" w:firstLineChars="200"/>
        <w:textAlignment w:val="auto"/>
        <w:rPr>
          <w:rFonts w:hint="default" w:ascii="Times New Roman" w:hAnsi="Times New Roman" w:eastAsia="仿宋_GB2312" w:cs="Times New Roman"/>
          <w:bCs/>
          <w:color w:val="000000"/>
          <w:spacing w:val="11"/>
          <w:sz w:val="32"/>
          <w:szCs w:val="32"/>
        </w:rPr>
      </w:pPr>
      <w:r>
        <w:rPr>
          <w:rFonts w:hint="default" w:ascii="Times New Roman" w:hAnsi="Times New Roman" w:eastAsia="仿宋_GB2312" w:cs="Times New Roman"/>
          <w:color w:val="000000"/>
          <w:spacing w:val="11"/>
          <w:sz w:val="32"/>
          <w:szCs w:val="32"/>
        </w:rPr>
        <w:t>噪声</w:t>
      </w:r>
      <w:r>
        <w:rPr>
          <w:rFonts w:hint="default" w:ascii="Times New Roman" w:hAnsi="Times New Roman" w:eastAsia="仿宋_GB2312" w:cs="Times New Roman"/>
          <w:color w:val="000000"/>
          <w:spacing w:val="11"/>
          <w:sz w:val="32"/>
          <w:szCs w:val="32"/>
          <w:lang w:eastAsia="zh-CN"/>
        </w:rPr>
        <w:t>：</w:t>
      </w:r>
      <w:r>
        <w:rPr>
          <w:rFonts w:hint="default" w:ascii="Times New Roman" w:hAnsi="Times New Roman" w:eastAsia="仿宋_GB2312" w:cs="Times New Roman"/>
          <w:color w:val="000000"/>
          <w:spacing w:val="11"/>
          <w:sz w:val="32"/>
          <w:szCs w:val="32"/>
          <w:lang w:val="en-US" w:eastAsia="zh-CN"/>
        </w:rPr>
        <w:t>自动甩水机、网链输送机、去石机、清洗机、切丁机</w:t>
      </w:r>
      <w:r>
        <w:rPr>
          <w:rFonts w:hint="eastAsia" w:eastAsia="仿宋_GB2312" w:cs="Times New Roman"/>
          <w:b w:val="0"/>
          <w:bCs/>
          <w:spacing w:val="11"/>
          <w:sz w:val="32"/>
          <w:szCs w:val="32"/>
          <w:lang w:val="en-US" w:eastAsia="zh-CN"/>
        </w:rPr>
        <w:t>和水泵</w:t>
      </w:r>
      <w:r>
        <w:rPr>
          <w:rFonts w:hint="default" w:ascii="Times New Roman" w:hAnsi="Times New Roman" w:eastAsia="仿宋_GB2312" w:cs="Times New Roman"/>
          <w:b w:val="0"/>
          <w:bCs/>
          <w:spacing w:val="11"/>
          <w:sz w:val="32"/>
          <w:szCs w:val="32"/>
          <w:lang w:val="en-US" w:eastAsia="zh-CN"/>
        </w:rPr>
        <w:t>等</w:t>
      </w:r>
      <w:r>
        <w:rPr>
          <w:rFonts w:hint="default" w:ascii="Times New Roman" w:hAnsi="Times New Roman" w:eastAsia="仿宋_GB2312" w:cs="Times New Roman"/>
          <w:spacing w:val="11"/>
          <w:sz w:val="32"/>
          <w:szCs w:val="32"/>
          <w:highlight w:val="none"/>
          <w:lang w:eastAsia="zh-CN"/>
        </w:rPr>
        <w:t>设备运行时产生的噪声，</w:t>
      </w:r>
      <w:r>
        <w:rPr>
          <w:rFonts w:hint="eastAsia" w:eastAsia="仿宋_GB2312" w:cs="Times New Roman"/>
          <w:spacing w:val="11"/>
          <w:sz w:val="32"/>
          <w:szCs w:val="32"/>
          <w:highlight w:val="none"/>
          <w:lang w:val="en-US" w:eastAsia="zh-CN"/>
        </w:rPr>
        <w:t>采</w:t>
      </w:r>
      <w:r>
        <w:rPr>
          <w:rFonts w:hint="eastAsia" w:ascii="Times New Roman" w:hAnsi="Times New Roman" w:eastAsia="仿宋_GB2312" w:cs="Times New Roman"/>
          <w:spacing w:val="11"/>
          <w:sz w:val="32"/>
          <w:szCs w:val="32"/>
          <w:highlight w:val="none"/>
          <w:lang w:val="en-US" w:eastAsia="zh-CN"/>
        </w:rPr>
        <w:t>用低噪声设备</w:t>
      </w:r>
      <w:r>
        <w:rPr>
          <w:rFonts w:hint="eastAsia" w:eastAsia="仿宋_GB2312" w:cs="Times New Roman"/>
          <w:spacing w:val="11"/>
          <w:sz w:val="32"/>
          <w:szCs w:val="32"/>
          <w:highlight w:val="none"/>
          <w:lang w:val="en-US" w:eastAsia="zh-CN"/>
        </w:rPr>
        <w:t>、</w:t>
      </w:r>
      <w:r>
        <w:rPr>
          <w:rFonts w:hint="default" w:ascii="Times New Roman" w:hAnsi="Times New Roman" w:eastAsia="仿宋_GB2312" w:cs="Times New Roman"/>
          <w:spacing w:val="11"/>
          <w:sz w:val="32"/>
          <w:szCs w:val="32"/>
          <w:highlight w:val="none"/>
          <w:lang w:val="en-US" w:eastAsia="zh-CN"/>
        </w:rPr>
        <w:t>基础减震</w:t>
      </w:r>
      <w:r>
        <w:rPr>
          <w:rFonts w:hint="eastAsia" w:ascii="Times New Roman" w:hAnsi="Times New Roman" w:eastAsia="仿宋_GB2312" w:cs="Times New Roman"/>
          <w:spacing w:val="11"/>
          <w:sz w:val="32"/>
          <w:szCs w:val="32"/>
          <w:highlight w:val="none"/>
          <w:lang w:val="en-US" w:eastAsia="zh-CN"/>
        </w:rPr>
        <w:t>、厂</w:t>
      </w:r>
      <w:r>
        <w:rPr>
          <w:rFonts w:hint="eastAsia" w:eastAsia="仿宋_GB2312" w:cs="Times New Roman"/>
          <w:spacing w:val="11"/>
          <w:sz w:val="32"/>
          <w:szCs w:val="32"/>
          <w:highlight w:val="none"/>
          <w:lang w:val="en-US" w:eastAsia="zh-CN"/>
        </w:rPr>
        <w:t>房隔声</w:t>
      </w:r>
      <w:r>
        <w:rPr>
          <w:rFonts w:hint="default" w:ascii="Times New Roman" w:hAnsi="Times New Roman" w:eastAsia="仿宋_GB2312" w:cs="Times New Roman"/>
          <w:spacing w:val="11"/>
          <w:sz w:val="32"/>
          <w:szCs w:val="32"/>
          <w:highlight w:val="none"/>
          <w:lang w:eastAsia="zh-CN"/>
        </w:rPr>
        <w:t>等措施后，</w:t>
      </w:r>
      <w:r>
        <w:rPr>
          <w:rFonts w:hint="default" w:ascii="Times New Roman" w:hAnsi="Times New Roman" w:eastAsia="仿宋_GB2312" w:cs="Times New Roman"/>
          <w:spacing w:val="11"/>
          <w:sz w:val="32"/>
          <w:szCs w:val="32"/>
          <w:highlight w:val="none"/>
          <w:lang w:val="en-US" w:eastAsia="zh-CN"/>
        </w:rPr>
        <w:t>厂界噪声排放须满足《工业企业厂界环境噪声排放标准》（GB12348-2008）</w:t>
      </w:r>
      <w:r>
        <w:rPr>
          <w:rFonts w:hint="eastAsia" w:eastAsia="仿宋_GB2312" w:cs="Times New Roman"/>
          <w:spacing w:val="11"/>
          <w:sz w:val="32"/>
          <w:szCs w:val="32"/>
          <w:highlight w:val="none"/>
          <w:lang w:val="en-US" w:eastAsia="zh-CN"/>
        </w:rPr>
        <w:t>2</w:t>
      </w:r>
      <w:r>
        <w:rPr>
          <w:rFonts w:hint="default" w:ascii="Times New Roman" w:hAnsi="Times New Roman" w:eastAsia="仿宋_GB2312" w:cs="Times New Roman"/>
          <w:spacing w:val="11"/>
          <w:sz w:val="32"/>
          <w:szCs w:val="32"/>
          <w:highlight w:val="none"/>
          <w:lang w:val="en-US" w:eastAsia="zh-CN"/>
        </w:rPr>
        <w:t>类标准。</w:t>
      </w:r>
    </w:p>
    <w:p w14:paraId="6E95D207">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 w:val="0"/>
          <w:bCs/>
          <w:spacing w:val="0"/>
          <w:sz w:val="32"/>
          <w:szCs w:val="32"/>
          <w:lang w:val="en-US" w:eastAsia="zh-CN"/>
        </w:rPr>
        <w:t>固体废物：蔬菜废料（含除尘灰）日产日清，交由环卫部门处理</w:t>
      </w:r>
      <w:r>
        <w:rPr>
          <w:rFonts w:hint="eastAsia"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包装废料、废除尘滤袋收集后于</w:t>
      </w:r>
      <w:r>
        <w:rPr>
          <w:rFonts w:hint="eastAsia" w:eastAsia="仿宋_GB2312" w:cs="Times New Roman"/>
          <w:b w:val="0"/>
          <w:bCs/>
          <w:spacing w:val="0"/>
          <w:sz w:val="32"/>
          <w:szCs w:val="32"/>
          <w:lang w:val="en-US" w:eastAsia="zh-CN"/>
        </w:rPr>
        <w:t>1</w:t>
      </w:r>
      <w:r>
        <w:rPr>
          <w:rFonts w:hint="eastAsia" w:ascii="Times New Roman" w:hAnsi="Times New Roman" w:eastAsia="仿宋_GB2312" w:cs="Times New Roman"/>
          <w:b w:val="0"/>
          <w:bCs/>
          <w:spacing w:val="0"/>
          <w:sz w:val="32"/>
          <w:szCs w:val="32"/>
          <w:lang w:val="en-US" w:eastAsia="zh-CN"/>
        </w:rPr>
        <w:t>0㎡</w:t>
      </w:r>
      <w:r>
        <w:rPr>
          <w:rFonts w:hint="default" w:ascii="Times New Roman" w:hAnsi="Times New Roman" w:eastAsia="仿宋_GB2312" w:cs="Times New Roman"/>
          <w:b w:val="0"/>
          <w:bCs/>
          <w:spacing w:val="0"/>
          <w:sz w:val="32"/>
          <w:szCs w:val="32"/>
          <w:lang w:val="en-US" w:eastAsia="zh-CN"/>
        </w:rPr>
        <w:t>一般固废间暂存，</w:t>
      </w:r>
      <w:r>
        <w:rPr>
          <w:rFonts w:hint="eastAsia" w:eastAsia="仿宋_GB2312" w:cs="Times New Roman"/>
          <w:b w:val="0"/>
          <w:bCs/>
          <w:spacing w:val="0"/>
          <w:sz w:val="32"/>
          <w:szCs w:val="32"/>
          <w:lang w:val="en-US" w:eastAsia="zh-CN"/>
        </w:rPr>
        <w:t>定期外售</w:t>
      </w:r>
      <w:r>
        <w:rPr>
          <w:rFonts w:hint="eastAsia" w:ascii="Times New Roman" w:hAnsi="Times New Roman" w:eastAsia="仿宋_GB2312" w:cs="Times New Roman"/>
          <w:b w:val="0"/>
          <w:bCs/>
          <w:spacing w:val="0"/>
          <w:sz w:val="32"/>
          <w:szCs w:val="32"/>
          <w:lang w:val="en-US" w:eastAsia="zh-CN"/>
        </w:rPr>
        <w:t>；污水站污泥在污泥间脱水暂存后</w:t>
      </w:r>
      <w:r>
        <w:rPr>
          <w:rFonts w:hint="eastAsia" w:eastAsia="仿宋_GB2312" w:cs="Times New Roman"/>
          <w:b w:val="0"/>
          <w:bCs/>
          <w:spacing w:val="0"/>
          <w:sz w:val="32"/>
          <w:szCs w:val="32"/>
          <w:lang w:val="en-US" w:eastAsia="zh-CN"/>
        </w:rPr>
        <w:t>委托有利用能力的单位</w:t>
      </w:r>
      <w:r>
        <w:rPr>
          <w:rFonts w:hint="eastAsia" w:ascii="Times New Roman" w:hAnsi="Times New Roman" w:eastAsia="仿宋_GB2312" w:cs="Times New Roman"/>
          <w:b w:val="0"/>
          <w:bCs/>
          <w:spacing w:val="0"/>
          <w:sz w:val="32"/>
          <w:szCs w:val="32"/>
          <w:lang w:val="en-US" w:eastAsia="zh-CN"/>
        </w:rPr>
        <w:t>进行综合利用</w:t>
      </w:r>
      <w:r>
        <w:rPr>
          <w:rFonts w:hint="eastAsia"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废润滑油、废润滑油桶收集后</w:t>
      </w:r>
      <w:r>
        <w:rPr>
          <w:rFonts w:hint="eastAsia" w:ascii="Times New Roman" w:hAnsi="Times New Roman" w:eastAsia="仿宋_GB2312" w:cs="Times New Roman"/>
          <w:b w:val="0"/>
          <w:bCs/>
          <w:spacing w:val="0"/>
          <w:sz w:val="32"/>
          <w:szCs w:val="32"/>
          <w:lang w:val="en-US" w:eastAsia="zh-CN"/>
        </w:rPr>
        <w:t>于</w:t>
      </w:r>
      <w:r>
        <w:rPr>
          <w:rFonts w:hint="eastAsia" w:eastAsia="仿宋_GB2312" w:cs="Times New Roman"/>
          <w:b w:val="0"/>
          <w:bCs/>
          <w:spacing w:val="0"/>
          <w:sz w:val="32"/>
          <w:szCs w:val="32"/>
          <w:lang w:val="en-US" w:eastAsia="zh-CN"/>
        </w:rPr>
        <w:t>5</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危废间暂存，定期交由就近有资质单位处置</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生活垃圾经垃圾桶收集后，委托环卫部门定期清运</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一般固体废物暂存应满足《一般工业固体废物贮存和填埋污</w:t>
      </w:r>
      <w:r>
        <w:rPr>
          <w:rFonts w:hint="default" w:ascii="Times New Roman" w:hAnsi="Times New Roman" w:eastAsia="仿宋_GB2312" w:cs="Times New Roman"/>
          <w:color w:val="000000"/>
          <w:sz w:val="32"/>
          <w:szCs w:val="32"/>
        </w:rPr>
        <w:t>染控制标准》（GB18599 -2020）要求，危险废物暂存应满足《危险废物贮存污染控制标准》（GB18597-2023）要求。</w:t>
      </w:r>
    </w:p>
    <w:p w14:paraId="73E5883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颗粒物0.3714t/a、二氧化硫0.0639t/a</w:t>
      </w:r>
      <w:r>
        <w:rPr>
          <w:rFonts w:hint="eastAsia" w:eastAsia="仿宋_GB2312" w:cs="Times New Roman"/>
          <w:bCs/>
          <w:color w:val="000000"/>
          <w:sz w:val="32"/>
          <w:szCs w:val="32"/>
          <w:highlight w:val="none"/>
          <w:lang w:eastAsia="zh-CN"/>
        </w:rPr>
        <w:t>、氮氧化物</w:t>
      </w:r>
      <w:r>
        <w:rPr>
          <w:rFonts w:hint="default" w:ascii="Times New Roman" w:hAnsi="Times New Roman" w:eastAsia="仿宋_GB2312" w:cs="Times New Roman"/>
          <w:bCs/>
          <w:color w:val="000000"/>
          <w:sz w:val="32"/>
          <w:szCs w:val="32"/>
          <w:highlight w:val="none"/>
          <w:lang w:eastAsia="zh-CN"/>
        </w:rPr>
        <w:t>0.4842t/a</w:t>
      </w:r>
      <w:r>
        <w:rPr>
          <w:rFonts w:hint="eastAsia" w:eastAsia="仿宋_GB2312" w:cs="Times New Roman"/>
          <w:bCs/>
          <w:color w:val="000000"/>
          <w:sz w:val="32"/>
          <w:szCs w:val="32"/>
          <w:highlight w:val="none"/>
          <w:lang w:eastAsia="zh-CN"/>
        </w:rPr>
        <w:t>、COD1.0136t/a、NH</w:t>
      </w:r>
      <w:r>
        <w:rPr>
          <w:rFonts w:hint="eastAsia" w:eastAsia="仿宋_GB2312" w:cs="Times New Roman"/>
          <w:bCs/>
          <w:color w:val="000000"/>
          <w:sz w:val="32"/>
          <w:szCs w:val="32"/>
          <w:highlight w:val="none"/>
          <w:vertAlign w:val="subscript"/>
          <w:lang w:eastAsia="zh-CN"/>
        </w:rPr>
        <w:t>3</w:t>
      </w:r>
      <w:r>
        <w:rPr>
          <w:rFonts w:hint="eastAsia" w:eastAsia="仿宋_GB2312" w:cs="Times New Roman"/>
          <w:bCs/>
          <w:color w:val="000000"/>
          <w:sz w:val="32"/>
          <w:szCs w:val="32"/>
          <w:highlight w:val="none"/>
          <w:lang w:eastAsia="zh-CN"/>
        </w:rPr>
        <w:t>-N0.0507t/a。</w:t>
      </w:r>
      <w:r>
        <w:rPr>
          <w:rFonts w:hint="eastAsia" w:eastAsia="仿宋_GB2312" w:cs="Times New Roman"/>
          <w:bCs/>
          <w:color w:val="auto"/>
          <w:sz w:val="32"/>
          <w:szCs w:val="32"/>
          <w:highlight w:val="none"/>
          <w:lang w:eastAsia="zh-CN"/>
        </w:rPr>
        <w:t>颗粒物从滑县王庄镇高朗环保节能建材厂、滑县俊阁新型建材厂减排量中倍量替代；</w:t>
      </w:r>
      <w:r>
        <w:rPr>
          <w:rFonts w:hint="default" w:ascii="Times New Roman" w:hAnsi="Times New Roman" w:eastAsia="仿宋_GB2312" w:cs="Times New Roman"/>
          <w:bCs/>
          <w:color w:val="auto"/>
          <w:sz w:val="32"/>
          <w:szCs w:val="32"/>
          <w:highlight w:val="none"/>
          <w:lang w:eastAsia="zh-CN"/>
        </w:rPr>
        <w:t>二氧化硫</w:t>
      </w:r>
      <w:r>
        <w:rPr>
          <w:rFonts w:hint="eastAsia" w:ascii="Times New Roman" w:hAnsi="Times New Roman" w:eastAsia="仿宋_GB2312" w:cs="Times New Roman"/>
          <w:bCs/>
          <w:color w:val="auto"/>
          <w:sz w:val="32"/>
          <w:szCs w:val="32"/>
          <w:highlight w:val="none"/>
          <w:lang w:eastAsia="zh-CN"/>
        </w:rPr>
        <w:t>、</w:t>
      </w:r>
      <w:r>
        <w:rPr>
          <w:rFonts w:hint="eastAsia" w:eastAsia="仿宋_GB2312" w:cs="Times New Roman"/>
          <w:bCs/>
          <w:color w:val="auto"/>
          <w:sz w:val="32"/>
          <w:szCs w:val="32"/>
          <w:highlight w:val="none"/>
          <w:lang w:eastAsia="zh-CN"/>
        </w:rPr>
        <w:t>氮氧化物从滑县和欣墙材有限公司减排量中倍量替代；COD、NH</w:t>
      </w:r>
      <w:r>
        <w:rPr>
          <w:rFonts w:hint="eastAsia" w:eastAsia="仿宋_GB2312" w:cs="Times New Roman"/>
          <w:bCs/>
          <w:color w:val="auto"/>
          <w:sz w:val="32"/>
          <w:szCs w:val="32"/>
          <w:highlight w:val="none"/>
          <w:vertAlign w:val="subscript"/>
          <w:lang w:eastAsia="zh-CN"/>
        </w:rPr>
        <w:t>3</w:t>
      </w:r>
      <w:r>
        <w:rPr>
          <w:rFonts w:hint="eastAsia" w:eastAsia="仿宋_GB2312" w:cs="Times New Roman"/>
          <w:bCs/>
          <w:color w:val="auto"/>
          <w:sz w:val="32"/>
          <w:szCs w:val="32"/>
          <w:highlight w:val="none"/>
          <w:lang w:eastAsia="zh-CN"/>
        </w:rPr>
        <w:t>-N从2021年滑县美洁垃圾处理厂减排量中</w:t>
      </w:r>
      <w:r>
        <w:rPr>
          <w:rFonts w:hint="eastAsia" w:eastAsia="仿宋_GB2312" w:cs="Times New Roman"/>
          <w:bCs/>
          <w:color w:val="auto"/>
          <w:sz w:val="32"/>
          <w:szCs w:val="32"/>
          <w:highlight w:val="none"/>
          <w:lang w:val="en-US" w:eastAsia="zh-CN"/>
        </w:rPr>
        <w:t>等</w:t>
      </w:r>
      <w:r>
        <w:rPr>
          <w:rFonts w:hint="eastAsia" w:eastAsia="仿宋_GB2312" w:cs="Times New Roman"/>
          <w:bCs/>
          <w:color w:val="auto"/>
          <w:sz w:val="32"/>
          <w:szCs w:val="32"/>
          <w:highlight w:val="none"/>
          <w:lang w:eastAsia="zh-CN"/>
        </w:rPr>
        <w:t>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3B50990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3DF44A80">
      <w:pPr>
        <w:pStyle w:val="2"/>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w:t>
      </w:r>
      <w:bookmarkStart w:id="0" w:name="_GoBack"/>
      <w:bookmarkEnd w:id="0"/>
      <w:r>
        <w:rPr>
          <w:rFonts w:hint="default" w:ascii="Times New Roman" w:hAnsi="Times New Roman" w:eastAsia="仿宋_GB2312" w:cs="Times New Roman"/>
          <w:color w:val="000000"/>
          <w:kern w:val="2"/>
          <w:sz w:val="32"/>
          <w:szCs w:val="32"/>
          <w:lang w:val="en-US" w:eastAsia="zh-CN" w:bidi="ar-SA"/>
        </w:rPr>
        <w:t>影响评价文件审批决定侵犯其合法权益的，可以自公告期限届满之日起六十日内提起行政复议，也可以自公告期限届满之日起六个月内提起行政诉讼。</w:t>
      </w:r>
    </w:p>
    <w:p w14:paraId="413FE8B0">
      <w:pPr>
        <w:pStyle w:val="2"/>
        <w:keepNext w:val="0"/>
        <w:keepLines w:val="0"/>
        <w:pageBreakBefore w:val="0"/>
        <w:widowControl w:val="0"/>
        <w:kinsoku/>
        <w:wordWrap/>
        <w:overflowPunct/>
        <w:topLinePunct w:val="0"/>
        <w:autoSpaceDE w:val="0"/>
        <w:autoSpaceDN w:val="0"/>
        <w:bidi w:val="0"/>
        <w:adjustRightInd w:val="0"/>
        <w:snapToGrid/>
        <w:spacing w:line="620" w:lineRule="exac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联系地址：安阳市人民政府</w:t>
      </w:r>
    </w:p>
    <w:p w14:paraId="5605F9D4">
      <w:pPr>
        <w:pStyle w:val="2"/>
        <w:rPr>
          <w:rFonts w:hint="default"/>
        </w:rPr>
      </w:pPr>
    </w:p>
    <w:p w14:paraId="7C026C0C">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日</w:t>
      </w:r>
    </w:p>
    <w:p w14:paraId="18C71C4D">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w w:val="100"/>
          <w:sz w:val="28"/>
          <w:szCs w:val="28"/>
        </w:rPr>
      </w:pPr>
    </w:p>
    <w:p w14:paraId="6B961E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2D677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62D2C8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60445ED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19096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23ED3B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161213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508C5F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3A9762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5D144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78FF09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w w:val="100"/>
          <w:sz w:val="28"/>
          <w:szCs w:val="28"/>
        </w:rPr>
      </w:pPr>
    </w:p>
    <w:p w14:paraId="5DCF91B2">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CA19DE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2C96802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703FF3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207F7D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72F78AA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72C5AB4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C619D0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979781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42CF9E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C31661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601A7D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4658CC7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9437FB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205FDCE7">
      <w:pPr>
        <w:pStyle w:val="2"/>
        <w:rPr>
          <w:rFonts w:hint="default" w:ascii="Times New Roman" w:hAnsi="Times New Roman" w:eastAsia="仿宋_GB2312" w:cs="Times New Roman"/>
          <w:color w:val="000000"/>
          <w:w w:val="100"/>
          <w:sz w:val="28"/>
          <w:szCs w:val="28"/>
        </w:rPr>
      </w:pPr>
    </w:p>
    <w:p w14:paraId="6D242E71">
      <w:pPr>
        <w:pStyle w:val="2"/>
        <w:rPr>
          <w:rFonts w:hint="default" w:ascii="Times New Roman" w:hAnsi="Times New Roman" w:eastAsia="仿宋_GB2312" w:cs="Times New Roman"/>
          <w:color w:val="000000"/>
          <w:w w:val="100"/>
          <w:sz w:val="28"/>
          <w:szCs w:val="28"/>
        </w:rPr>
      </w:pPr>
    </w:p>
    <w:p w14:paraId="0C92B8E4">
      <w:pPr>
        <w:pStyle w:val="2"/>
        <w:rPr>
          <w:rFonts w:hint="default" w:ascii="Times New Roman" w:hAnsi="Times New Roman" w:eastAsia="仿宋_GB2312" w:cs="Times New Roman"/>
          <w:color w:val="000000"/>
          <w:w w:val="100"/>
          <w:sz w:val="28"/>
          <w:szCs w:val="28"/>
        </w:rPr>
      </w:pPr>
    </w:p>
    <w:p w14:paraId="7DB8FE3E">
      <w:pPr>
        <w:pStyle w:val="2"/>
        <w:rPr>
          <w:rFonts w:hint="default" w:ascii="Times New Roman" w:hAnsi="Times New Roman" w:eastAsia="仿宋_GB2312" w:cs="Times New Roman"/>
          <w:color w:val="000000"/>
          <w:w w:val="100"/>
          <w:sz w:val="28"/>
          <w:szCs w:val="28"/>
        </w:rPr>
      </w:pPr>
    </w:p>
    <w:p w14:paraId="6E9708C2">
      <w:pPr>
        <w:pStyle w:val="2"/>
        <w:rPr>
          <w:rFonts w:hint="default" w:ascii="Times New Roman" w:hAnsi="Times New Roman" w:eastAsia="仿宋_GB2312" w:cs="Times New Roman"/>
          <w:color w:val="000000"/>
          <w:w w:val="100"/>
          <w:sz w:val="28"/>
          <w:szCs w:val="28"/>
        </w:rPr>
      </w:pPr>
    </w:p>
    <w:p w14:paraId="3CC4C20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08B873CB">
      <w:pPr>
        <w:pStyle w:val="2"/>
        <w:rPr>
          <w:rFonts w:hint="default" w:ascii="Times New Roman" w:hAnsi="Times New Roman" w:eastAsia="仿宋_GB2312" w:cs="Times New Roman"/>
          <w:color w:val="000000"/>
          <w:w w:val="100"/>
          <w:sz w:val="28"/>
          <w:szCs w:val="28"/>
        </w:rPr>
      </w:pPr>
    </w:p>
    <w:p w14:paraId="4FF39B64">
      <w:pPr>
        <w:pStyle w:val="2"/>
        <w:rPr>
          <w:rFonts w:hint="default" w:ascii="Times New Roman" w:hAnsi="Times New Roman" w:eastAsia="仿宋_GB2312" w:cs="Times New Roman"/>
          <w:color w:val="000000"/>
          <w:w w:val="100"/>
          <w:sz w:val="28"/>
          <w:szCs w:val="28"/>
        </w:rPr>
      </w:pPr>
    </w:p>
    <w:p w14:paraId="79EF7FDD">
      <w:pPr>
        <w:pStyle w:val="2"/>
        <w:rPr>
          <w:rFonts w:hint="default" w:ascii="Times New Roman" w:hAnsi="Times New Roman" w:eastAsia="仿宋_GB2312" w:cs="Times New Roman"/>
          <w:color w:val="000000"/>
          <w:w w:val="100"/>
          <w:sz w:val="28"/>
          <w:szCs w:val="28"/>
        </w:rPr>
      </w:pPr>
    </w:p>
    <w:p w14:paraId="11EA24BD">
      <w:pPr>
        <w:pStyle w:val="2"/>
        <w:rPr>
          <w:rFonts w:hint="default" w:ascii="Times New Roman" w:hAnsi="Times New Roman" w:eastAsia="仿宋_GB2312" w:cs="Times New Roman"/>
          <w:color w:val="000000"/>
          <w:w w:val="100"/>
          <w:sz w:val="28"/>
          <w:szCs w:val="28"/>
        </w:rPr>
      </w:pPr>
    </w:p>
    <w:p w14:paraId="746C7A75">
      <w:pPr>
        <w:pStyle w:val="2"/>
        <w:rPr>
          <w:rFonts w:hint="default" w:ascii="Times New Roman" w:hAnsi="Times New Roman" w:eastAsia="仿宋_GB2312" w:cs="Times New Roman"/>
          <w:color w:val="000000"/>
          <w:w w:val="100"/>
          <w:sz w:val="28"/>
          <w:szCs w:val="28"/>
        </w:rPr>
      </w:pPr>
    </w:p>
    <w:p w14:paraId="50F45832">
      <w:pPr>
        <w:pStyle w:val="2"/>
        <w:rPr>
          <w:rFonts w:hint="default" w:ascii="Times New Roman" w:hAnsi="Times New Roman" w:eastAsia="仿宋_GB2312" w:cs="Times New Roman"/>
          <w:color w:val="000000"/>
          <w:w w:val="100"/>
          <w:sz w:val="28"/>
          <w:szCs w:val="28"/>
        </w:rPr>
      </w:pPr>
    </w:p>
    <w:p w14:paraId="30FB127D">
      <w:pPr>
        <w:pStyle w:val="2"/>
        <w:rPr>
          <w:rFonts w:hint="default" w:ascii="Times New Roman" w:hAnsi="Times New Roman" w:eastAsia="仿宋_GB2312" w:cs="Times New Roman"/>
          <w:color w:val="000000"/>
          <w:w w:val="100"/>
          <w:sz w:val="28"/>
          <w:szCs w:val="28"/>
        </w:rPr>
      </w:pPr>
    </w:p>
    <w:p w14:paraId="40ED988A">
      <w:pPr>
        <w:pStyle w:val="2"/>
        <w:rPr>
          <w:rFonts w:hint="default" w:ascii="Times New Roman" w:hAnsi="Times New Roman" w:eastAsia="仿宋_GB2312" w:cs="Times New Roman"/>
          <w:color w:val="000000"/>
          <w:w w:val="100"/>
          <w:sz w:val="28"/>
          <w:szCs w:val="28"/>
        </w:rPr>
      </w:pPr>
    </w:p>
    <w:p w14:paraId="5E7FC3E4">
      <w:pPr>
        <w:pStyle w:val="2"/>
        <w:rPr>
          <w:rFonts w:hint="default" w:ascii="Times New Roman" w:hAnsi="Times New Roman" w:eastAsia="仿宋_GB2312" w:cs="Times New Roman"/>
          <w:color w:val="000000"/>
          <w:w w:val="100"/>
          <w:sz w:val="28"/>
          <w:szCs w:val="28"/>
        </w:rPr>
      </w:pPr>
    </w:p>
    <w:p w14:paraId="7A78DCC1">
      <w:pPr>
        <w:pStyle w:val="2"/>
        <w:rPr>
          <w:rFonts w:hint="default" w:ascii="Times New Roman" w:hAnsi="Times New Roman" w:eastAsia="仿宋_GB2312" w:cs="Times New Roman"/>
          <w:color w:val="000000"/>
          <w:w w:val="100"/>
          <w:sz w:val="28"/>
          <w:szCs w:val="28"/>
        </w:rPr>
      </w:pPr>
    </w:p>
    <w:p w14:paraId="5FE3F8A7">
      <w:pPr>
        <w:pStyle w:val="2"/>
        <w:rPr>
          <w:rFonts w:hint="default" w:ascii="Times New Roman" w:hAnsi="Times New Roman" w:eastAsia="仿宋_GB2312" w:cs="Times New Roman"/>
          <w:color w:val="000000"/>
          <w:w w:val="100"/>
          <w:sz w:val="28"/>
          <w:szCs w:val="28"/>
        </w:rPr>
      </w:pPr>
    </w:p>
    <w:p w14:paraId="2CE67844">
      <w:pPr>
        <w:pStyle w:val="2"/>
        <w:rPr>
          <w:rFonts w:hint="default" w:ascii="Times New Roman" w:hAnsi="Times New Roman" w:eastAsia="仿宋_GB2312" w:cs="Times New Roman"/>
          <w:color w:val="000000"/>
          <w:w w:val="100"/>
          <w:sz w:val="28"/>
          <w:szCs w:val="28"/>
        </w:rPr>
      </w:pPr>
    </w:p>
    <w:p w14:paraId="05A9B7B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王庄</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auto"/>
          <w:w w:val="100"/>
          <w:sz w:val="28"/>
          <w:szCs w:val="28"/>
        </w:rPr>
        <w:t xml:space="preserve">   202</w:t>
      </w:r>
      <w:r>
        <w:rPr>
          <w:rFonts w:hint="eastAsia" w:ascii="Times New Roman" w:hAnsi="Times New Roman" w:eastAsia="仿宋_GB2312" w:cs="Times New Roman"/>
          <w:color w:val="auto"/>
          <w:w w:val="100"/>
          <w:sz w:val="28"/>
          <w:szCs w:val="28"/>
          <w:lang w:val="en-US" w:eastAsia="zh-CN"/>
        </w:rPr>
        <w:t>5</w:t>
      </w:r>
      <w:r>
        <w:rPr>
          <w:rFonts w:hint="default" w:ascii="Times New Roman" w:hAnsi="Times New Roman" w:eastAsia="仿宋_GB2312" w:cs="Times New Roman"/>
          <w:color w:val="auto"/>
          <w:w w:val="100"/>
          <w:sz w:val="28"/>
          <w:szCs w:val="28"/>
        </w:rPr>
        <w:t>年</w:t>
      </w:r>
      <w:r>
        <w:rPr>
          <w:rFonts w:hint="eastAsia" w:eastAsia="仿宋_GB2312" w:cs="Times New Roman"/>
          <w:color w:val="auto"/>
          <w:w w:val="100"/>
          <w:sz w:val="28"/>
          <w:szCs w:val="28"/>
          <w:lang w:val="en-US" w:eastAsia="zh-CN"/>
        </w:rPr>
        <w:t>12</w:t>
      </w:r>
      <w:r>
        <w:rPr>
          <w:rFonts w:hint="default" w:ascii="Times New Roman" w:hAnsi="Times New Roman" w:eastAsia="仿宋_GB2312" w:cs="Times New Roman"/>
          <w:color w:val="auto"/>
          <w:w w:val="100"/>
          <w:sz w:val="28"/>
          <w:szCs w:val="28"/>
        </w:rPr>
        <w:t>月</w:t>
      </w:r>
      <w:r>
        <w:rPr>
          <w:rFonts w:hint="eastAsia" w:eastAsia="仿宋_GB2312" w:cs="Times New Roman"/>
          <w:color w:val="auto"/>
          <w:w w:val="100"/>
          <w:sz w:val="28"/>
          <w:szCs w:val="28"/>
          <w:lang w:val="en-US" w:eastAsia="zh-CN"/>
        </w:rPr>
        <w:t>16</w:t>
      </w:r>
      <w:r>
        <w:rPr>
          <w:rFonts w:hint="default" w:ascii="Times New Roman" w:hAnsi="Times New Roman" w:eastAsia="仿宋_GB2312" w:cs="Times New Roman"/>
          <w:color w:val="auto"/>
          <w:w w:val="100"/>
          <w:sz w:val="28"/>
          <w:szCs w:val="28"/>
        </w:rPr>
        <w:t>日印</w:t>
      </w:r>
      <w:r>
        <w:rPr>
          <w:rFonts w:hint="default" w:ascii="Times New Roman" w:hAnsi="Times New Roman" w:eastAsia="仿宋_GB2312" w:cs="Times New Roman"/>
          <w:color w:val="000000"/>
          <w:w w:val="100"/>
          <w:sz w:val="28"/>
          <w:szCs w:val="28"/>
        </w:rPr>
        <w:t>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4"/>
        <w:rFonts w:asci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D168C0"/>
    <w:rsid w:val="03F359AA"/>
    <w:rsid w:val="04DF051C"/>
    <w:rsid w:val="05FA5100"/>
    <w:rsid w:val="0630660B"/>
    <w:rsid w:val="075A3E07"/>
    <w:rsid w:val="08E6656C"/>
    <w:rsid w:val="0B882E7B"/>
    <w:rsid w:val="0B8E2425"/>
    <w:rsid w:val="0CA702FA"/>
    <w:rsid w:val="0FD3366B"/>
    <w:rsid w:val="10E05C93"/>
    <w:rsid w:val="11AE2812"/>
    <w:rsid w:val="11D363A6"/>
    <w:rsid w:val="11EB5F12"/>
    <w:rsid w:val="12A32349"/>
    <w:rsid w:val="14264FE0"/>
    <w:rsid w:val="143556F7"/>
    <w:rsid w:val="16742289"/>
    <w:rsid w:val="16816E45"/>
    <w:rsid w:val="17127C07"/>
    <w:rsid w:val="17931B0A"/>
    <w:rsid w:val="187B088D"/>
    <w:rsid w:val="1A04032E"/>
    <w:rsid w:val="1A471E97"/>
    <w:rsid w:val="1A907657"/>
    <w:rsid w:val="1BC36216"/>
    <w:rsid w:val="1C27223D"/>
    <w:rsid w:val="1C8C02F2"/>
    <w:rsid w:val="1C9B0535"/>
    <w:rsid w:val="1CEB6DC6"/>
    <w:rsid w:val="1D737472"/>
    <w:rsid w:val="1DA11B98"/>
    <w:rsid w:val="21294CAC"/>
    <w:rsid w:val="22EA2C93"/>
    <w:rsid w:val="28862099"/>
    <w:rsid w:val="29752839"/>
    <w:rsid w:val="29CC4423"/>
    <w:rsid w:val="2AC33130"/>
    <w:rsid w:val="2BC17995"/>
    <w:rsid w:val="2C766C6A"/>
    <w:rsid w:val="2C992202"/>
    <w:rsid w:val="2F882B9B"/>
    <w:rsid w:val="30204B81"/>
    <w:rsid w:val="309A4933"/>
    <w:rsid w:val="30E86051"/>
    <w:rsid w:val="322D7F5D"/>
    <w:rsid w:val="34C24829"/>
    <w:rsid w:val="35020ECB"/>
    <w:rsid w:val="3CC01353"/>
    <w:rsid w:val="3CF16848"/>
    <w:rsid w:val="3E813D45"/>
    <w:rsid w:val="3FF932A8"/>
    <w:rsid w:val="421746D8"/>
    <w:rsid w:val="42890CAC"/>
    <w:rsid w:val="42D54AA1"/>
    <w:rsid w:val="439028D3"/>
    <w:rsid w:val="44FF78B6"/>
    <w:rsid w:val="45401AF6"/>
    <w:rsid w:val="477956BD"/>
    <w:rsid w:val="47D604EF"/>
    <w:rsid w:val="48931F3C"/>
    <w:rsid w:val="493A2D00"/>
    <w:rsid w:val="4A557B85"/>
    <w:rsid w:val="4AD8457E"/>
    <w:rsid w:val="4AE6599B"/>
    <w:rsid w:val="4BED040F"/>
    <w:rsid w:val="4D3857A8"/>
    <w:rsid w:val="4E5878D9"/>
    <w:rsid w:val="4EF342DE"/>
    <w:rsid w:val="4FE319FB"/>
    <w:rsid w:val="528C45CC"/>
    <w:rsid w:val="53127F92"/>
    <w:rsid w:val="53733096"/>
    <w:rsid w:val="572F0F93"/>
    <w:rsid w:val="5B150ED7"/>
    <w:rsid w:val="5F8B71B3"/>
    <w:rsid w:val="608E3E7A"/>
    <w:rsid w:val="68211991"/>
    <w:rsid w:val="69584D05"/>
    <w:rsid w:val="69F764C9"/>
    <w:rsid w:val="6A10026E"/>
    <w:rsid w:val="6AB90C80"/>
    <w:rsid w:val="6ADE12E5"/>
    <w:rsid w:val="6C81038B"/>
    <w:rsid w:val="705F6A24"/>
    <w:rsid w:val="70980188"/>
    <w:rsid w:val="7169742F"/>
    <w:rsid w:val="76096F28"/>
    <w:rsid w:val="768E0063"/>
    <w:rsid w:val="77A26780"/>
    <w:rsid w:val="7AD16771"/>
    <w:rsid w:val="7D23702C"/>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360" w:lineRule="auto"/>
      <w:jc w:val="left"/>
    </w:pPr>
    <w:rPr>
      <w:sz w:val="24"/>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autoRedefine/>
    <w:qFormat/>
    <w:uiPriority w:val="0"/>
    <w:rPr>
      <w:rFonts w:cs="Times New Roman"/>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1903</Words>
  <Characters>2133</Characters>
  <Lines>0</Lines>
  <Paragraphs>0</Paragraphs>
  <TotalTime>13</TotalTime>
  <ScaleCrop>false</ScaleCrop>
  <LinksUpToDate>false</LinksUpToDate>
  <CharactersWithSpaces>2170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墨染秋凉</cp:lastModifiedBy>
  <cp:lastPrinted>2025-12-05T09:30:00Z</cp:lastPrinted>
  <dcterms:modified xsi:type="dcterms:W3CDTF">2025-12-16T07:03:36Z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79674112B3EB4B3AB857F97E252A8C67_13</vt:lpwstr>
  </property>
  <property fmtid="{D5CDD505-2E9C-101B-9397-08002B2CF9AE}" pid="4" name="KSOTemplateDocerSaveRecord">
    <vt:lpwstr>eyJoZGlkIjoiMmQxN2E3NzBjNWUyMGQyNjllMzdmZDlhNTNkMGIyNzMiLCJ1c2VySWQiOiI0MzY3NTg1OTAifQ==</vt:lpwstr>
  </property>
</Properties>
</file>