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9BCB">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12</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9</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4B1CA56D">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4F22F3F8">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9</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12</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15</w:t>
      </w:r>
      <w:r>
        <w:rPr>
          <w:rFonts w:hint="eastAsia" w:ascii="宋体" w:hAnsi="宋体" w:eastAsia="宋体" w:cs="宋体"/>
          <w:color w:val="000000"/>
          <w:sz w:val="21"/>
          <w:szCs w:val="21"/>
          <w:shd w:val="clear" w:color="auto" w:fill="FFFFFF"/>
        </w:rPr>
        <w:t>日（5个工作日）。</w:t>
      </w:r>
    </w:p>
    <w:p w14:paraId="2A1960F1">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20653024">
      <w:pPr>
        <w:pStyle w:val="14"/>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62E9B736">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5FCCAA98">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7"/>
        <w:tblW w:w="8115" w:type="dxa"/>
        <w:tblInd w:w="0" w:type="dxa"/>
        <w:tblLayout w:type="autofit"/>
        <w:tblCellMar>
          <w:top w:w="15" w:type="dxa"/>
          <w:left w:w="15" w:type="dxa"/>
          <w:bottom w:w="15" w:type="dxa"/>
          <w:right w:w="15" w:type="dxa"/>
        </w:tblCellMar>
      </w:tblPr>
      <w:tblGrid>
        <w:gridCol w:w="398"/>
        <w:gridCol w:w="516"/>
        <w:gridCol w:w="867"/>
        <w:gridCol w:w="1100"/>
        <w:gridCol w:w="712"/>
        <w:gridCol w:w="1005"/>
        <w:gridCol w:w="3517"/>
      </w:tblGrid>
      <w:tr w14:paraId="4C88D0E1">
        <w:tblPrEx>
          <w:tblCellMar>
            <w:top w:w="15" w:type="dxa"/>
            <w:left w:w="15" w:type="dxa"/>
            <w:bottom w:w="15" w:type="dxa"/>
            <w:right w:w="15" w:type="dxa"/>
          </w:tblCellMar>
        </w:tblPrEx>
        <w:trPr>
          <w:trHeight w:val="90" w:hRule="atLeast"/>
        </w:trPr>
        <w:tc>
          <w:tcPr>
            <w:tcW w:w="398"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1919EEDA">
            <w:pPr>
              <w:pStyle w:val="14"/>
              <w:widowControl/>
              <w:spacing w:beforeAutospacing="0" w:afterAutospacing="0" w:line="300" w:lineRule="atLeast"/>
              <w:jc w:val="center"/>
            </w:pPr>
            <w:r>
              <w:rPr>
                <w:rStyle w:val="19"/>
                <w:rFonts w:hint="eastAsia" w:ascii="宋体" w:hAnsi="宋体" w:eastAsia="宋体" w:cs="宋体"/>
                <w:color w:val="000000"/>
                <w:sz w:val="18"/>
                <w:szCs w:val="18"/>
              </w:rPr>
              <w:t>序号</w:t>
            </w:r>
          </w:p>
        </w:tc>
        <w:tc>
          <w:tcPr>
            <w:tcW w:w="51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8A85A3A">
            <w:pPr>
              <w:pStyle w:val="14"/>
              <w:widowControl/>
              <w:spacing w:beforeAutospacing="0" w:afterAutospacing="0" w:line="300" w:lineRule="atLeast"/>
              <w:jc w:val="center"/>
            </w:pPr>
            <w:r>
              <w:rPr>
                <w:rStyle w:val="19"/>
                <w:rFonts w:hint="eastAsia" w:ascii="宋体" w:hAnsi="宋体" w:eastAsia="宋体" w:cs="宋体"/>
                <w:color w:val="000000"/>
                <w:sz w:val="18"/>
                <w:szCs w:val="18"/>
              </w:rPr>
              <w:t>建设</w:t>
            </w:r>
          </w:p>
          <w:p w14:paraId="504DB5B5">
            <w:pPr>
              <w:pStyle w:val="14"/>
              <w:widowControl/>
              <w:spacing w:beforeAutospacing="0" w:afterAutospacing="0" w:line="300" w:lineRule="atLeast"/>
              <w:jc w:val="center"/>
            </w:pPr>
            <w:r>
              <w:rPr>
                <w:rStyle w:val="19"/>
                <w:rFonts w:hint="eastAsia" w:ascii="宋体" w:hAnsi="宋体" w:eastAsia="宋体" w:cs="宋体"/>
                <w:color w:val="000000"/>
                <w:sz w:val="18"/>
                <w:szCs w:val="18"/>
              </w:rPr>
              <w:t>单位</w:t>
            </w:r>
          </w:p>
        </w:tc>
        <w:tc>
          <w:tcPr>
            <w:tcW w:w="86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3735C56">
            <w:pPr>
              <w:pStyle w:val="14"/>
              <w:widowControl/>
              <w:spacing w:beforeAutospacing="0" w:afterAutospacing="0" w:line="300" w:lineRule="atLeast"/>
              <w:jc w:val="center"/>
            </w:pPr>
            <w:r>
              <w:rPr>
                <w:rStyle w:val="19"/>
                <w:rFonts w:hint="eastAsia" w:ascii="宋体" w:hAnsi="宋体" w:eastAsia="宋体" w:cs="宋体"/>
                <w:color w:val="000000"/>
                <w:sz w:val="18"/>
                <w:szCs w:val="18"/>
              </w:rPr>
              <w:t>项目</w:t>
            </w:r>
          </w:p>
          <w:p w14:paraId="36FEEEB2">
            <w:pPr>
              <w:pStyle w:val="14"/>
              <w:widowControl/>
              <w:spacing w:beforeAutospacing="0" w:afterAutospacing="0" w:line="300" w:lineRule="atLeast"/>
              <w:jc w:val="center"/>
            </w:pPr>
            <w:r>
              <w:rPr>
                <w:rStyle w:val="19"/>
                <w:rFonts w:hint="eastAsia" w:ascii="宋体" w:hAnsi="宋体" w:eastAsia="宋体" w:cs="宋体"/>
                <w:color w:val="000000"/>
                <w:sz w:val="18"/>
                <w:szCs w:val="18"/>
              </w:rPr>
              <w:t>名称</w:t>
            </w:r>
          </w:p>
        </w:tc>
        <w:tc>
          <w:tcPr>
            <w:tcW w:w="110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2BBA8FD">
            <w:pPr>
              <w:pStyle w:val="14"/>
              <w:widowControl/>
              <w:spacing w:beforeAutospacing="0" w:afterAutospacing="0" w:line="300" w:lineRule="atLeast"/>
              <w:jc w:val="center"/>
            </w:pPr>
            <w:r>
              <w:rPr>
                <w:rStyle w:val="19"/>
                <w:rFonts w:hint="eastAsia" w:ascii="宋体" w:hAnsi="宋体" w:eastAsia="宋体" w:cs="宋体"/>
                <w:color w:val="000000"/>
                <w:sz w:val="18"/>
                <w:szCs w:val="18"/>
              </w:rPr>
              <w:t>建设</w:t>
            </w:r>
          </w:p>
          <w:p w14:paraId="3B515744">
            <w:pPr>
              <w:pStyle w:val="14"/>
              <w:widowControl/>
              <w:spacing w:beforeAutospacing="0" w:afterAutospacing="0" w:line="300" w:lineRule="atLeast"/>
              <w:jc w:val="center"/>
            </w:pPr>
            <w:r>
              <w:rPr>
                <w:rStyle w:val="19"/>
                <w:rFonts w:hint="eastAsia" w:ascii="宋体" w:hAnsi="宋体" w:eastAsia="宋体" w:cs="宋体"/>
                <w:color w:val="000000"/>
                <w:sz w:val="18"/>
                <w:szCs w:val="18"/>
              </w:rPr>
              <w:t>地点</w:t>
            </w:r>
          </w:p>
        </w:tc>
        <w:tc>
          <w:tcPr>
            <w:tcW w:w="71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4C50AE9">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环境影响评价机构</w:t>
            </w:r>
          </w:p>
        </w:tc>
        <w:tc>
          <w:tcPr>
            <w:tcW w:w="1005"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96C924B">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建设项目</w:t>
            </w:r>
          </w:p>
          <w:p w14:paraId="3E4A8983">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概况</w:t>
            </w:r>
          </w:p>
        </w:tc>
        <w:tc>
          <w:tcPr>
            <w:tcW w:w="351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4BAB3E4">
            <w:pPr>
              <w:pStyle w:val="14"/>
              <w:widowControl/>
              <w:spacing w:beforeAutospacing="0" w:afterAutospacing="0" w:line="300" w:lineRule="atLeast"/>
              <w:jc w:val="center"/>
            </w:pPr>
            <w:r>
              <w:rPr>
                <w:rStyle w:val="19"/>
                <w:rFonts w:hint="eastAsia" w:ascii="宋体" w:hAnsi="宋体" w:eastAsia="宋体" w:cs="宋体"/>
                <w:color w:val="000000"/>
                <w:sz w:val="18"/>
                <w:szCs w:val="18"/>
                <w:shd w:val="clear" w:color="auto" w:fill="FFFFFF"/>
              </w:rPr>
              <w:t>主要环境影响及预防或减轻不良环境影响的对策和措施</w:t>
            </w:r>
          </w:p>
        </w:tc>
      </w:tr>
      <w:tr w14:paraId="08714C0B">
        <w:tblPrEx>
          <w:tblCellMar>
            <w:top w:w="15" w:type="dxa"/>
            <w:left w:w="15" w:type="dxa"/>
            <w:bottom w:w="15" w:type="dxa"/>
            <w:right w:w="15" w:type="dxa"/>
          </w:tblCellMar>
        </w:tblPrEx>
        <w:trPr>
          <w:trHeight w:val="90" w:hRule="atLeast"/>
        </w:trPr>
        <w:tc>
          <w:tcPr>
            <w:tcW w:w="398"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473FC09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51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3A216CB">
            <w:pPr>
              <w:pStyle w:val="14"/>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滑县祥泉食品有限公司</w:t>
            </w:r>
          </w:p>
        </w:tc>
        <w:tc>
          <w:tcPr>
            <w:tcW w:w="86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CB5DB53">
            <w:pPr>
              <w:pStyle w:val="14"/>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年烘干蔬菜8000吨建设项目</w:t>
            </w:r>
          </w:p>
        </w:tc>
        <w:tc>
          <w:tcPr>
            <w:tcW w:w="110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065FF87">
            <w:pPr>
              <w:pStyle w:val="14"/>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河南省</w:t>
            </w:r>
            <w:r>
              <w:rPr>
                <w:rFonts w:hint="default" w:ascii="Times New Roman" w:hAnsi="Times New Roman"/>
                <w:color w:val="000000"/>
                <w:sz w:val="18"/>
                <w:szCs w:val="18"/>
                <w:lang w:eastAsia="zh-CN"/>
              </w:rPr>
              <w:t>安阳</w:t>
            </w:r>
            <w:r>
              <w:rPr>
                <w:rFonts w:hint="default" w:ascii="Times New Roman" w:hAnsi="Times New Roman"/>
                <w:color w:val="000000"/>
                <w:sz w:val="18"/>
                <w:szCs w:val="18"/>
              </w:rPr>
              <w:t>市滑县王庄镇101省道南2.5公里路西88号</w:t>
            </w:r>
          </w:p>
        </w:tc>
        <w:tc>
          <w:tcPr>
            <w:tcW w:w="71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CC5CDD0">
            <w:pPr>
              <w:pStyle w:val="14"/>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河南</w:t>
            </w:r>
            <w:r>
              <w:rPr>
                <w:rFonts w:hint="eastAsia" w:ascii="Times New Roman" w:hAnsi="Times New Roman"/>
                <w:color w:val="000000"/>
                <w:sz w:val="18"/>
                <w:szCs w:val="18"/>
                <w:lang w:val="en-US" w:eastAsia="zh-CN"/>
              </w:rPr>
              <w:t>邦驰环保科技有限公司</w:t>
            </w:r>
          </w:p>
        </w:tc>
        <w:tc>
          <w:tcPr>
            <w:tcW w:w="1005"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76311C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占地面积为2</w:t>
            </w:r>
            <w:r>
              <w:rPr>
                <w:rFonts w:hint="eastAsia" w:ascii="Times New Roman" w:hAnsi="Times New Roman"/>
                <w:color w:val="000000"/>
                <w:sz w:val="18"/>
                <w:szCs w:val="18"/>
                <w:lang w:val="en-US" w:eastAsia="zh-CN"/>
              </w:rPr>
              <w:t>00</w:t>
            </w:r>
            <w:r>
              <w:rPr>
                <w:rFonts w:hint="eastAsia" w:ascii="Times New Roman" w:hAnsi="Times New Roman"/>
                <w:color w:val="000000"/>
                <w:sz w:val="18"/>
                <w:szCs w:val="18"/>
              </w:rPr>
              <w:t>00m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w:t>
            </w:r>
            <w:r>
              <w:rPr>
                <w:rFonts w:hint="eastAsia" w:ascii="Times New Roman" w:hAnsi="Times New Roman"/>
                <w:color w:val="000000"/>
                <w:sz w:val="18"/>
                <w:szCs w:val="18"/>
                <w:lang w:val="en-US" w:eastAsia="zh-CN"/>
              </w:rPr>
              <w:t>2180</w:t>
            </w:r>
            <w:r>
              <w:rPr>
                <w:rFonts w:hint="eastAsia" w:ascii="Times New Roman" w:hAnsi="Times New Roman"/>
                <w:color w:val="000000"/>
                <w:sz w:val="18"/>
                <w:szCs w:val="18"/>
              </w:rPr>
              <w:t>万元，环保投资</w:t>
            </w:r>
            <w:r>
              <w:rPr>
                <w:rFonts w:hint="eastAsia" w:ascii="Times New Roman" w:hAnsi="Times New Roman"/>
                <w:color w:val="000000"/>
                <w:sz w:val="18"/>
                <w:szCs w:val="18"/>
                <w:lang w:val="en-US" w:eastAsia="zh-CN"/>
              </w:rPr>
              <w:t>150</w:t>
            </w:r>
            <w:r>
              <w:rPr>
                <w:rFonts w:hint="eastAsia" w:ascii="Times New Roman" w:hAnsi="Times New Roman"/>
                <w:color w:val="000000"/>
                <w:sz w:val="18"/>
                <w:szCs w:val="18"/>
              </w:rPr>
              <w:t>万元。</w:t>
            </w:r>
          </w:p>
        </w:tc>
        <w:tc>
          <w:tcPr>
            <w:tcW w:w="3517"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6A473C98">
            <w:pPr>
              <w:widowControl/>
              <w:ind w:firstLine="360" w:firstLineChars="200"/>
              <w:jc w:val="left"/>
              <w:rPr>
                <w:rFonts w:hint="default" w:ascii="Times New Roman" w:hAnsi="Times New Roman"/>
                <w:color w:val="000000"/>
                <w:sz w:val="18"/>
                <w:szCs w:val="18"/>
                <w:lang w:val="en-US" w:eastAsia="zh-CN"/>
              </w:rPr>
            </w:pPr>
            <w:r>
              <w:rPr>
                <w:rFonts w:hint="default" w:ascii="Times New Roman" w:hAnsi="Times New Roman"/>
                <w:color w:val="000000"/>
                <w:sz w:val="18"/>
                <w:szCs w:val="18"/>
              </w:rPr>
              <w:t>1. 废气：天然气热风炉</w:t>
            </w:r>
            <w:r>
              <w:rPr>
                <w:rFonts w:hint="eastAsia" w:ascii="Times New Roman" w:hAnsi="Times New Roman"/>
                <w:color w:val="000000"/>
                <w:sz w:val="18"/>
                <w:szCs w:val="18"/>
                <w:lang w:val="en-US" w:eastAsia="zh-CN"/>
              </w:rPr>
              <w:t>燃烧废气经</w:t>
            </w:r>
            <w:r>
              <w:rPr>
                <w:rFonts w:hint="default" w:ascii="Times New Roman" w:hAnsi="Times New Roman"/>
                <w:color w:val="000000"/>
                <w:sz w:val="18"/>
                <w:szCs w:val="18"/>
              </w:rPr>
              <w:t>低氮燃烧技术，</w:t>
            </w:r>
            <w:r>
              <w:rPr>
                <w:rFonts w:hint="eastAsia" w:ascii="Times New Roman" w:hAnsi="Times New Roman"/>
                <w:color w:val="000000"/>
                <w:sz w:val="18"/>
                <w:szCs w:val="18"/>
                <w:lang w:val="en-US" w:eastAsia="zh-CN"/>
              </w:rPr>
              <w:t>通过</w:t>
            </w:r>
            <w:r>
              <w:rPr>
                <w:rFonts w:hint="eastAsia" w:ascii="Times New Roman" w:hAnsi="Times New Roman"/>
                <w:color w:val="000000"/>
                <w:sz w:val="18"/>
                <w:szCs w:val="18"/>
                <w:lang w:eastAsia="zh-CN"/>
              </w:rPr>
              <w:t>15m高排气筒排放；</w:t>
            </w:r>
            <w:r>
              <w:rPr>
                <w:rFonts w:hint="eastAsia" w:ascii="Times New Roman" w:hAnsi="Times New Roman"/>
                <w:color w:val="000000"/>
                <w:sz w:val="18"/>
                <w:szCs w:val="18"/>
                <w:lang w:val="en-US" w:eastAsia="zh-CN"/>
              </w:rPr>
              <w:t>大</w:t>
            </w:r>
            <w:r>
              <w:rPr>
                <w:rFonts w:hint="eastAsia" w:ascii="Times New Roman" w:hAnsi="Times New Roman"/>
                <w:color w:val="000000"/>
                <w:sz w:val="18"/>
                <w:szCs w:val="18"/>
                <w:lang w:eastAsia="zh-CN"/>
              </w:rPr>
              <w:t>蒜、洋葱脱皮机上方设置集气罩，集气罩收集</w:t>
            </w:r>
            <w:r>
              <w:rPr>
                <w:rFonts w:hint="eastAsia" w:ascii="Times New Roman" w:hAnsi="Times New Roman"/>
                <w:color w:val="000000"/>
                <w:sz w:val="18"/>
                <w:szCs w:val="18"/>
                <w:lang w:val="en-US" w:eastAsia="zh-CN"/>
              </w:rPr>
              <w:t>的粉尘经</w:t>
            </w:r>
            <w:r>
              <w:rPr>
                <w:rFonts w:hint="eastAsia" w:ascii="Times New Roman" w:hAnsi="Times New Roman"/>
                <w:color w:val="000000"/>
                <w:sz w:val="18"/>
                <w:szCs w:val="18"/>
                <w:lang w:eastAsia="zh-CN"/>
              </w:rPr>
              <w:t>覆膜布袋除尘器处理后</w:t>
            </w:r>
            <w:r>
              <w:rPr>
                <w:rFonts w:hint="eastAsia" w:ascii="Times New Roman" w:hAnsi="Times New Roman"/>
                <w:color w:val="000000"/>
                <w:sz w:val="18"/>
                <w:szCs w:val="18"/>
                <w:lang w:val="en-US" w:eastAsia="zh-CN"/>
              </w:rPr>
              <w:t>通过</w:t>
            </w:r>
            <w:r>
              <w:rPr>
                <w:rFonts w:hint="eastAsia" w:ascii="Times New Roman" w:hAnsi="Times New Roman"/>
                <w:color w:val="000000"/>
                <w:sz w:val="18"/>
                <w:szCs w:val="18"/>
                <w:lang w:eastAsia="zh-CN"/>
              </w:rPr>
              <w:t>15m高排气筒排放；大葱、大蒜、洋葱的切片过程进行密闭，切片和烘干废气负压收集</w:t>
            </w:r>
            <w:r>
              <w:rPr>
                <w:rFonts w:hint="eastAsia" w:ascii="Times New Roman" w:hAnsi="Times New Roman"/>
                <w:color w:val="000000"/>
                <w:sz w:val="18"/>
                <w:szCs w:val="18"/>
                <w:lang w:val="en-US" w:eastAsia="zh-CN"/>
              </w:rPr>
              <w:t>后经</w:t>
            </w:r>
            <w:r>
              <w:rPr>
                <w:rFonts w:hint="eastAsia" w:ascii="Times New Roman" w:hAnsi="Times New Roman"/>
                <w:color w:val="000000"/>
                <w:sz w:val="18"/>
                <w:szCs w:val="18"/>
                <w:lang w:eastAsia="zh-CN"/>
              </w:rPr>
              <w:t>生物除臭装置处理后</w:t>
            </w:r>
            <w:r>
              <w:rPr>
                <w:rFonts w:hint="eastAsia" w:ascii="Times New Roman" w:hAnsi="Times New Roman"/>
                <w:color w:val="000000"/>
                <w:sz w:val="18"/>
                <w:szCs w:val="18"/>
                <w:lang w:val="en-US" w:eastAsia="zh-CN"/>
              </w:rPr>
              <w:t>通过</w:t>
            </w:r>
            <w:r>
              <w:rPr>
                <w:rFonts w:hint="eastAsia" w:ascii="Times New Roman" w:hAnsi="Times New Roman"/>
                <w:color w:val="000000"/>
                <w:sz w:val="18"/>
                <w:szCs w:val="18"/>
                <w:lang w:eastAsia="zh-CN"/>
              </w:rPr>
              <w:t>15m高排气筒排放；污水站各单元构筑物加盖密闭，污泥脱水间密闭，恶臭气体负压收集引入生物除臭装置处理后经15m高排气筒排放。</w:t>
            </w:r>
            <w:r>
              <w:rPr>
                <w:rFonts w:hint="default" w:ascii="Times New Roman" w:hAnsi="Times New Roman"/>
                <w:color w:val="000000"/>
                <w:sz w:val="18"/>
                <w:szCs w:val="18"/>
                <w:lang w:eastAsia="zh-CN"/>
              </w:rPr>
              <w:t>废气排放须满足《工业炉窑大气污染物排放标准》（DB41/1066-2020）</w:t>
            </w:r>
            <w:r>
              <w:rPr>
                <w:rFonts w:hint="eastAsia" w:ascii="Times New Roman" w:hAnsi="Times New Roman"/>
                <w:color w:val="000000"/>
                <w:sz w:val="18"/>
                <w:szCs w:val="18"/>
                <w:lang w:eastAsia="zh-CN"/>
              </w:rPr>
              <w:t>、</w:t>
            </w:r>
            <w:r>
              <w:rPr>
                <w:rFonts w:hint="default" w:ascii="Times New Roman" w:hAnsi="Times New Roman"/>
                <w:color w:val="000000"/>
                <w:sz w:val="18"/>
                <w:szCs w:val="18"/>
                <w:lang w:eastAsia="zh-CN"/>
              </w:rPr>
              <w:t>《大气污染物综合排放标准》（GB16297-1996）</w:t>
            </w:r>
            <w:r>
              <w:rPr>
                <w:rFonts w:hint="eastAsia" w:ascii="Times New Roman" w:hAnsi="Times New Roman"/>
                <w:color w:val="000000"/>
                <w:sz w:val="18"/>
                <w:szCs w:val="18"/>
                <w:lang w:eastAsia="zh-CN"/>
              </w:rPr>
              <w:t>、《恶臭污染物排放标准》（GB14554-93）</w:t>
            </w:r>
            <w:r>
              <w:rPr>
                <w:rFonts w:hint="eastAsia" w:ascii="Times New Roman" w:hAnsi="Times New Roman"/>
                <w:color w:val="000000"/>
                <w:sz w:val="18"/>
                <w:szCs w:val="18"/>
                <w:lang w:val="en-US" w:eastAsia="zh-CN"/>
              </w:rPr>
              <w:t>、</w:t>
            </w:r>
            <w:r>
              <w:rPr>
                <w:rFonts w:hint="default" w:ascii="Times New Roman" w:hAnsi="Times New Roman"/>
                <w:color w:val="000000"/>
                <w:sz w:val="18"/>
                <w:szCs w:val="18"/>
                <w:lang w:eastAsia="zh-CN"/>
              </w:rPr>
              <w:t>《河南省重污染天气通用行业应急减排措施制定技术指南（2024年修订版）》中涉锅炉/炉窑企业A级指标要求</w:t>
            </w:r>
            <w:r>
              <w:rPr>
                <w:rFonts w:hint="eastAsia" w:ascii="Times New Roman" w:hAnsi="Times New Roman"/>
                <w:color w:val="000000"/>
                <w:sz w:val="18"/>
                <w:szCs w:val="18"/>
                <w:lang w:val="en-US" w:eastAsia="zh-CN"/>
              </w:rPr>
              <w:t>及《安阳市2019年工业大气污染治理5个专项实施方案》（安环攻坚办〔2019〕196号）要求。</w:t>
            </w:r>
          </w:p>
          <w:p w14:paraId="548C5DAE">
            <w:pPr>
              <w:widowControl/>
              <w:ind w:firstLine="360" w:firstLineChars="200"/>
              <w:jc w:val="left"/>
              <w:rPr>
                <w:rFonts w:hint="default" w:ascii="Times New Roman" w:hAnsi="Times New Roman"/>
                <w:color w:val="000000"/>
                <w:sz w:val="18"/>
                <w:szCs w:val="18"/>
                <w:lang w:val="en-US" w:eastAsia="zh-CN"/>
              </w:rPr>
            </w:pPr>
            <w:r>
              <w:rPr>
                <w:rFonts w:hint="default" w:ascii="Times New Roman" w:hAnsi="Times New Roman"/>
                <w:color w:val="000000"/>
                <w:sz w:val="18"/>
                <w:szCs w:val="18"/>
              </w:rPr>
              <w:t>废水：蔬菜清洗废水、设备清洗废水、车间地面拖洗废水、生物除臭装置废水、生活污水经100m3/d</w:t>
            </w:r>
            <w:r>
              <w:rPr>
                <w:rFonts w:hint="eastAsia" w:ascii="Times New Roman" w:hAnsi="Times New Roman"/>
                <w:color w:val="000000"/>
                <w:sz w:val="18"/>
                <w:szCs w:val="18"/>
                <w:lang w:val="en-US" w:eastAsia="zh-CN"/>
              </w:rPr>
              <w:t>的</w:t>
            </w:r>
            <w:r>
              <w:rPr>
                <w:rFonts w:hint="default" w:ascii="Times New Roman" w:hAnsi="Times New Roman"/>
                <w:color w:val="000000"/>
                <w:sz w:val="18"/>
                <w:szCs w:val="18"/>
              </w:rPr>
              <w:t>厂区污水处理站</w:t>
            </w:r>
            <w:r>
              <w:rPr>
                <w:rFonts w:hint="eastAsia" w:ascii="Times New Roman" w:hAnsi="Times New Roman"/>
                <w:color w:val="000000"/>
                <w:sz w:val="18"/>
                <w:szCs w:val="18"/>
                <w:lang w:eastAsia="zh-CN"/>
              </w:rPr>
              <w:t>（</w:t>
            </w:r>
            <w:r>
              <w:rPr>
                <w:rFonts w:hint="default" w:ascii="Times New Roman" w:hAnsi="Times New Roman"/>
                <w:color w:val="000000"/>
                <w:sz w:val="18"/>
                <w:szCs w:val="18"/>
              </w:rPr>
              <w:t>格栅-调节池-AO池-二沉池</w:t>
            </w:r>
            <w:r>
              <w:rPr>
                <w:rFonts w:hint="eastAsia" w:ascii="Times New Roman" w:hAnsi="Times New Roman"/>
                <w:color w:val="000000"/>
                <w:sz w:val="18"/>
                <w:szCs w:val="18"/>
                <w:lang w:eastAsia="zh-CN"/>
              </w:rPr>
              <w:t>）</w:t>
            </w:r>
            <w:r>
              <w:rPr>
                <w:rFonts w:hint="default" w:ascii="Times New Roman" w:hAnsi="Times New Roman"/>
                <w:color w:val="000000"/>
                <w:sz w:val="18"/>
                <w:szCs w:val="18"/>
              </w:rPr>
              <w:t>进行处理，</w:t>
            </w:r>
            <w:r>
              <w:rPr>
                <w:rFonts w:hint="eastAsia" w:ascii="Times New Roman" w:hAnsi="Times New Roman"/>
                <w:color w:val="000000"/>
                <w:sz w:val="18"/>
                <w:szCs w:val="18"/>
                <w:lang w:val="en-US" w:eastAsia="zh-CN"/>
              </w:rPr>
              <w:t>处理后的</w:t>
            </w:r>
            <w:r>
              <w:rPr>
                <w:rFonts w:hint="default" w:ascii="Times New Roman" w:hAnsi="Times New Roman"/>
                <w:color w:val="000000"/>
                <w:sz w:val="18"/>
                <w:szCs w:val="18"/>
              </w:rPr>
              <w:t>废水通过自建污水管道接入市政污水管网进入王庄镇污水处理厂</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企业自建污水管道完成前，不得投入生产；</w:t>
            </w:r>
            <w:r>
              <w:rPr>
                <w:rFonts w:hint="default" w:ascii="Times New Roman" w:hAnsi="Times New Roman"/>
                <w:color w:val="000000"/>
                <w:sz w:val="18"/>
                <w:szCs w:val="18"/>
              </w:rPr>
              <w:t>废水排放须满足《污水综合排放标准》（GB8978-1996）三级标准及王庄镇污水处理厂进水水质要求。</w:t>
            </w:r>
          </w:p>
          <w:p w14:paraId="3EA96C9B">
            <w:pPr>
              <w:widowControl/>
              <w:ind w:firstLine="360" w:firstLineChars="200"/>
              <w:jc w:val="left"/>
              <w:rPr>
                <w:rFonts w:hint="default" w:ascii="Times New Roman" w:hAnsi="Times New Roman"/>
                <w:color w:val="000000"/>
                <w:sz w:val="18"/>
                <w:szCs w:val="18"/>
              </w:rPr>
            </w:pPr>
            <w:r>
              <w:rPr>
                <w:rFonts w:hint="default" w:ascii="Times New Roman" w:hAnsi="Times New Roman"/>
                <w:color w:val="000000"/>
                <w:sz w:val="18"/>
                <w:szCs w:val="18"/>
              </w:rPr>
              <w:t>噪声</w:t>
            </w:r>
            <w:r>
              <w:rPr>
                <w:rFonts w:hint="default" w:ascii="Times New Roman" w:hAnsi="Times New Roman"/>
                <w:color w:val="000000"/>
                <w:sz w:val="18"/>
                <w:szCs w:val="18"/>
                <w:lang w:eastAsia="zh-CN"/>
              </w:rPr>
              <w:t>：</w:t>
            </w:r>
            <w:r>
              <w:rPr>
                <w:rFonts w:hint="default" w:ascii="Times New Roman" w:hAnsi="Times New Roman"/>
                <w:color w:val="000000"/>
                <w:sz w:val="18"/>
                <w:szCs w:val="18"/>
                <w:lang w:val="en-US" w:eastAsia="zh-CN"/>
              </w:rPr>
              <w:t>自动甩水机、网链输送机、去石机、清洗机、切丁机</w:t>
            </w:r>
            <w:r>
              <w:rPr>
                <w:rFonts w:hint="eastAsia" w:ascii="Times New Roman" w:hAnsi="Times New Roman"/>
                <w:color w:val="000000"/>
                <w:sz w:val="18"/>
                <w:szCs w:val="18"/>
                <w:lang w:val="en-US" w:eastAsia="zh-CN"/>
              </w:rPr>
              <w:t>和水泵</w:t>
            </w:r>
            <w:r>
              <w:rPr>
                <w:rFonts w:hint="default" w:ascii="Times New Roman" w:hAnsi="Times New Roman"/>
                <w:color w:val="000000"/>
                <w:sz w:val="18"/>
                <w:szCs w:val="18"/>
                <w:lang w:val="en-US" w:eastAsia="zh-CN"/>
              </w:rPr>
              <w:t>等</w:t>
            </w:r>
            <w:r>
              <w:rPr>
                <w:rFonts w:hint="default" w:ascii="Times New Roman" w:hAnsi="Times New Roman"/>
                <w:color w:val="000000"/>
                <w:sz w:val="18"/>
                <w:szCs w:val="18"/>
                <w:lang w:eastAsia="zh-CN"/>
              </w:rPr>
              <w:t>设备运行时产生的噪声，</w:t>
            </w:r>
            <w:r>
              <w:rPr>
                <w:rFonts w:hint="eastAsia" w:ascii="Times New Roman" w:hAnsi="Times New Roman"/>
                <w:color w:val="000000"/>
                <w:sz w:val="18"/>
                <w:szCs w:val="18"/>
                <w:lang w:val="en-US" w:eastAsia="zh-CN"/>
              </w:rPr>
              <w:t>采用低噪声设备、</w:t>
            </w:r>
            <w:r>
              <w:rPr>
                <w:rFonts w:hint="default" w:ascii="Times New Roman" w:hAnsi="Times New Roman"/>
                <w:color w:val="000000"/>
                <w:sz w:val="18"/>
                <w:szCs w:val="18"/>
                <w:lang w:val="en-US" w:eastAsia="zh-CN"/>
              </w:rPr>
              <w:t>基础减震</w:t>
            </w:r>
            <w:r>
              <w:rPr>
                <w:rFonts w:hint="eastAsia" w:ascii="Times New Roman" w:hAnsi="Times New Roman"/>
                <w:color w:val="000000"/>
                <w:sz w:val="18"/>
                <w:szCs w:val="18"/>
                <w:lang w:val="en-US" w:eastAsia="zh-CN"/>
              </w:rPr>
              <w:t>、厂房隔声</w:t>
            </w:r>
            <w:r>
              <w:rPr>
                <w:rFonts w:hint="default" w:ascii="Times New Roman" w:hAnsi="Times New Roman"/>
                <w:color w:val="000000"/>
                <w:sz w:val="18"/>
                <w:szCs w:val="18"/>
                <w:lang w:eastAsia="zh-CN"/>
              </w:rPr>
              <w:t>等措施后，</w:t>
            </w:r>
            <w:r>
              <w:rPr>
                <w:rFonts w:hint="default" w:ascii="Times New Roman" w:hAnsi="Times New Roman"/>
                <w:color w:val="000000"/>
                <w:sz w:val="18"/>
                <w:szCs w:val="18"/>
                <w:lang w:val="en-US" w:eastAsia="zh-CN"/>
              </w:rPr>
              <w:t>厂界噪声排放须满足《工业企业厂界环境噪声排放标准》（GB12348-2008）</w:t>
            </w:r>
            <w:r>
              <w:rPr>
                <w:rFonts w:hint="eastAsia" w:ascii="Times New Roman" w:hAnsi="Times New Roman"/>
                <w:color w:val="000000"/>
                <w:sz w:val="18"/>
                <w:szCs w:val="18"/>
                <w:lang w:val="en-US" w:eastAsia="zh-CN"/>
              </w:rPr>
              <w:t>2</w:t>
            </w:r>
            <w:r>
              <w:rPr>
                <w:rFonts w:hint="default" w:ascii="Times New Roman" w:hAnsi="Times New Roman"/>
                <w:color w:val="000000"/>
                <w:sz w:val="18"/>
                <w:szCs w:val="18"/>
                <w:lang w:val="en-US" w:eastAsia="zh-CN"/>
              </w:rPr>
              <w:t>类标准。</w:t>
            </w:r>
          </w:p>
          <w:p w14:paraId="5BCEACF9">
            <w:pPr>
              <w:widowControl/>
              <w:ind w:firstLine="360" w:firstLineChars="200"/>
              <w:jc w:val="left"/>
              <w:rPr>
                <w:rFonts w:hint="default" w:ascii="Times New Roman" w:hAnsi="Times New Roman"/>
                <w:color w:val="000000"/>
                <w:sz w:val="18"/>
                <w:szCs w:val="18"/>
                <w:lang w:eastAsia="zh-CN"/>
              </w:rPr>
            </w:pPr>
            <w:r>
              <w:rPr>
                <w:rFonts w:hint="default" w:ascii="Times New Roman" w:hAnsi="Times New Roman"/>
                <w:color w:val="000000"/>
                <w:sz w:val="18"/>
                <w:szCs w:val="18"/>
                <w:lang w:val="en-US" w:eastAsia="zh-CN"/>
              </w:rPr>
              <w:t>固体废物：蔬菜废料（含除尘灰）日产日清，交由环卫部门处理</w:t>
            </w:r>
            <w:r>
              <w:rPr>
                <w:rFonts w:hint="eastAsia" w:ascii="Times New Roman" w:hAnsi="Times New Roman"/>
                <w:color w:val="000000"/>
                <w:sz w:val="18"/>
                <w:szCs w:val="18"/>
                <w:lang w:val="en-US" w:eastAsia="zh-CN"/>
              </w:rPr>
              <w:t>；</w:t>
            </w:r>
            <w:r>
              <w:rPr>
                <w:rFonts w:hint="default" w:ascii="Times New Roman" w:hAnsi="Times New Roman"/>
                <w:color w:val="000000"/>
                <w:sz w:val="18"/>
                <w:szCs w:val="18"/>
                <w:lang w:val="en-US" w:eastAsia="zh-CN"/>
              </w:rPr>
              <w:t>包装废料、废除尘滤袋收集后于</w:t>
            </w:r>
            <w:r>
              <w:rPr>
                <w:rFonts w:hint="eastAsia" w:ascii="Times New Roman" w:hAnsi="Times New Roman"/>
                <w:color w:val="000000"/>
                <w:sz w:val="18"/>
                <w:szCs w:val="18"/>
                <w:lang w:val="en-US" w:eastAsia="zh-CN"/>
              </w:rPr>
              <w:t>10㎡</w:t>
            </w:r>
            <w:r>
              <w:rPr>
                <w:rFonts w:hint="default" w:ascii="Times New Roman" w:hAnsi="Times New Roman"/>
                <w:color w:val="000000"/>
                <w:sz w:val="18"/>
                <w:szCs w:val="18"/>
                <w:lang w:val="en-US" w:eastAsia="zh-CN"/>
              </w:rPr>
              <w:t>一般固废间暂存，</w:t>
            </w:r>
            <w:r>
              <w:rPr>
                <w:rFonts w:hint="eastAsia" w:ascii="Times New Roman" w:hAnsi="Times New Roman"/>
                <w:color w:val="000000"/>
                <w:sz w:val="18"/>
                <w:szCs w:val="18"/>
                <w:lang w:val="en-US" w:eastAsia="zh-CN"/>
              </w:rPr>
              <w:t>定期外售；污水站污泥在污泥间脱水暂存后委托有利用能力的单位进行综合利用；</w:t>
            </w:r>
            <w:r>
              <w:rPr>
                <w:rFonts w:hint="default" w:ascii="Times New Roman" w:hAnsi="Times New Roman"/>
                <w:color w:val="000000"/>
                <w:sz w:val="18"/>
                <w:szCs w:val="18"/>
                <w:lang w:val="en-US" w:eastAsia="zh-CN"/>
              </w:rPr>
              <w:t>废润滑油、废润滑油桶收集后</w:t>
            </w:r>
            <w:r>
              <w:rPr>
                <w:rFonts w:hint="eastAsia" w:ascii="Times New Roman" w:hAnsi="Times New Roman"/>
                <w:color w:val="000000"/>
                <w:sz w:val="18"/>
                <w:szCs w:val="18"/>
                <w:lang w:val="en-US" w:eastAsia="zh-CN"/>
              </w:rPr>
              <w:t>于5㎡</w:t>
            </w:r>
            <w:r>
              <w:rPr>
                <w:rFonts w:hint="default" w:ascii="Times New Roman" w:hAnsi="Times New Roman"/>
                <w:color w:val="000000"/>
                <w:sz w:val="18"/>
                <w:szCs w:val="18"/>
                <w:lang w:val="en-US" w:eastAsia="zh-CN"/>
              </w:rPr>
              <w:t>危废间暂存，定期交由就近有资质单位处置</w:t>
            </w:r>
            <w:r>
              <w:rPr>
                <w:rFonts w:hint="eastAsia" w:ascii="Times New Roman" w:hAnsi="Times New Roman"/>
                <w:color w:val="000000"/>
                <w:sz w:val="18"/>
                <w:szCs w:val="18"/>
                <w:lang w:val="en-US" w:eastAsia="zh-CN"/>
              </w:rPr>
              <w:t>；</w:t>
            </w:r>
            <w:r>
              <w:rPr>
                <w:rFonts w:hint="default" w:ascii="Times New Roman" w:hAnsi="Times New Roman"/>
                <w:color w:val="000000"/>
                <w:sz w:val="18"/>
                <w:szCs w:val="18"/>
                <w:lang w:val="en-US" w:eastAsia="zh-CN"/>
              </w:rPr>
              <w:t>生活垃圾经垃圾桶收集后，委托环卫部门定期清运</w:t>
            </w:r>
            <w:r>
              <w:rPr>
                <w:rFonts w:hint="eastAsia" w:ascii="Times New Roman" w:hAnsi="Times New Roman"/>
                <w:color w:val="000000"/>
                <w:sz w:val="18"/>
                <w:szCs w:val="18"/>
                <w:lang w:val="en-US" w:eastAsia="zh-CN"/>
              </w:rPr>
              <w:t>。</w:t>
            </w:r>
            <w:r>
              <w:rPr>
                <w:rFonts w:hint="default" w:ascii="Times New Roman" w:hAnsi="Times New Roman"/>
                <w:color w:val="000000"/>
                <w:sz w:val="18"/>
                <w:szCs w:val="18"/>
                <w:lang w:val="en-US" w:eastAsia="zh-CN"/>
              </w:rPr>
              <w:t>一般固体废物暂存应满足《一般工业固体废物贮存和填埋污</w:t>
            </w:r>
            <w:r>
              <w:rPr>
                <w:rFonts w:hint="default" w:ascii="Times New Roman" w:hAnsi="Times New Roman"/>
                <w:color w:val="000000"/>
                <w:sz w:val="18"/>
                <w:szCs w:val="18"/>
              </w:rPr>
              <w:t>染控制标准》（GB18599 -2020）要求，危险废物暂存应满足《危险废物贮存污染控制标准》（GB18597-2023）要求。</w:t>
            </w:r>
          </w:p>
          <w:p w14:paraId="5335782C">
            <w:pPr>
              <w:widowControl/>
              <w:ind w:firstLine="360" w:firstLineChars="200"/>
              <w:jc w:val="left"/>
              <w:rPr>
                <w:rFonts w:ascii="Times New Roman" w:hAnsi="Times New Roman"/>
                <w:color w:val="000000"/>
                <w:sz w:val="18"/>
                <w:szCs w:val="18"/>
              </w:rPr>
            </w:pPr>
            <w:bookmarkStart w:id="0" w:name="_GoBack"/>
            <w:bookmarkEnd w:id="0"/>
          </w:p>
        </w:tc>
      </w:tr>
    </w:tbl>
    <w:p w14:paraId="669E6D38">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9"/>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74D17"/>
    <w:rsid w:val="00191A76"/>
    <w:rsid w:val="00272D6F"/>
    <w:rsid w:val="002932FD"/>
    <w:rsid w:val="002D40B0"/>
    <w:rsid w:val="002F348A"/>
    <w:rsid w:val="00340225"/>
    <w:rsid w:val="00346272"/>
    <w:rsid w:val="0034687D"/>
    <w:rsid w:val="00351DEE"/>
    <w:rsid w:val="00424CC3"/>
    <w:rsid w:val="005227EA"/>
    <w:rsid w:val="00524ECE"/>
    <w:rsid w:val="0052598B"/>
    <w:rsid w:val="005901A6"/>
    <w:rsid w:val="00593CD9"/>
    <w:rsid w:val="005C56DB"/>
    <w:rsid w:val="00612AF7"/>
    <w:rsid w:val="00613302"/>
    <w:rsid w:val="0071483A"/>
    <w:rsid w:val="00742FA7"/>
    <w:rsid w:val="007F6C56"/>
    <w:rsid w:val="00836AE6"/>
    <w:rsid w:val="00854859"/>
    <w:rsid w:val="00896DDB"/>
    <w:rsid w:val="008F6A17"/>
    <w:rsid w:val="00B101CB"/>
    <w:rsid w:val="00B21E60"/>
    <w:rsid w:val="00B72CC9"/>
    <w:rsid w:val="00B72D3B"/>
    <w:rsid w:val="00C53645"/>
    <w:rsid w:val="00CE0507"/>
    <w:rsid w:val="00CE3621"/>
    <w:rsid w:val="00D553BD"/>
    <w:rsid w:val="00D84096"/>
    <w:rsid w:val="00D93271"/>
    <w:rsid w:val="00DB2F10"/>
    <w:rsid w:val="00E12EFF"/>
    <w:rsid w:val="00EB48B5"/>
    <w:rsid w:val="00F8257E"/>
    <w:rsid w:val="00FA45AC"/>
    <w:rsid w:val="00FB5EA4"/>
    <w:rsid w:val="00FD244D"/>
    <w:rsid w:val="03DF6538"/>
    <w:rsid w:val="09E6605D"/>
    <w:rsid w:val="0B652750"/>
    <w:rsid w:val="126D0F3F"/>
    <w:rsid w:val="159D7523"/>
    <w:rsid w:val="225C3FC5"/>
    <w:rsid w:val="23BC64AB"/>
    <w:rsid w:val="28B71175"/>
    <w:rsid w:val="29F8185A"/>
    <w:rsid w:val="2ADD44ED"/>
    <w:rsid w:val="2C0676F0"/>
    <w:rsid w:val="2DC302F1"/>
    <w:rsid w:val="2DC86D5C"/>
    <w:rsid w:val="31811015"/>
    <w:rsid w:val="323D7466"/>
    <w:rsid w:val="383B30F1"/>
    <w:rsid w:val="3A25474B"/>
    <w:rsid w:val="3A555B39"/>
    <w:rsid w:val="3B0E64B4"/>
    <w:rsid w:val="3B741B55"/>
    <w:rsid w:val="3BCC5E8A"/>
    <w:rsid w:val="3E6B2E9F"/>
    <w:rsid w:val="3FAE1904"/>
    <w:rsid w:val="44D13161"/>
    <w:rsid w:val="46CD11F9"/>
    <w:rsid w:val="47A4392B"/>
    <w:rsid w:val="4AA43B88"/>
    <w:rsid w:val="4DB91C07"/>
    <w:rsid w:val="4F2D1826"/>
    <w:rsid w:val="506B2B73"/>
    <w:rsid w:val="51C957E0"/>
    <w:rsid w:val="52376698"/>
    <w:rsid w:val="55AA57CA"/>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Autospacing="1" w:afterAutospacing="1"/>
      <w:jc w:val="center"/>
      <w:outlineLvl w:val="0"/>
    </w:pPr>
    <w:rPr>
      <w:b/>
      <w:kern w:val="44"/>
      <w:sz w:val="44"/>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index 5"/>
    <w:basedOn w:val="1"/>
    <w:next w:val="1"/>
    <w:semiHidden/>
    <w:qFormat/>
    <w:uiPriority w:val="0"/>
    <w:pPr>
      <w:ind w:left="1680"/>
    </w:pPr>
    <w:rPr>
      <w:rFonts w:eastAsia="Times New Roman"/>
      <w:sz w:val="32"/>
    </w:rPr>
  </w:style>
  <w:style w:type="paragraph" w:styleId="7">
    <w:name w:val="annotation text"/>
    <w:basedOn w:val="1"/>
    <w:qFormat/>
    <w:uiPriority w:val="0"/>
    <w:pPr>
      <w:jc w:val="left"/>
    </w:pPr>
    <w:rPr>
      <w:kern w:val="0"/>
      <w:sz w:val="24"/>
      <w:szCs w:val="20"/>
    </w:rPr>
  </w:style>
  <w:style w:type="paragraph" w:styleId="8">
    <w:name w:val="Body Text"/>
    <w:basedOn w:val="1"/>
    <w:next w:val="9"/>
    <w:qFormat/>
    <w:uiPriority w:val="0"/>
    <w:rPr>
      <w:b/>
      <w:bCs/>
      <w:sz w:val="24"/>
    </w:rPr>
  </w:style>
  <w:style w:type="paragraph" w:styleId="9">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0">
    <w:name w:val="Body Text Indent"/>
    <w:basedOn w:val="1"/>
    <w:qFormat/>
    <w:uiPriority w:val="0"/>
    <w:pPr>
      <w:ind w:left="420" w:leftChars="200"/>
    </w:pPr>
  </w:style>
  <w:style w:type="paragraph" w:styleId="11">
    <w:name w:val="Block Text"/>
    <w:basedOn w:val="1"/>
    <w:next w:val="1"/>
    <w:qFormat/>
    <w:uiPriority w:val="0"/>
    <w:pPr>
      <w:spacing w:line="320" w:lineRule="exact"/>
      <w:ind w:left="113" w:right="113"/>
      <w:jc w:val="center"/>
    </w:pPr>
    <w:rPr>
      <w:b/>
      <w:sz w:val="13"/>
      <w:szCs w:val="15"/>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next w:val="16"/>
    <w:qFormat/>
    <w:uiPriority w:val="0"/>
    <w:pPr>
      <w:spacing w:after="120"/>
      <w:ind w:firstLine="420" w:firstLineChars="100"/>
    </w:pPr>
    <w:rPr>
      <w:sz w:val="21"/>
    </w:rPr>
  </w:style>
  <w:style w:type="paragraph" w:styleId="16">
    <w:name w:val="Body Text First Indent 2"/>
    <w:basedOn w:val="10"/>
    <w:qFormat/>
    <w:uiPriority w:val="0"/>
    <w:pPr>
      <w:ind w:firstLine="200" w:firstLineChars="200"/>
    </w:pPr>
    <w:rPr>
      <w:szCs w:val="21"/>
    </w:r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customStyle="1" w:styleId="21">
    <w:name w:val="页眉 Char"/>
    <w:basedOn w:val="18"/>
    <w:link w:val="13"/>
    <w:qFormat/>
    <w:uiPriority w:val="0"/>
    <w:rPr>
      <w:rFonts w:asciiTheme="minorHAnsi" w:hAnsiTheme="minorHAnsi" w:eastAsiaTheme="minorEastAsia" w:cstheme="minorBidi"/>
      <w:kern w:val="2"/>
      <w:sz w:val="18"/>
      <w:szCs w:val="18"/>
    </w:rPr>
  </w:style>
  <w:style w:type="character" w:customStyle="1" w:styleId="22">
    <w:name w:val="页脚 Char"/>
    <w:basedOn w:val="18"/>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1089</Words>
  <Characters>1219</Characters>
  <Lines>1</Lines>
  <Paragraphs>2</Paragraphs>
  <TotalTime>0</TotalTime>
  <ScaleCrop>false</ScaleCrop>
  <LinksUpToDate>false</LinksUpToDate>
  <CharactersWithSpaces>1235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2025-12-16T06:59:21Z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