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5BE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bookmarkStart w:id="0" w:name="_GoBack"/>
      <w:bookmarkEnd w:id="0"/>
      <w:r>
        <w:rPr>
          <w:rFonts w:hint="eastAsia" w:ascii="方正小标宋简体" w:hAnsi="方正小标宋简体" w:eastAsia="方正小标宋简体" w:cs="方正小标宋简体"/>
          <w:b/>
          <w:bCs/>
          <w:sz w:val="44"/>
          <w:szCs w:val="44"/>
          <w:lang w:eastAsia="zh-CN"/>
        </w:rPr>
        <w:t>滑县交通运输局</w:t>
      </w:r>
    </w:p>
    <w:p w14:paraId="6EB2B6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2024年法治政府建设报告</w:t>
      </w:r>
    </w:p>
    <w:p w14:paraId="492594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14:paraId="7637AF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政府的正确领导下，我</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始终坚持把学习贯彻习近平法治思想贯穿于工作之中，将推进法治建设与交通运输工作相结合，认真履行职责，不断增强交通运输系统法治观念，建立健全法治体系，提升依法行政效能，推进严格规范公正文明执法，取得了明显工作成效。现将法治政府建设工作开展情况报告如下：</w:t>
      </w:r>
    </w:p>
    <w:p w14:paraId="70EFF2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一、工作开展情况及成效</w:t>
      </w:r>
    </w:p>
    <w:p w14:paraId="026737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(一) 强化党的领导，高位推动法治部门建设。</w:t>
      </w:r>
      <w:r>
        <w:rPr>
          <w:rFonts w:hint="default" w:ascii="Times New Roman" w:hAnsi="Times New Roman" w:eastAsia="仿宋_GB2312" w:cs="Times New Roman"/>
          <w:sz w:val="32"/>
          <w:szCs w:val="32"/>
        </w:rPr>
        <w:t>一是组织保障到位。由</w:t>
      </w:r>
      <w:r>
        <w:rPr>
          <w:rFonts w:hint="default" w:ascii="Times New Roman" w:hAnsi="Times New Roman" w:eastAsia="仿宋_GB2312" w:cs="Times New Roman"/>
          <w:sz w:val="32"/>
          <w:szCs w:val="32"/>
          <w:lang w:eastAsia="zh-CN"/>
        </w:rPr>
        <w:t>局长</w:t>
      </w:r>
      <w:r>
        <w:rPr>
          <w:rFonts w:hint="default" w:ascii="Times New Roman" w:hAnsi="Times New Roman" w:eastAsia="仿宋_GB2312" w:cs="Times New Roman"/>
          <w:sz w:val="32"/>
          <w:szCs w:val="32"/>
        </w:rPr>
        <w:t>任组长，分管负责人任副组长、各</w:t>
      </w:r>
      <w:r>
        <w:rPr>
          <w:rFonts w:hint="default" w:ascii="Times New Roman" w:hAnsi="Times New Roman" w:eastAsia="仿宋_GB2312" w:cs="Times New Roman"/>
          <w:sz w:val="32"/>
          <w:szCs w:val="32"/>
          <w:lang w:eastAsia="zh-CN"/>
        </w:rPr>
        <w:t>股</w:t>
      </w:r>
      <w:r>
        <w:rPr>
          <w:rFonts w:hint="default" w:ascii="Times New Roman" w:hAnsi="Times New Roman" w:eastAsia="仿宋_GB2312" w:cs="Times New Roman"/>
          <w:sz w:val="32"/>
          <w:szCs w:val="32"/>
        </w:rPr>
        <w:t>室负责人为成员，领导小组下设办公室，牵头落实行政执法、依法行政责任制落实和行政复议、听证等具体工作。二是切实履行职责。定期主持召开局党组会议，专题研究推进法治建设工作，积极研究和解决新形势下行政执法、依法行政中遇到的新情况、新问题，并将法治建设作为“硬指标”，与局重点工作同部署、同落实、同检查，全面激发推进依法行政的活力。</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是责任落实到位。主要领导认真对照政府部门主要负责人履行推进法治建设第一责任人职责清单，带头履行“第一责任人”责任，班子成员认真履行“一岗双责”责任，法治建设责任落到实处。</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是专题研究到位。切实把法治建设工作纳入局党组重要议事日程，组织召开党组会议传达学习、认真听取法治建设工作</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次，研究制定我局法治政府部门建设工作要点，法治建设各项工作得到有序推进。</w:t>
      </w:r>
    </w:p>
    <w:p w14:paraId="4992F8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强化学习培训，不断提升法治建设能力。</w:t>
      </w:r>
      <w:r>
        <w:rPr>
          <w:rFonts w:hint="default" w:ascii="Times New Roman" w:hAnsi="Times New Roman" w:eastAsia="仿宋_GB2312" w:cs="Times New Roman"/>
          <w:sz w:val="32"/>
          <w:szCs w:val="32"/>
        </w:rPr>
        <w:t>一是强化线上线下学习。聚焦学习贯彻习近平法治思想、习近平总书记关于法治建设的重要指示精神，以及党的二十大精神，</w:t>
      </w:r>
      <w:r>
        <w:rPr>
          <w:rFonts w:hint="eastAsia" w:ascii="Times New Roman" w:hAnsi="Times New Roman" w:eastAsia="仿宋_GB2312" w:cs="Times New Roman"/>
          <w:sz w:val="32"/>
          <w:szCs w:val="32"/>
          <w:lang w:val="en-US" w:eastAsia="zh-CN"/>
        </w:rPr>
        <w:t>二十届三中全会精神，</w:t>
      </w:r>
      <w:r>
        <w:rPr>
          <w:rFonts w:hint="default" w:ascii="Times New Roman" w:hAnsi="Times New Roman" w:eastAsia="仿宋_GB2312" w:cs="Times New Roman"/>
          <w:sz w:val="32"/>
          <w:szCs w:val="32"/>
        </w:rPr>
        <w:t>组织召开局党组理论学习中心组专题学习</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带动局属</w:t>
      </w:r>
      <w:r>
        <w:rPr>
          <w:rFonts w:hint="default" w:ascii="Times New Roman" w:hAnsi="Times New Roman" w:eastAsia="仿宋_GB2312" w:cs="Times New Roman"/>
          <w:sz w:val="32"/>
          <w:szCs w:val="32"/>
          <w:lang w:eastAsia="zh-CN"/>
        </w:rPr>
        <w:t>机关</w:t>
      </w:r>
      <w:r>
        <w:rPr>
          <w:rFonts w:hint="default" w:ascii="Times New Roman" w:hAnsi="Times New Roman" w:eastAsia="仿宋_GB2312" w:cs="Times New Roman"/>
          <w:sz w:val="32"/>
          <w:szCs w:val="32"/>
        </w:rPr>
        <w:t>集中学法全覆盖。</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是加强与业务紧密相关法制的学习。在局党组集中学习和机关学习计划中，安排了《宪法》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《民法典》</w:t>
      </w:r>
      <w:r>
        <w:rPr>
          <w:rFonts w:hint="default" w:ascii="Times New Roman" w:hAnsi="Times New Roman" w:eastAsia="仿宋_GB2312" w:cs="Times New Roman"/>
          <w:sz w:val="32"/>
          <w:szCs w:val="32"/>
          <w:lang w:eastAsia="zh-CN"/>
        </w:rPr>
        <w:t>、《处罚法》、</w:t>
      </w:r>
      <w:r>
        <w:rPr>
          <w:rFonts w:hint="default" w:ascii="Times New Roman" w:hAnsi="Times New Roman" w:eastAsia="仿宋_GB2312" w:cs="Times New Roman"/>
          <w:sz w:val="32"/>
          <w:szCs w:val="32"/>
        </w:rPr>
        <w:t>《行政许可法》等法律法规学习，全面丰富行政执法的理论素养，切实提高我局执法水平。</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是营造普法浓厚氛围。深入实施交通运输系统“八五”普法规划，创新运用局门户网站、公共交通工具、客运站LED显示屏等宣传方式，全年累计接受群众咨询</w:t>
      </w:r>
      <w:r>
        <w:rPr>
          <w:rFonts w:hint="default" w:ascii="Times New Roman" w:hAnsi="Times New Roman" w:eastAsia="仿宋_GB2312" w:cs="Times New Roman"/>
          <w:sz w:val="32"/>
          <w:szCs w:val="32"/>
          <w:lang w:val="en-US" w:eastAsia="zh-CN"/>
        </w:rPr>
        <w:t>400</w:t>
      </w:r>
      <w:r>
        <w:rPr>
          <w:rFonts w:hint="default" w:ascii="Times New Roman" w:hAnsi="Times New Roman" w:eastAsia="仿宋_GB2312" w:cs="Times New Roman"/>
          <w:sz w:val="32"/>
          <w:szCs w:val="32"/>
        </w:rPr>
        <w:t>余人次、发放宣传资料</w:t>
      </w:r>
      <w:r>
        <w:rPr>
          <w:rFonts w:hint="default" w:ascii="Times New Roman" w:hAnsi="Times New Roman" w:eastAsia="仿宋_GB2312" w:cs="Times New Roman"/>
          <w:sz w:val="32"/>
          <w:szCs w:val="32"/>
          <w:lang w:val="en-US" w:eastAsia="zh-CN"/>
        </w:rPr>
        <w:t>600</w:t>
      </w:r>
      <w:r>
        <w:rPr>
          <w:rFonts w:hint="default" w:ascii="Times New Roman" w:hAnsi="Times New Roman" w:eastAsia="仿宋_GB2312" w:cs="Times New Roman"/>
          <w:sz w:val="32"/>
          <w:szCs w:val="32"/>
        </w:rPr>
        <w:t>余份。</w:t>
      </w:r>
    </w:p>
    <w:p w14:paraId="5308F9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(三)强化工作举措，全面修补法治建设工作。</w:t>
      </w:r>
      <w:r>
        <w:rPr>
          <w:rFonts w:hint="default" w:ascii="Times New Roman" w:hAnsi="Times New Roman" w:eastAsia="仿宋_GB2312" w:cs="Times New Roman"/>
          <w:sz w:val="32"/>
          <w:szCs w:val="32"/>
        </w:rPr>
        <w:t>一是不断巩固信用成果。制定了本系统社会信用体系建设工作要点，持续推进信用信息共享、信用承诺制、信用评价结果运用等工作，营商环境更加优化，信用体系更加完善，不断巩固“信用交通”建设成果。</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是持续落实法律顾问。聘请</w:t>
      </w:r>
      <w:r>
        <w:rPr>
          <w:rFonts w:hint="default" w:ascii="Times New Roman" w:hAnsi="Times New Roman" w:eastAsia="仿宋_GB2312" w:cs="Times New Roman"/>
          <w:sz w:val="32"/>
          <w:szCs w:val="32"/>
          <w:lang w:eastAsia="zh-CN"/>
        </w:rPr>
        <w:t>叮当律师事务所</w:t>
      </w:r>
      <w:r>
        <w:rPr>
          <w:rFonts w:hint="default" w:ascii="Times New Roman" w:hAnsi="Times New Roman" w:eastAsia="仿宋_GB2312" w:cs="Times New Roman"/>
          <w:sz w:val="32"/>
          <w:szCs w:val="32"/>
        </w:rPr>
        <w:t>，作为我局常年法律顾问，为我局重大交通建设项目合同文本、规范性文件起草制定等开展律师审查和提供审查意见。</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是全面推进备案审查。严格落实规范性文件登记编号或备案管理，认真开展规范性文件清理。全年我局没有超越权限制定规范性文件，无规范性文件与国家法律、政策相抵触或不一致的情况。</w:t>
      </w:r>
    </w:p>
    <w:p w14:paraId="5F8543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(四)完善执法机制，规范执法行为</w:t>
      </w:r>
      <w:r>
        <w:rPr>
          <w:rFonts w:hint="eastAsia" w:ascii="楷体" w:hAnsi="楷体" w:eastAsia="楷体" w:cs="楷体"/>
          <w:sz w:val="32"/>
          <w:szCs w:val="32"/>
          <w:lang w:eastAsia="zh-CN"/>
        </w:rPr>
        <w:t>。</w:t>
      </w:r>
      <w:r>
        <w:rPr>
          <w:rFonts w:hint="default" w:ascii="Times New Roman" w:hAnsi="Times New Roman" w:eastAsia="仿宋_GB2312" w:cs="Times New Roman"/>
          <w:sz w:val="32"/>
          <w:szCs w:val="32"/>
        </w:rPr>
        <w:t>一是坚持依法科学民主决策。实行重大决策调研评估机制。凡是有关经济社会发展和人民群众切身利益的重大政策、重大项目等决策事项，坚决坚持在全面调研的基础上，进行可行性、可控性评估，把风险评估结果作为决策的重要依据，未经风险评估的，一律不得作出决策。完善重大决策专家咨询论证机制。针对重大决策事项邀请法律顾问、专家参与论证，充分听取有关研究机构和专家意见。在重大行政决策、重大项目落地、重大行政合同等事项决策前，由局机关会同法律顾问进行合法性审查，未经合法性审查或经审查不合法的，不得提交局党组会议讨论、作出决策。落实重大决策集体讨论通过机制。不定期召开党组会议，研究决定重大决策、重要事项，党组成员逐一发表意见，按照少数服从多数的原则决定是否实施。二是严格规范行政执法行为。按照“公正、公开、文明、规范”的原则，为执法人员配备执法记录仪、执法证件等，对执法过程进行全程记录，严格要求执法人员务必做到公开执法、公正执法；同时，要求全局将文明执法、热情服务贯彻执法过程，以群众满意作为执法的隐性要求，全局法治建设的制度化、规范化、正规化水平进一步提升。</w:t>
      </w:r>
    </w:p>
    <w:p w14:paraId="009F92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强化依法行政，全面提升法治建设水平。</w:t>
      </w:r>
    </w:p>
    <w:p w14:paraId="7AC14FA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一是加强事中事后服务监管。</w:t>
      </w:r>
      <w:r>
        <w:rPr>
          <w:rFonts w:hint="default" w:ascii="Times New Roman" w:hAnsi="Times New Roman" w:eastAsia="仿宋_GB2312" w:cs="Times New Roman"/>
          <w:sz w:val="32"/>
          <w:szCs w:val="32"/>
        </w:rPr>
        <w:t>建立执法检查人员、市场主体名录库，建立“双随机”抽查机制，</w:t>
      </w:r>
      <w:r>
        <w:rPr>
          <w:rFonts w:hint="default" w:ascii="Times New Roman" w:hAnsi="Times New Roman" w:eastAsia="仿宋_GB2312" w:cs="Times New Roman"/>
          <w:sz w:val="32"/>
          <w:szCs w:val="32"/>
          <w:lang w:eastAsia="zh-CN"/>
        </w:rPr>
        <w:t>已按计划完成了</w:t>
      </w:r>
      <w:r>
        <w:rPr>
          <w:rFonts w:hint="default" w:ascii="Times New Roman" w:hAnsi="Times New Roman" w:eastAsia="仿宋_GB2312" w:cs="Times New Roman"/>
          <w:sz w:val="32"/>
          <w:szCs w:val="32"/>
        </w:rPr>
        <w:t>机动车驾驶员培训机构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道路运输市场</w:t>
      </w:r>
      <w:r>
        <w:rPr>
          <w:rFonts w:hint="default" w:ascii="Times New Roman" w:hAnsi="Times New Roman" w:eastAsia="仿宋_GB2312" w:cs="Times New Roman"/>
          <w:sz w:val="32"/>
          <w:szCs w:val="32"/>
          <w:lang w:eastAsia="zh-CN"/>
        </w:rPr>
        <w:t>、道路客运企业、尚未办理道路运输经营许可证、源头企业</w:t>
      </w:r>
      <w:r>
        <w:rPr>
          <w:rFonts w:hint="default" w:ascii="Times New Roman" w:hAnsi="Times New Roman" w:eastAsia="仿宋_GB2312" w:cs="Times New Roman"/>
          <w:sz w:val="32"/>
          <w:szCs w:val="32"/>
        </w:rPr>
        <w:t>“双随机、一公开”联合抽查检查</w:t>
      </w:r>
      <w:r>
        <w:rPr>
          <w:rFonts w:hint="default" w:ascii="Times New Roman" w:hAnsi="Times New Roman" w:eastAsia="仿宋_GB2312" w:cs="Times New Roman"/>
          <w:sz w:val="32"/>
          <w:szCs w:val="32"/>
          <w:lang w:val="en-US" w:eastAsia="zh-CN"/>
        </w:rPr>
        <w:t>13次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“双随机一公开”监管全覆盖，推行依企业信用风险分类开展抽查，强化事中事后监管。</w:t>
      </w:r>
    </w:p>
    <w:p w14:paraId="2A5C023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是全面落实行政执法“三项制度”。</w:t>
      </w:r>
      <w:r>
        <w:rPr>
          <w:rFonts w:hint="default" w:ascii="Times New Roman" w:hAnsi="Times New Roman" w:eastAsia="仿宋_GB2312" w:cs="Times New Roman"/>
          <w:sz w:val="32"/>
          <w:szCs w:val="32"/>
        </w:rPr>
        <w:t>深入推行行政执法公示制度、执法全过程记录制度、重大执法决定法制审核制度“三项制度”，进一步规范执法流程，不断提高执法水平，我局实现行政复议、行政诉讼率为零。</w:t>
      </w:r>
    </w:p>
    <w:p w14:paraId="254293D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是扎实开展依法行政巩固年行动</w:t>
      </w:r>
      <w:r>
        <w:rPr>
          <w:rFonts w:hint="default" w:ascii="Times New Roman" w:hAnsi="Times New Roman" w:eastAsia="仿宋_GB2312" w:cs="Times New Roman"/>
          <w:sz w:val="32"/>
          <w:szCs w:val="32"/>
        </w:rPr>
        <w:t>。研究制定依法行政巩固年行动实施方案，持续推进交通运输执法领域突出问题专项整治行动，畅通“12328”投诉举报渠道，推行执法公开制度，着力解决交通运输行政执法队伍担当精神不足、业务技能不强等突出问题。</w:t>
      </w:r>
    </w:p>
    <w:p w14:paraId="0D10088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是强化任务导向，落实执法责任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了切实做好</w:t>
      </w:r>
      <w:r>
        <w:rPr>
          <w:rFonts w:hint="default" w:ascii="Times New Roman" w:hAnsi="Times New Roman" w:eastAsia="仿宋_GB2312" w:cs="Times New Roman"/>
          <w:sz w:val="32"/>
          <w:szCs w:val="32"/>
          <w:lang w:val="en-US" w:eastAsia="zh-CN"/>
        </w:rPr>
        <w:t>道路运输</w:t>
      </w:r>
      <w:r>
        <w:rPr>
          <w:rFonts w:hint="default" w:ascii="Times New Roman" w:hAnsi="Times New Roman" w:eastAsia="仿宋_GB2312" w:cs="Times New Roman"/>
          <w:sz w:val="32"/>
          <w:szCs w:val="32"/>
          <w:lang w:eastAsia="zh-CN"/>
        </w:rPr>
        <w:t>执法监管工作，维护</w:t>
      </w:r>
      <w:r>
        <w:rPr>
          <w:rFonts w:hint="default" w:ascii="Times New Roman" w:hAnsi="Times New Roman" w:eastAsia="仿宋_GB2312" w:cs="Times New Roman"/>
          <w:sz w:val="32"/>
          <w:szCs w:val="32"/>
          <w:lang w:val="en-US" w:eastAsia="zh-CN"/>
        </w:rPr>
        <w:t>好道路运输</w:t>
      </w:r>
      <w:r>
        <w:rPr>
          <w:rFonts w:hint="default" w:ascii="Times New Roman" w:hAnsi="Times New Roman" w:eastAsia="仿宋_GB2312" w:cs="Times New Roman"/>
          <w:sz w:val="32"/>
          <w:szCs w:val="32"/>
          <w:lang w:eastAsia="zh-CN"/>
        </w:rPr>
        <w:t>市场秩序，确保人民群众出行安全，</w:t>
      </w:r>
      <w:r>
        <w:rPr>
          <w:rFonts w:hint="default" w:ascii="Times New Roman" w:hAnsi="Times New Roman" w:eastAsia="仿宋_GB2312" w:cs="Times New Roman"/>
          <w:sz w:val="32"/>
          <w:szCs w:val="32"/>
          <w:lang w:val="en-US" w:eastAsia="zh-CN"/>
        </w:rPr>
        <w:t>执法中队24小时不间断在岗执勤，接到群众投诉举报能够迅速反应，执法人员快速到达举报地点，对违法车辆进行查扣。一是</w:t>
      </w:r>
      <w:r>
        <w:rPr>
          <w:rFonts w:hint="default" w:ascii="Times New Roman" w:hAnsi="Times New Roman" w:eastAsia="仿宋_GB2312" w:cs="Times New Roman"/>
          <w:sz w:val="32"/>
          <w:szCs w:val="32"/>
          <w:lang w:eastAsia="zh-CN"/>
        </w:rPr>
        <w:t>加大对</w:t>
      </w:r>
      <w:r>
        <w:rPr>
          <w:rFonts w:hint="default" w:ascii="Times New Roman" w:hAnsi="Times New Roman" w:eastAsia="仿宋_GB2312" w:cs="Times New Roman"/>
          <w:sz w:val="32"/>
          <w:szCs w:val="32"/>
        </w:rPr>
        <w:t>未取得道路运输经营许可</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黑车</w:t>
      </w:r>
      <w:r>
        <w:rPr>
          <w:rFonts w:hint="default" w:ascii="Times New Roman" w:hAnsi="Times New Roman" w:eastAsia="仿宋_GB2312" w:cs="Times New Roman"/>
          <w:sz w:val="32"/>
          <w:szCs w:val="32"/>
        </w:rPr>
        <w:t>”打击</w:t>
      </w:r>
      <w:r>
        <w:rPr>
          <w:rFonts w:hint="default" w:ascii="Times New Roman" w:hAnsi="Times New Roman" w:eastAsia="仿宋_GB2312" w:cs="Times New Roman"/>
          <w:sz w:val="32"/>
          <w:szCs w:val="32"/>
          <w:lang w:eastAsia="zh-CN"/>
        </w:rPr>
        <w:t>力度</w:t>
      </w:r>
      <w:r>
        <w:rPr>
          <w:rFonts w:hint="default" w:ascii="Times New Roman" w:hAnsi="Times New Roman" w:eastAsia="仿宋_GB2312" w:cs="Times New Roman"/>
          <w:sz w:val="32"/>
          <w:szCs w:val="32"/>
          <w:lang w:val="en-US" w:eastAsia="zh-CN"/>
        </w:rPr>
        <w:t>，有力打击了非法营运车辆的嚣张气焰</w:t>
      </w:r>
      <w:r>
        <w:rPr>
          <w:rFonts w:hint="default" w:ascii="Times New Roman" w:hAnsi="Times New Roman" w:eastAsia="仿宋_GB2312" w:cs="Times New Roman"/>
          <w:sz w:val="32"/>
          <w:szCs w:val="32"/>
        </w:rPr>
        <w:t>，使</w:t>
      </w:r>
      <w:r>
        <w:rPr>
          <w:rFonts w:hint="default" w:ascii="Times New Roman" w:hAnsi="Times New Roman" w:eastAsia="仿宋_GB2312" w:cs="Times New Roman"/>
          <w:sz w:val="32"/>
          <w:szCs w:val="32"/>
          <w:lang w:eastAsia="zh-CN"/>
        </w:rPr>
        <w:t>非法营运“黑车”</w:t>
      </w:r>
      <w:r>
        <w:rPr>
          <w:rFonts w:hint="default" w:ascii="Times New Roman" w:hAnsi="Times New Roman" w:eastAsia="仿宋_GB2312" w:cs="Times New Roman"/>
          <w:sz w:val="32"/>
          <w:szCs w:val="32"/>
        </w:rPr>
        <w:t>明显减少,</w:t>
      </w:r>
      <w:r>
        <w:rPr>
          <w:rFonts w:hint="default" w:ascii="Times New Roman" w:hAnsi="Times New Roman" w:eastAsia="仿宋_GB2312" w:cs="Times New Roman"/>
          <w:sz w:val="32"/>
          <w:szCs w:val="32"/>
          <w:lang w:eastAsia="zh-CN"/>
        </w:rPr>
        <w:t>客运</w:t>
      </w:r>
      <w:r>
        <w:rPr>
          <w:rFonts w:hint="default" w:ascii="Times New Roman" w:hAnsi="Times New Roman" w:eastAsia="仿宋_GB2312" w:cs="Times New Roman"/>
          <w:sz w:val="32"/>
          <w:szCs w:val="32"/>
        </w:rPr>
        <w:t>市场环境明显改观。</w:t>
      </w:r>
      <w:r>
        <w:rPr>
          <w:rFonts w:hint="default" w:ascii="Times New Roman" w:hAnsi="Times New Roman" w:eastAsia="仿宋_GB2312" w:cs="Times New Roman"/>
          <w:sz w:val="32"/>
          <w:szCs w:val="32"/>
          <w:lang w:val="en-US" w:eastAsia="zh-CN"/>
        </w:rPr>
        <w:t>二是持续加大路面超限超载治理力度，</w:t>
      </w:r>
      <w:r>
        <w:rPr>
          <w:rFonts w:hint="default" w:ascii="Times New Roman" w:hAnsi="Times New Roman" w:eastAsia="仿宋_GB2312" w:cs="Times New Roman"/>
          <w:sz w:val="32"/>
          <w:szCs w:val="32"/>
          <w:lang w:eastAsia="zh-CN"/>
        </w:rPr>
        <w:t>强化与公安交警联勤联动，</w:t>
      </w:r>
      <w:r>
        <w:rPr>
          <w:rFonts w:hint="default" w:ascii="Times New Roman" w:hAnsi="Times New Roman" w:eastAsia="仿宋_GB2312" w:cs="Times New Roman"/>
          <w:sz w:val="32"/>
          <w:szCs w:val="32"/>
          <w:lang w:val="en-US" w:eastAsia="zh-CN"/>
        </w:rPr>
        <w:t>同驻站交警常年开展联合治超工作，</w:t>
      </w:r>
      <w:r>
        <w:rPr>
          <w:rFonts w:hint="default" w:ascii="Times New Roman" w:hAnsi="Times New Roman" w:eastAsia="仿宋_GB2312" w:cs="Times New Roman"/>
          <w:sz w:val="32"/>
          <w:szCs w:val="32"/>
          <w:lang w:eastAsia="zh-CN"/>
        </w:rPr>
        <w:t>以固定站为依托，</w:t>
      </w:r>
      <w:r>
        <w:rPr>
          <w:rFonts w:hint="default" w:ascii="Times New Roman" w:hAnsi="Times New Roman" w:eastAsia="仿宋_GB2312" w:cs="Times New Roman"/>
          <w:sz w:val="32"/>
          <w:szCs w:val="32"/>
          <w:lang w:val="en-US" w:eastAsia="zh-CN"/>
        </w:rPr>
        <w:t>与14处</w:t>
      </w:r>
      <w:r>
        <w:rPr>
          <w:rFonts w:hint="default" w:ascii="Times New Roman" w:hAnsi="Times New Roman" w:eastAsia="仿宋_GB2312" w:cs="Times New Roman"/>
          <w:sz w:val="32"/>
          <w:szCs w:val="32"/>
          <w:lang w:eastAsia="zh-CN"/>
        </w:rPr>
        <w:t>非现场执法</w:t>
      </w:r>
      <w:r>
        <w:rPr>
          <w:rFonts w:hint="default" w:ascii="Times New Roman" w:hAnsi="Times New Roman" w:eastAsia="仿宋_GB2312" w:cs="Times New Roman"/>
          <w:sz w:val="32"/>
          <w:szCs w:val="32"/>
          <w:lang w:val="en-US" w:eastAsia="zh-CN"/>
        </w:rPr>
        <w:t>有效衔接，同步推进</w:t>
      </w:r>
      <w:r>
        <w:rPr>
          <w:rFonts w:hint="default" w:ascii="Times New Roman" w:hAnsi="Times New Roman" w:eastAsia="仿宋_GB2312" w:cs="Times New Roman"/>
          <w:sz w:val="32"/>
          <w:szCs w:val="32"/>
          <w:lang w:eastAsia="zh-CN"/>
        </w:rPr>
        <w:t>货车违法超限超载治理，持续对超限超载货车的高压打击态势，严格落实“一超四罚”工作，特别是对查处的“百吨王”和超限率</w:t>
      </w:r>
      <w:r>
        <w:rPr>
          <w:rFonts w:hint="default" w:ascii="Times New Roman" w:hAnsi="Times New Roman" w:eastAsia="仿宋_GB2312" w:cs="Times New Roman"/>
          <w:sz w:val="32"/>
          <w:szCs w:val="32"/>
          <w:lang w:val="en-US" w:eastAsia="zh-CN"/>
        </w:rPr>
        <w:t>100%以上的严重超限超载车辆，在公安交警部门实施处罚、交通执法机构消除违法状态后，依法对货运源头单位、驾驶人、车辆和道路运输企业实施追踪查处。三是持续</w:t>
      </w:r>
      <w:r>
        <w:rPr>
          <w:rFonts w:hint="default" w:ascii="Times New Roman" w:hAnsi="Times New Roman" w:eastAsia="仿宋_GB2312" w:cs="Times New Roman"/>
          <w:sz w:val="32"/>
          <w:szCs w:val="32"/>
          <w:lang w:eastAsia="zh-CN"/>
        </w:rPr>
        <w:t>加大科技治超力度，</w:t>
      </w:r>
      <w:r>
        <w:rPr>
          <w:rFonts w:hint="default" w:ascii="Times New Roman" w:hAnsi="Times New Roman" w:eastAsia="仿宋_GB2312" w:cs="Times New Roman"/>
          <w:sz w:val="32"/>
          <w:szCs w:val="32"/>
        </w:rPr>
        <w:t>充分</w:t>
      </w:r>
      <w:r>
        <w:rPr>
          <w:rFonts w:hint="default" w:ascii="Times New Roman" w:hAnsi="Times New Roman" w:eastAsia="仿宋_GB2312" w:cs="Times New Roman"/>
          <w:sz w:val="32"/>
          <w:szCs w:val="32"/>
          <w:lang w:eastAsia="zh-CN"/>
        </w:rPr>
        <w:t>发挥</w:t>
      </w:r>
      <w:r>
        <w:rPr>
          <w:rFonts w:hint="default" w:ascii="Times New Roman" w:hAnsi="Times New Roman" w:eastAsia="仿宋_GB2312" w:cs="Times New Roman"/>
          <w:sz w:val="32"/>
          <w:szCs w:val="32"/>
        </w:rPr>
        <w:t>在我县主要进出路口安装</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套非现场执法系统</w:t>
      </w:r>
      <w:r>
        <w:rPr>
          <w:rFonts w:hint="default" w:ascii="Times New Roman" w:hAnsi="Times New Roman" w:eastAsia="仿宋_GB2312" w:cs="Times New Roman"/>
          <w:sz w:val="32"/>
          <w:szCs w:val="32"/>
          <w:lang w:eastAsia="zh-CN"/>
        </w:rPr>
        <w:t>作用</w:t>
      </w:r>
      <w:r>
        <w:rPr>
          <w:rFonts w:hint="default" w:ascii="Times New Roman" w:hAnsi="Times New Roman" w:eastAsia="仿宋_GB2312" w:cs="Times New Roman"/>
          <w:sz w:val="32"/>
          <w:szCs w:val="32"/>
        </w:rPr>
        <w:t>，实现了全县主要进出口全覆盖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rPr>
        <w:t>24小时运转、24小时实时监控，自动检测过往车辆的重量，预检筛选超限超载车辆，利用车牌识别、现场图像抓拍功能，对超限车辆进行现场拍照取证。对检测出的有效数据，通过电话、公示等多形式通知当事人到超限检测站接受处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四是强化路政执法，不断优化路域环境。</w:t>
      </w:r>
      <w:r>
        <w:rPr>
          <w:rFonts w:hint="default" w:ascii="Times New Roman" w:hAnsi="Times New Roman" w:eastAsia="仿宋_GB2312" w:cs="Times New Roman"/>
          <w:sz w:val="32"/>
          <w:szCs w:val="32"/>
          <w:lang w:eastAsia="zh-CN"/>
        </w:rPr>
        <w:t>针对马路市场，乱堆乱放，控制区内违规建筑，配合乡镇进行了重点整治，</w:t>
      </w:r>
      <w:r>
        <w:rPr>
          <w:rFonts w:hint="default" w:ascii="Times New Roman" w:hAnsi="Times New Roman" w:eastAsia="仿宋_GB2312" w:cs="Times New Roman"/>
          <w:sz w:val="32"/>
          <w:szCs w:val="32"/>
        </w:rPr>
        <w:t>有效地维护了公路路产路权，确保了公路完好、安全、畅通</w:t>
      </w:r>
      <w:r>
        <w:rPr>
          <w:rFonts w:hint="default" w:ascii="Times New Roman" w:hAnsi="Times New Roman" w:eastAsia="仿宋_GB2312" w:cs="Times New Roman"/>
          <w:sz w:val="32"/>
          <w:szCs w:val="32"/>
          <w:lang w:eastAsia="zh-CN"/>
        </w:rPr>
        <w:t>。</w:t>
      </w:r>
    </w:p>
    <w:p w14:paraId="442D50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2024年以来共</w:t>
      </w:r>
      <w:r>
        <w:rPr>
          <w:rFonts w:hint="default" w:ascii="Times New Roman" w:hAnsi="Times New Roman" w:eastAsia="仿宋_GB2312" w:cs="Times New Roman"/>
          <w:sz w:val="32"/>
          <w:szCs w:val="32"/>
        </w:rPr>
        <w:t>查处</w:t>
      </w:r>
      <w:r>
        <w:rPr>
          <w:rFonts w:hint="default" w:ascii="Times New Roman" w:hAnsi="Times New Roman" w:eastAsia="仿宋_GB2312" w:cs="Times New Roman"/>
          <w:sz w:val="32"/>
          <w:szCs w:val="32"/>
          <w:lang w:val="en-US" w:eastAsia="zh-CN"/>
        </w:rPr>
        <w:t>违</w:t>
      </w:r>
      <w:r>
        <w:rPr>
          <w:rFonts w:hint="default" w:ascii="Times New Roman" w:hAnsi="Times New Roman" w:eastAsia="仿宋_GB2312" w:cs="Times New Roman"/>
          <w:sz w:val="32"/>
          <w:szCs w:val="32"/>
          <w:lang w:eastAsia="zh-CN"/>
        </w:rPr>
        <w:t>法营运</w:t>
      </w:r>
      <w:r>
        <w:rPr>
          <w:rFonts w:hint="default" w:ascii="Times New Roman" w:hAnsi="Times New Roman" w:eastAsia="仿宋_GB2312" w:cs="Times New Roman"/>
          <w:sz w:val="32"/>
          <w:szCs w:val="32"/>
        </w:rPr>
        <w:t>车</w:t>
      </w:r>
      <w:r>
        <w:rPr>
          <w:rFonts w:hint="default" w:ascii="Times New Roman" w:hAnsi="Times New Roman" w:eastAsia="仿宋_GB2312" w:cs="Times New Roman"/>
          <w:sz w:val="32"/>
          <w:szCs w:val="32"/>
          <w:lang w:val="en-US" w:eastAsia="zh-CN"/>
        </w:rPr>
        <w:t>191</w:t>
      </w:r>
      <w:r>
        <w:rPr>
          <w:rFonts w:hint="default" w:ascii="Times New Roman" w:hAnsi="Times New Roman" w:eastAsia="仿宋_GB2312" w:cs="Times New Roman"/>
          <w:sz w:val="32"/>
          <w:szCs w:val="32"/>
        </w:rPr>
        <w:t>辆</w:t>
      </w:r>
      <w:r>
        <w:rPr>
          <w:rFonts w:hint="default" w:ascii="Times New Roman" w:hAnsi="Times New Roman" w:eastAsia="仿宋_GB2312" w:cs="Times New Roman"/>
          <w:sz w:val="32"/>
          <w:szCs w:val="32"/>
          <w:lang w:eastAsia="zh-CN"/>
        </w:rPr>
        <w:t>、查处违规经营维修企业</w:t>
      </w:r>
      <w:r>
        <w:rPr>
          <w:rFonts w:hint="default" w:ascii="Times New Roman" w:hAnsi="Times New Roman" w:eastAsia="仿宋_GB2312" w:cs="Times New Roman"/>
          <w:sz w:val="32"/>
          <w:szCs w:val="32"/>
          <w:lang w:val="en-US" w:eastAsia="zh-CN"/>
        </w:rPr>
        <w:t>14家、查处违规驾培企业2家、</w:t>
      </w:r>
      <w:r>
        <w:rPr>
          <w:rFonts w:hint="default" w:ascii="Times New Roman" w:hAnsi="Times New Roman" w:eastAsia="仿宋_GB2312" w:cs="Times New Roman"/>
          <w:sz w:val="32"/>
          <w:szCs w:val="32"/>
          <w:lang w:eastAsia="zh-CN"/>
        </w:rPr>
        <w:t>查处超限超载</w:t>
      </w:r>
      <w:r>
        <w:rPr>
          <w:rFonts w:hint="default" w:ascii="Times New Roman" w:hAnsi="Times New Roman" w:eastAsia="仿宋_GB2312" w:cs="Times New Roman"/>
          <w:sz w:val="32"/>
          <w:szCs w:val="32"/>
          <w:lang w:val="en-US" w:eastAsia="zh-CN"/>
        </w:rPr>
        <w:t>车692辆、卸货11954吨；非现场处罚671辆车次；源头企业处罚66家；路域环境治理133处。</w:t>
      </w:r>
    </w:p>
    <w:p w14:paraId="19FB57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二、存在的困难和问题</w:t>
      </w:r>
    </w:p>
    <w:p w14:paraId="792FFA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年来，我局法治建设工作取得了一定成绩，但也还存在一些困难和问题。一是学习领悟习近平法治思想不够全面、不够深入;二是普法宣传方式不够多样、不够广泛，群众对交通运输有关政策法规知晓率不高;三是运政、路政等执法人员综合素质有待增强，执法能力有待提升等。</w:t>
      </w:r>
    </w:p>
    <w:p w14:paraId="1E86A0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三、下步打算及意见建议</w:t>
      </w:r>
    </w:p>
    <w:p w14:paraId="636DF1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(一)全面加强理论学习。</w:t>
      </w:r>
      <w:r>
        <w:rPr>
          <w:rFonts w:hint="default" w:ascii="Times New Roman" w:hAnsi="Times New Roman" w:eastAsia="仿宋_GB2312" w:cs="Times New Roman"/>
          <w:sz w:val="32"/>
          <w:szCs w:val="32"/>
        </w:rPr>
        <w:t>深入学习党的二十大精神和《习近平法治思想学习纲要》，以实际行动贯彻落实中央、省委、市委有关法治建设的决策部署，着力推进交通运输法治部门建设。</w:t>
      </w:r>
    </w:p>
    <w:p w14:paraId="3D444D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(二)全面完善工作机制。</w:t>
      </w:r>
      <w:r>
        <w:rPr>
          <w:rFonts w:hint="default" w:ascii="Times New Roman" w:hAnsi="Times New Roman" w:eastAsia="仿宋_GB2312" w:cs="Times New Roman"/>
          <w:sz w:val="32"/>
          <w:szCs w:val="32"/>
        </w:rPr>
        <w:t>严格遵守相关法律法规制度，修定完善交通运输地方制度体系，动态调整权责清单，制定综合执法监管事项清单，自觉巩固依法行政成果。</w:t>
      </w:r>
    </w:p>
    <w:p w14:paraId="2FE2EB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(三)全面提高行政能力。</w:t>
      </w:r>
      <w:r>
        <w:rPr>
          <w:rFonts w:hint="default" w:ascii="Times New Roman" w:hAnsi="Times New Roman" w:eastAsia="仿宋_GB2312" w:cs="Times New Roman"/>
          <w:sz w:val="32"/>
          <w:szCs w:val="32"/>
        </w:rPr>
        <w:t>加强交通运输综合行政执法队伍教育管理，开展执法人员综合能力培训，努力建设一支政治合格、作风过硬、业务精炼、保障有力、人民满意的行政执法队伍。</w:t>
      </w:r>
    </w:p>
    <w:p w14:paraId="71E11A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(四)深入推进普法工作。</w:t>
      </w:r>
      <w:r>
        <w:rPr>
          <w:rFonts w:hint="default" w:ascii="Times New Roman" w:hAnsi="Times New Roman" w:eastAsia="仿宋_GB2312" w:cs="Times New Roman"/>
          <w:sz w:val="32"/>
          <w:szCs w:val="32"/>
        </w:rPr>
        <w:t>加强交通普法和依法治理有机结合，推动交通普法进机关、进乡村、进社区、进学校、进企业、进网络，增强交通</w:t>
      </w:r>
      <w:r>
        <w:rPr>
          <w:rFonts w:hint="default" w:ascii="Times New Roman" w:hAnsi="Times New Roman" w:eastAsia="仿宋_GB2312" w:cs="Times New Roman"/>
          <w:sz w:val="32"/>
          <w:szCs w:val="32"/>
          <w:lang w:eastAsia="zh-CN"/>
        </w:rPr>
        <w:t>运输</w:t>
      </w:r>
      <w:r>
        <w:rPr>
          <w:rFonts w:hint="default" w:ascii="Times New Roman" w:hAnsi="Times New Roman" w:eastAsia="仿宋_GB2312" w:cs="Times New Roman"/>
          <w:sz w:val="32"/>
          <w:szCs w:val="32"/>
        </w:rPr>
        <w:t>普法的创新性、针对性和实效性。</w:t>
      </w:r>
    </w:p>
    <w:p w14:paraId="75DE66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(五)加强信息化建设。</w:t>
      </w:r>
      <w:r>
        <w:rPr>
          <w:rFonts w:hint="default" w:ascii="Times New Roman" w:hAnsi="Times New Roman" w:eastAsia="仿宋_GB2312" w:cs="Times New Roman"/>
          <w:sz w:val="32"/>
          <w:szCs w:val="32"/>
        </w:rPr>
        <w:t>逐步建立健全行政执法信息平台，完善网上执法办案和信息查询系统，促进行政执法工作的公开透明。建立行政执法和行政执法监督信息资源共享交换机制，促进行政执法联动工作开展。</w:t>
      </w:r>
    </w:p>
    <w:p w14:paraId="535033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3F0911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16A2858E">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14:paraId="085021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2025年2月11日</w:t>
      </w:r>
      <w:r>
        <w:rPr>
          <w:rFonts w:hint="eastAsia" w:ascii="仿宋" w:hAnsi="仿宋" w:eastAsia="仿宋" w:cs="仿宋"/>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YmQzOGVmYzYzMmUzYmExNGI3NjI0NWU1ODQ4YzgifQ=="/>
  </w:docVars>
  <w:rsids>
    <w:rsidRoot w:val="1AAE646D"/>
    <w:rsid w:val="04B0389B"/>
    <w:rsid w:val="18E351CF"/>
    <w:rsid w:val="1AAE646D"/>
    <w:rsid w:val="27605E71"/>
    <w:rsid w:val="36AA70EE"/>
    <w:rsid w:val="3BD451A1"/>
    <w:rsid w:val="571701DC"/>
    <w:rsid w:val="59975605"/>
    <w:rsid w:val="62D32014"/>
    <w:rsid w:val="6BAD2A8F"/>
    <w:rsid w:val="7185070D"/>
    <w:rsid w:val="7ECF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3249</Words>
  <Characters>3298</Characters>
  <Lines>0</Lines>
  <Paragraphs>0</Paragraphs>
  <TotalTime>92</TotalTime>
  <ScaleCrop>false</ScaleCrop>
  <LinksUpToDate>false</LinksUpToDate>
  <CharactersWithSpaces>3331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2024-11-12T02:49:00Z</dcterms:created>
  <dc:creator>꧁༺༒薇༻꧂</dc:creator>
  <cp:lastModifiedBy>悦朝胜</cp:lastModifiedBy>
  <cp:lastPrinted>2025-02-11T02:00:00Z</cp:lastPrinted>
  <dcterms:modified xsi:type="dcterms:W3CDTF">2025-05-09T07:47:57Z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FC8D8F39C1E34689846F8B96926C9E5D_13</vt:lpwstr>
  </property>
  <property fmtid="{D5CDD505-2E9C-101B-9397-08002B2CF9AE}" pid="4" name="KSOTemplateDocerSaveRecord">
    <vt:lpwstr>eyJoZGlkIjoiYTQ5ZTk3NGEwYjU5NTRjMGMyYTY3YmRhYjE4MGNkNDYiLCJ1c2VySWQiOiI0OTc1NjQ4ODAifQ==</vt:lpwstr>
  </property>
</Properties>
</file>