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sz w:val="20"/>
        </w:rPr>
      </w:pPr>
      <w:bookmarkStart w:id="13" w:name="_GoBack"/>
      <w:bookmarkEnd w:id="13"/>
    </w:p>
    <w:p>
      <w:pPr>
        <w:pStyle w:val="5"/>
        <w:rPr>
          <w:rFonts w:ascii="Times New Roman"/>
          <w:sz w:val="20"/>
        </w:rPr>
      </w:pPr>
    </w:p>
    <w:p>
      <w:pPr>
        <w:pStyle w:val="5"/>
        <w:rPr>
          <w:rFonts w:ascii="Times New Roman"/>
          <w:sz w:val="20"/>
        </w:rPr>
      </w:pPr>
    </w:p>
    <w:p>
      <w:pPr>
        <w:pStyle w:val="5"/>
        <w:rPr>
          <w:rFonts w:ascii="Times New Roman"/>
          <w:sz w:val="23"/>
        </w:rPr>
      </w:pPr>
    </w:p>
    <w:p>
      <w:pPr>
        <w:pStyle w:val="6"/>
      </w:pPr>
      <w:bookmarkStart w:id="0" w:name="封面"/>
      <w:bookmarkEnd w:id="0"/>
      <w:r>
        <w:t>建设项目环境影响报告表</w:t>
      </w:r>
    </w:p>
    <w:p>
      <w:pPr>
        <w:spacing w:before="842"/>
        <w:ind w:left="283" w:right="0" w:firstLine="0"/>
        <w:jc w:val="center"/>
        <w:rPr>
          <w:rFonts w:hint="eastAsia" w:ascii="Arial Unicode MS" w:eastAsia="Arial Unicode MS"/>
          <w:sz w:val="44"/>
        </w:rPr>
      </w:pPr>
      <w:r>
        <w:rPr>
          <w:rFonts w:hint="eastAsia" w:ascii="Arial Unicode MS" w:eastAsia="Arial Unicode MS"/>
          <w:sz w:val="44"/>
        </w:rPr>
        <w:t>（报批版）</w:t>
      </w:r>
    </w:p>
    <w:p>
      <w:pPr>
        <w:pStyle w:val="5"/>
        <w:rPr>
          <w:rFonts w:ascii="Arial Unicode MS"/>
          <w:sz w:val="58"/>
        </w:rPr>
      </w:pPr>
    </w:p>
    <w:p>
      <w:pPr>
        <w:pStyle w:val="5"/>
        <w:rPr>
          <w:rFonts w:ascii="Arial Unicode MS"/>
          <w:sz w:val="58"/>
        </w:rPr>
      </w:pPr>
    </w:p>
    <w:p>
      <w:pPr>
        <w:pStyle w:val="5"/>
        <w:rPr>
          <w:rFonts w:ascii="Arial Unicode MS"/>
          <w:sz w:val="58"/>
        </w:rPr>
      </w:pPr>
    </w:p>
    <w:p>
      <w:pPr>
        <w:pStyle w:val="5"/>
        <w:spacing w:before="2"/>
        <w:rPr>
          <w:rFonts w:ascii="Arial Unicode MS"/>
          <w:sz w:val="77"/>
        </w:rPr>
      </w:pPr>
    </w:p>
    <w:p>
      <w:pPr>
        <w:tabs>
          <w:tab w:val="left" w:pos="3093"/>
          <w:tab w:val="left" w:pos="7759"/>
        </w:tabs>
        <w:spacing w:before="0"/>
        <w:ind w:left="686" w:right="0" w:firstLine="0"/>
        <w:jc w:val="left"/>
        <w:rPr>
          <w:sz w:val="30"/>
        </w:rPr>
      </w:pPr>
      <w:r>
        <w:rPr>
          <w:sz w:val="32"/>
        </w:rPr>
        <w:t>项目名称：</w:t>
      </w:r>
      <w:r>
        <w:rPr>
          <w:rFonts w:ascii="Times New Roman" w:eastAsia="Times New Roman"/>
          <w:sz w:val="32"/>
          <w:u w:val="single"/>
        </w:rPr>
        <w:tab/>
      </w:r>
      <w:r>
        <w:rPr>
          <w:sz w:val="30"/>
          <w:u w:val="single"/>
        </w:rPr>
        <w:t>年加工家具</w:t>
      </w:r>
      <w:r>
        <w:rPr>
          <w:spacing w:val="-71"/>
          <w:sz w:val="30"/>
          <w:u w:val="single"/>
        </w:rPr>
        <w:t xml:space="preserve"> </w:t>
      </w:r>
      <w:r>
        <w:rPr>
          <w:rFonts w:ascii="Times New Roman" w:eastAsia="Times New Roman"/>
          <w:b/>
          <w:sz w:val="30"/>
          <w:u w:val="single"/>
        </w:rPr>
        <w:t>1500</w:t>
      </w:r>
      <w:r>
        <w:rPr>
          <w:rFonts w:ascii="Times New Roman" w:eastAsia="Times New Roman"/>
          <w:b/>
          <w:spacing w:val="3"/>
          <w:sz w:val="30"/>
          <w:u w:val="single"/>
        </w:rPr>
        <w:t xml:space="preserve"> </w:t>
      </w:r>
      <w:r>
        <w:rPr>
          <w:sz w:val="30"/>
          <w:u w:val="single"/>
        </w:rPr>
        <w:t>套建设项目</w:t>
      </w:r>
      <w:r>
        <w:rPr>
          <w:sz w:val="30"/>
          <w:u w:val="single"/>
        </w:rPr>
        <w:tab/>
      </w:r>
    </w:p>
    <w:p>
      <w:pPr>
        <w:pStyle w:val="5"/>
        <w:rPr>
          <w:sz w:val="20"/>
        </w:rPr>
      </w:pPr>
    </w:p>
    <w:p>
      <w:pPr>
        <w:pStyle w:val="5"/>
        <w:spacing w:before="12"/>
        <w:rPr>
          <w:sz w:val="28"/>
        </w:rPr>
      </w:pPr>
    </w:p>
    <w:p>
      <w:pPr>
        <w:tabs>
          <w:tab w:val="left" w:pos="3731"/>
          <w:tab w:val="left" w:pos="7795"/>
        </w:tabs>
        <w:spacing w:before="55"/>
        <w:ind w:left="686" w:right="0" w:firstLine="0"/>
        <w:jc w:val="left"/>
        <w:rPr>
          <w:sz w:val="30"/>
        </w:rPr>
      </w:pPr>
      <w:r>
        <w:rPr>
          <w:sz w:val="32"/>
        </w:rPr>
        <w:t>建设单位：</w:t>
      </w:r>
      <w:r>
        <w:rPr>
          <w:rFonts w:ascii="Times New Roman" w:eastAsia="Times New Roman"/>
          <w:sz w:val="32"/>
          <w:u w:val="single"/>
        </w:rPr>
        <w:tab/>
      </w:r>
      <w:r>
        <w:rPr>
          <w:sz w:val="30"/>
          <w:u w:val="single"/>
        </w:rPr>
        <w:t>滑县新区艺灏</w:t>
      </w:r>
      <w:r>
        <w:rPr>
          <w:rFonts w:hint="eastAsia"/>
          <w:sz w:val="30"/>
          <w:u w:val="single"/>
          <w:lang w:eastAsia="zh-CN"/>
        </w:rPr>
        <w:t>家具</w:t>
      </w:r>
      <w:r>
        <w:rPr>
          <w:sz w:val="30"/>
          <w:u w:val="single"/>
        </w:rPr>
        <w:t>厂</w:t>
      </w:r>
      <w:r>
        <w:rPr>
          <w:sz w:val="30"/>
          <w:u w:val="single"/>
        </w:rPr>
        <w:tab/>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3"/>
        <w:rPr>
          <w:sz w:val="27"/>
        </w:rPr>
      </w:pPr>
    </w:p>
    <w:p>
      <w:pPr>
        <w:spacing w:before="67" w:line="388" w:lineRule="auto"/>
        <w:ind w:left="3208" w:right="2517" w:hanging="336"/>
        <w:jc w:val="left"/>
        <w:rPr>
          <w:sz w:val="30"/>
        </w:rPr>
      </w:pPr>
      <w:r>
        <w:rPr>
          <w:sz w:val="30"/>
        </w:rPr>
        <w:t>编制日期：</w:t>
      </w:r>
      <w:r>
        <w:rPr>
          <w:rFonts w:ascii="Times New Roman" w:eastAsia="Times New Roman"/>
          <w:b/>
          <w:sz w:val="30"/>
        </w:rPr>
        <w:t xml:space="preserve">2018 </w:t>
      </w:r>
      <w:r>
        <w:rPr>
          <w:sz w:val="30"/>
        </w:rPr>
        <w:t xml:space="preserve">年 </w:t>
      </w:r>
      <w:r>
        <w:rPr>
          <w:rFonts w:ascii="Times New Roman" w:eastAsia="Times New Roman"/>
          <w:b/>
          <w:sz w:val="30"/>
        </w:rPr>
        <w:t xml:space="preserve">7 </w:t>
      </w:r>
      <w:r>
        <w:rPr>
          <w:sz w:val="30"/>
        </w:rPr>
        <w:t>月国家环境保护部制</w:t>
      </w:r>
    </w:p>
    <w:p>
      <w:pPr>
        <w:spacing w:after="0" w:line="388" w:lineRule="auto"/>
        <w:jc w:val="left"/>
        <w:rPr>
          <w:sz w:val="30"/>
        </w:rPr>
        <w:sectPr>
          <w:type w:val="continuous"/>
          <w:pgSz w:w="11910" w:h="16840"/>
          <w:pgMar w:top="1580" w:right="1680" w:bottom="280" w:left="1680" w:header="720" w:footer="720" w:gutter="0"/>
          <w:cols w:space="720" w:num="1"/>
        </w:sectPr>
      </w:pPr>
    </w:p>
    <w:p>
      <w:pPr>
        <w:pStyle w:val="5"/>
        <w:spacing w:before="7"/>
        <w:rPr>
          <w:sz w:val="15"/>
        </w:rPr>
      </w:pPr>
      <w:r>
        <w:drawing>
          <wp:anchor distT="0" distB="0" distL="0" distR="0" simplePos="0" relativeHeight="251675648" behindDoc="1" locked="0" layoutInCell="1" allowOverlap="1">
            <wp:simplePos x="0" y="0"/>
            <wp:positionH relativeFrom="page">
              <wp:posOffset>0</wp:posOffset>
            </wp:positionH>
            <wp:positionV relativeFrom="page">
              <wp:posOffset>0</wp:posOffset>
            </wp:positionV>
            <wp:extent cx="5381625" cy="759142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76" cstate="print"/>
                    <a:stretch>
                      <a:fillRect/>
                    </a:stretch>
                  </pic:blipFill>
                  <pic:spPr>
                    <a:xfrm>
                      <a:off x="0" y="0"/>
                      <a:ext cx="5381625" cy="7591425"/>
                    </a:xfrm>
                    <a:prstGeom prst="rect">
                      <a:avLst/>
                    </a:prstGeom>
                  </pic:spPr>
                </pic:pic>
              </a:graphicData>
            </a:graphic>
          </wp:anchor>
        </w:drawing>
      </w:r>
      <w:bookmarkStart w:id="1" w:name="微信图片_20180702152724"/>
      <w:bookmarkEnd w:id="1"/>
    </w:p>
    <w:p>
      <w:pPr>
        <w:spacing w:after="0"/>
        <w:rPr>
          <w:sz w:val="15"/>
        </w:rPr>
        <w:sectPr>
          <w:pgSz w:w="8480" w:h="12000"/>
          <w:pgMar w:top="1120" w:right="1160" w:bottom="280" w:left="1160" w:header="720" w:footer="720" w:gutter="0"/>
          <w:cols w:space="720" w:num="1"/>
        </w:sectPr>
      </w:pPr>
    </w:p>
    <w:p>
      <w:pPr>
        <w:pStyle w:val="5"/>
        <w:spacing w:before="10"/>
        <w:rPr>
          <w:sz w:val="17"/>
        </w:rPr>
      </w:pPr>
    </w:p>
    <w:p>
      <w:pPr>
        <w:pStyle w:val="2"/>
        <w:spacing w:after="54"/>
      </w:pPr>
      <w:bookmarkStart w:id="2" w:name="艺灏家具20180727"/>
      <w:bookmarkEnd w:id="2"/>
      <w:r>
        <w:t>建设项目基本情况</w:t>
      </w:r>
    </w:p>
    <w:tbl>
      <w:tblPr>
        <w:tblStyle w:val="7"/>
        <w:tblW w:w="0" w:type="auto"/>
        <w:tblInd w:w="15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68"/>
        <w:gridCol w:w="2002"/>
        <w:gridCol w:w="1500"/>
        <w:gridCol w:w="1219"/>
        <w:gridCol w:w="1968"/>
        <w:gridCol w:w="111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atLeast"/>
        </w:trPr>
        <w:tc>
          <w:tcPr>
            <w:tcW w:w="1668" w:type="dxa"/>
          </w:tcPr>
          <w:p>
            <w:pPr>
              <w:pStyle w:val="11"/>
              <w:spacing w:before="71"/>
              <w:ind w:right="338"/>
              <w:jc w:val="right"/>
              <w:rPr>
                <w:sz w:val="24"/>
              </w:rPr>
            </w:pPr>
            <w:r>
              <w:rPr>
                <w:sz w:val="24"/>
              </w:rPr>
              <w:t>项目名称</w:t>
            </w:r>
          </w:p>
        </w:tc>
        <w:tc>
          <w:tcPr>
            <w:tcW w:w="7805" w:type="dxa"/>
            <w:gridSpan w:val="5"/>
          </w:tcPr>
          <w:p>
            <w:pPr>
              <w:pStyle w:val="11"/>
              <w:spacing w:before="71"/>
              <w:ind w:left="1839" w:right="1830"/>
              <w:rPr>
                <w:sz w:val="24"/>
              </w:rPr>
            </w:pPr>
            <w:r>
              <w:rPr>
                <w:sz w:val="24"/>
              </w:rPr>
              <w:t xml:space="preserve">年加工家具 </w:t>
            </w:r>
            <w:r>
              <w:rPr>
                <w:rFonts w:ascii="Times New Roman" w:eastAsia="Times New Roman"/>
                <w:sz w:val="24"/>
              </w:rPr>
              <w:t xml:space="preserve">1500 </w:t>
            </w:r>
            <w:r>
              <w:rPr>
                <w:sz w:val="24"/>
              </w:rPr>
              <w:t>套建设项目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668" w:type="dxa"/>
          </w:tcPr>
          <w:p>
            <w:pPr>
              <w:pStyle w:val="11"/>
              <w:spacing w:before="71"/>
              <w:ind w:right="338"/>
              <w:jc w:val="right"/>
              <w:rPr>
                <w:sz w:val="24"/>
              </w:rPr>
            </w:pPr>
            <w:r>
              <w:rPr>
                <w:sz w:val="24"/>
              </w:rPr>
              <w:t>建设单位</w:t>
            </w:r>
          </w:p>
        </w:tc>
        <w:tc>
          <w:tcPr>
            <w:tcW w:w="7805" w:type="dxa"/>
            <w:gridSpan w:val="5"/>
          </w:tcPr>
          <w:p>
            <w:pPr>
              <w:pStyle w:val="11"/>
              <w:spacing w:before="71"/>
              <w:ind w:left="1839" w:right="1830"/>
              <w:rPr>
                <w:sz w:val="24"/>
              </w:rPr>
            </w:pPr>
            <w:r>
              <w:rPr>
                <w:sz w:val="24"/>
              </w:rPr>
              <w:t>滑县新区艺灏</w:t>
            </w:r>
            <w:r>
              <w:rPr>
                <w:rFonts w:hint="eastAsia"/>
                <w:sz w:val="24"/>
                <w:lang w:eastAsia="zh-CN"/>
              </w:rPr>
              <w:t>家具</w:t>
            </w:r>
            <w:r>
              <w:rPr>
                <w:sz w:val="24"/>
              </w:rPr>
              <w:t>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atLeast"/>
        </w:trPr>
        <w:tc>
          <w:tcPr>
            <w:tcW w:w="1668" w:type="dxa"/>
          </w:tcPr>
          <w:p>
            <w:pPr>
              <w:pStyle w:val="11"/>
              <w:spacing w:before="71"/>
              <w:ind w:right="338"/>
              <w:jc w:val="right"/>
              <w:rPr>
                <w:sz w:val="24"/>
              </w:rPr>
            </w:pPr>
            <w:r>
              <w:rPr>
                <w:sz w:val="24"/>
              </w:rPr>
              <w:t>法人代表</w:t>
            </w:r>
          </w:p>
        </w:tc>
        <w:tc>
          <w:tcPr>
            <w:tcW w:w="3502" w:type="dxa"/>
            <w:gridSpan w:val="2"/>
          </w:tcPr>
          <w:p>
            <w:pPr>
              <w:pStyle w:val="11"/>
              <w:spacing w:before="71"/>
              <w:ind w:left="1366" w:right="1360"/>
              <w:rPr>
                <w:sz w:val="24"/>
              </w:rPr>
            </w:pPr>
            <w:r>
              <w:rPr>
                <w:sz w:val="24"/>
              </w:rPr>
              <w:t>张建伟</w:t>
            </w:r>
          </w:p>
        </w:tc>
        <w:tc>
          <w:tcPr>
            <w:tcW w:w="1219" w:type="dxa"/>
          </w:tcPr>
          <w:p>
            <w:pPr>
              <w:pStyle w:val="11"/>
              <w:spacing w:before="71"/>
              <w:ind w:left="108" w:right="95"/>
              <w:rPr>
                <w:sz w:val="24"/>
              </w:rPr>
            </w:pPr>
            <w:r>
              <w:rPr>
                <w:sz w:val="24"/>
              </w:rPr>
              <w:t>联系人</w:t>
            </w:r>
          </w:p>
        </w:tc>
        <w:tc>
          <w:tcPr>
            <w:tcW w:w="3084" w:type="dxa"/>
            <w:gridSpan w:val="2"/>
          </w:tcPr>
          <w:p>
            <w:pPr>
              <w:pStyle w:val="11"/>
              <w:spacing w:before="71"/>
              <w:ind w:left="1160" w:right="1149"/>
              <w:rPr>
                <w:sz w:val="24"/>
              </w:rPr>
            </w:pPr>
            <w:r>
              <w:rPr>
                <w:sz w:val="24"/>
              </w:rPr>
              <w:t>张建伟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668" w:type="dxa"/>
          </w:tcPr>
          <w:p>
            <w:pPr>
              <w:pStyle w:val="11"/>
              <w:spacing w:before="71"/>
              <w:ind w:right="338"/>
              <w:jc w:val="right"/>
              <w:rPr>
                <w:sz w:val="24"/>
              </w:rPr>
            </w:pPr>
            <w:r>
              <w:rPr>
                <w:sz w:val="24"/>
              </w:rPr>
              <w:t>通讯地址</w:t>
            </w:r>
          </w:p>
        </w:tc>
        <w:tc>
          <w:tcPr>
            <w:tcW w:w="7805" w:type="dxa"/>
            <w:gridSpan w:val="5"/>
          </w:tcPr>
          <w:p>
            <w:pPr>
              <w:pStyle w:val="11"/>
              <w:spacing w:before="71"/>
              <w:ind w:left="1839" w:right="1830"/>
              <w:rPr>
                <w:sz w:val="24"/>
              </w:rPr>
            </w:pPr>
            <w:r>
              <w:rPr>
                <w:sz w:val="24"/>
              </w:rPr>
              <w:t>滑县新区长江路西段超前牧业公司院内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668" w:type="dxa"/>
          </w:tcPr>
          <w:p>
            <w:pPr>
              <w:pStyle w:val="11"/>
              <w:spacing w:before="71"/>
              <w:ind w:right="338"/>
              <w:jc w:val="right"/>
              <w:rPr>
                <w:sz w:val="24"/>
              </w:rPr>
            </w:pPr>
            <w:r>
              <w:rPr>
                <w:sz w:val="24"/>
              </w:rPr>
              <w:t>联系电话</w:t>
            </w:r>
          </w:p>
        </w:tc>
        <w:tc>
          <w:tcPr>
            <w:tcW w:w="2002" w:type="dxa"/>
          </w:tcPr>
          <w:p>
            <w:pPr>
              <w:pStyle w:val="11"/>
              <w:spacing w:before="80"/>
              <w:ind w:left="318" w:right="309"/>
              <w:rPr>
                <w:rFonts w:ascii="Times New Roman"/>
                <w:sz w:val="24"/>
              </w:rPr>
            </w:pPr>
            <w:r>
              <w:rPr>
                <w:rFonts w:ascii="Times New Roman"/>
                <w:sz w:val="24"/>
              </w:rPr>
              <w:t>13298355788</w:t>
            </w:r>
          </w:p>
        </w:tc>
        <w:tc>
          <w:tcPr>
            <w:tcW w:w="1500" w:type="dxa"/>
          </w:tcPr>
          <w:p>
            <w:pPr>
              <w:pStyle w:val="11"/>
              <w:tabs>
                <w:tab w:val="left" w:pos="868"/>
              </w:tabs>
              <w:spacing w:before="71"/>
              <w:ind w:left="388"/>
              <w:jc w:val="left"/>
              <w:rPr>
                <w:sz w:val="24"/>
              </w:rPr>
            </w:pPr>
            <w:r>
              <w:rPr>
                <w:sz w:val="24"/>
              </w:rPr>
              <w:t>传</w:t>
            </w:r>
            <w:r>
              <w:rPr>
                <w:sz w:val="24"/>
              </w:rPr>
              <w:tab/>
            </w:r>
            <w:r>
              <w:rPr>
                <w:sz w:val="24"/>
              </w:rPr>
              <w:t>真</w:t>
            </w:r>
          </w:p>
        </w:tc>
        <w:tc>
          <w:tcPr>
            <w:tcW w:w="1219" w:type="dxa"/>
          </w:tcPr>
          <w:p>
            <w:pPr>
              <w:pStyle w:val="11"/>
              <w:spacing w:before="80"/>
              <w:ind w:left="13"/>
              <w:rPr>
                <w:rFonts w:ascii="Times New Roman"/>
                <w:sz w:val="24"/>
              </w:rPr>
            </w:pPr>
            <w:r>
              <w:rPr>
                <w:rFonts w:ascii="Times New Roman"/>
                <w:sz w:val="24"/>
              </w:rPr>
              <w:t>/</w:t>
            </w:r>
          </w:p>
        </w:tc>
        <w:tc>
          <w:tcPr>
            <w:tcW w:w="1968" w:type="dxa"/>
          </w:tcPr>
          <w:p>
            <w:pPr>
              <w:pStyle w:val="11"/>
              <w:spacing w:before="71"/>
              <w:ind w:left="503"/>
              <w:jc w:val="left"/>
              <w:rPr>
                <w:sz w:val="24"/>
              </w:rPr>
            </w:pPr>
            <w:r>
              <w:rPr>
                <w:sz w:val="24"/>
              </w:rPr>
              <w:t>邮政编码</w:t>
            </w:r>
          </w:p>
        </w:tc>
        <w:tc>
          <w:tcPr>
            <w:tcW w:w="1116" w:type="dxa"/>
          </w:tcPr>
          <w:p>
            <w:pPr>
              <w:pStyle w:val="11"/>
              <w:spacing w:before="80"/>
              <w:ind w:left="113" w:right="102"/>
              <w:rPr>
                <w:rFonts w:ascii="Times New Roman"/>
                <w:sz w:val="24"/>
              </w:rPr>
            </w:pPr>
            <w:r>
              <w:rPr>
                <w:rFonts w:ascii="Times New Roman"/>
                <w:sz w:val="24"/>
              </w:rPr>
              <w:t>456400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atLeast"/>
        </w:trPr>
        <w:tc>
          <w:tcPr>
            <w:tcW w:w="1668" w:type="dxa"/>
          </w:tcPr>
          <w:p>
            <w:pPr>
              <w:pStyle w:val="11"/>
              <w:spacing w:before="71"/>
              <w:ind w:right="338"/>
              <w:jc w:val="right"/>
              <w:rPr>
                <w:sz w:val="24"/>
              </w:rPr>
            </w:pPr>
            <w:r>
              <w:rPr>
                <w:sz w:val="24"/>
              </w:rPr>
              <w:t>建设地点</w:t>
            </w:r>
          </w:p>
        </w:tc>
        <w:tc>
          <w:tcPr>
            <w:tcW w:w="7805" w:type="dxa"/>
            <w:gridSpan w:val="5"/>
          </w:tcPr>
          <w:p>
            <w:pPr>
              <w:pStyle w:val="11"/>
              <w:spacing w:before="71"/>
              <w:ind w:left="1839" w:right="1830"/>
              <w:rPr>
                <w:sz w:val="24"/>
              </w:rPr>
            </w:pPr>
            <w:r>
              <w:rPr>
                <w:sz w:val="24"/>
              </w:rPr>
              <w:t>滑县新区长江路西段超前牧业公司院内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trPr>
        <w:tc>
          <w:tcPr>
            <w:tcW w:w="1668" w:type="dxa"/>
            <w:tcBorders>
              <w:right w:val="single" w:color="000000" w:sz="4" w:space="0"/>
            </w:tcBorders>
          </w:tcPr>
          <w:p>
            <w:pPr>
              <w:pStyle w:val="11"/>
              <w:spacing w:line="307" w:lineRule="exact"/>
              <w:ind w:left="285" w:right="369"/>
              <w:rPr>
                <w:sz w:val="24"/>
              </w:rPr>
            </w:pPr>
            <w:r>
              <w:rPr>
                <w:sz w:val="24"/>
              </w:rPr>
              <w:t>立项备案</w:t>
            </w:r>
          </w:p>
          <w:p>
            <w:pPr>
              <w:pStyle w:val="11"/>
              <w:spacing w:before="4" w:line="292" w:lineRule="exact"/>
              <w:ind w:left="285" w:right="369"/>
              <w:rPr>
                <w:sz w:val="24"/>
              </w:rPr>
            </w:pPr>
            <w:r>
              <w:rPr>
                <w:sz w:val="24"/>
              </w:rPr>
              <w:t>部门</w:t>
            </w:r>
          </w:p>
        </w:tc>
        <w:tc>
          <w:tcPr>
            <w:tcW w:w="3502" w:type="dxa"/>
            <w:gridSpan w:val="2"/>
            <w:tcBorders>
              <w:left w:val="single" w:color="000000" w:sz="4" w:space="0"/>
            </w:tcBorders>
          </w:tcPr>
          <w:p>
            <w:pPr>
              <w:pStyle w:val="11"/>
              <w:spacing w:before="155"/>
              <w:ind w:left="549"/>
              <w:jc w:val="left"/>
              <w:rPr>
                <w:sz w:val="24"/>
              </w:rPr>
            </w:pPr>
            <w:r>
              <w:rPr>
                <w:sz w:val="24"/>
              </w:rPr>
              <w:t>滑县发展和改革委员会</w:t>
            </w:r>
          </w:p>
        </w:tc>
        <w:tc>
          <w:tcPr>
            <w:tcW w:w="1219" w:type="dxa"/>
          </w:tcPr>
          <w:p>
            <w:pPr>
              <w:pStyle w:val="11"/>
              <w:spacing w:before="155"/>
              <w:ind w:left="108" w:right="95"/>
              <w:rPr>
                <w:sz w:val="24"/>
              </w:rPr>
            </w:pPr>
            <w:r>
              <w:rPr>
                <w:sz w:val="24"/>
              </w:rPr>
              <w:t>项目代码</w:t>
            </w:r>
          </w:p>
        </w:tc>
        <w:tc>
          <w:tcPr>
            <w:tcW w:w="3084" w:type="dxa"/>
            <w:gridSpan w:val="2"/>
          </w:tcPr>
          <w:p>
            <w:pPr>
              <w:pStyle w:val="11"/>
              <w:spacing w:before="164"/>
              <w:ind w:left="181"/>
              <w:jc w:val="left"/>
              <w:rPr>
                <w:rFonts w:ascii="Times New Roman"/>
                <w:sz w:val="24"/>
              </w:rPr>
            </w:pPr>
            <w:r>
              <w:rPr>
                <w:rFonts w:ascii="Times New Roman"/>
                <w:sz w:val="24"/>
              </w:rPr>
              <w:t>2018-410526-21-03-030551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668" w:type="dxa"/>
          </w:tcPr>
          <w:p>
            <w:pPr>
              <w:pStyle w:val="11"/>
              <w:spacing w:before="155"/>
              <w:ind w:right="338"/>
              <w:jc w:val="right"/>
              <w:rPr>
                <w:sz w:val="24"/>
              </w:rPr>
            </w:pPr>
            <w:r>
              <w:rPr>
                <w:sz w:val="24"/>
              </w:rPr>
              <w:t>建设性质</w:t>
            </w:r>
          </w:p>
        </w:tc>
        <w:tc>
          <w:tcPr>
            <w:tcW w:w="3502" w:type="dxa"/>
            <w:gridSpan w:val="2"/>
          </w:tcPr>
          <w:p>
            <w:pPr>
              <w:pStyle w:val="11"/>
              <w:spacing w:before="145"/>
              <w:ind w:left="398"/>
              <w:jc w:val="left"/>
              <w:rPr>
                <w:sz w:val="24"/>
              </w:rPr>
            </w:pPr>
            <w:r>
              <w:rPr>
                <w:spacing w:val="-20"/>
                <w:sz w:val="24"/>
              </w:rPr>
              <w:t xml:space="preserve">新建 </w:t>
            </w:r>
            <w:r>
              <w:rPr>
                <w:spacing w:val="-240"/>
                <w:position w:val="2"/>
                <w:sz w:val="24"/>
              </w:rPr>
              <w:t>√</w:t>
            </w:r>
            <w:r>
              <w:rPr>
                <w:sz w:val="24"/>
              </w:rPr>
              <w:t>□ 改扩建□ 技改□</w:t>
            </w:r>
          </w:p>
        </w:tc>
        <w:tc>
          <w:tcPr>
            <w:tcW w:w="1219" w:type="dxa"/>
          </w:tcPr>
          <w:p>
            <w:pPr>
              <w:pStyle w:val="11"/>
              <w:spacing w:line="307" w:lineRule="exact"/>
              <w:ind w:left="108" w:right="95"/>
              <w:rPr>
                <w:sz w:val="24"/>
              </w:rPr>
            </w:pPr>
            <w:r>
              <w:rPr>
                <w:sz w:val="24"/>
              </w:rPr>
              <w:t>行业类别</w:t>
            </w:r>
          </w:p>
          <w:p>
            <w:pPr>
              <w:pStyle w:val="11"/>
              <w:spacing w:before="2" w:line="292" w:lineRule="exact"/>
              <w:ind w:left="108" w:right="95"/>
              <w:rPr>
                <w:sz w:val="24"/>
              </w:rPr>
            </w:pPr>
            <w:r>
              <w:rPr>
                <w:sz w:val="24"/>
              </w:rPr>
              <w:t>及代码</w:t>
            </w:r>
          </w:p>
        </w:tc>
        <w:tc>
          <w:tcPr>
            <w:tcW w:w="3084" w:type="dxa"/>
            <w:gridSpan w:val="2"/>
          </w:tcPr>
          <w:p>
            <w:pPr>
              <w:pStyle w:val="11"/>
              <w:spacing w:before="155"/>
              <w:ind w:left="445"/>
              <w:jc w:val="left"/>
              <w:rPr>
                <w:sz w:val="24"/>
              </w:rPr>
            </w:pPr>
            <w:r>
              <w:rPr>
                <w:rFonts w:ascii="Times New Roman" w:eastAsia="Times New Roman"/>
                <w:sz w:val="24"/>
              </w:rPr>
              <w:t>C2110</w:t>
            </w:r>
            <w:r>
              <w:rPr>
                <w:rFonts w:ascii="Times New Roman" w:eastAsia="Times New Roman"/>
                <w:spacing w:val="57"/>
                <w:sz w:val="24"/>
              </w:rPr>
              <w:t xml:space="preserve"> </w:t>
            </w:r>
            <w:r>
              <w:rPr>
                <w:sz w:val="24"/>
              </w:rPr>
              <w:t>木质家具制造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trPr>
        <w:tc>
          <w:tcPr>
            <w:tcW w:w="1668" w:type="dxa"/>
          </w:tcPr>
          <w:p>
            <w:pPr>
              <w:pStyle w:val="11"/>
              <w:spacing w:line="307" w:lineRule="exact"/>
              <w:ind w:left="352"/>
              <w:jc w:val="left"/>
              <w:rPr>
                <w:sz w:val="24"/>
              </w:rPr>
            </w:pPr>
            <w:r>
              <w:rPr>
                <w:sz w:val="24"/>
              </w:rPr>
              <w:t>占地面积</w:t>
            </w:r>
          </w:p>
          <w:p>
            <w:pPr>
              <w:pStyle w:val="11"/>
              <w:spacing w:before="4" w:line="292" w:lineRule="exact"/>
              <w:ind w:left="393"/>
              <w:jc w:val="left"/>
              <w:rPr>
                <w:rFonts w:ascii="Times New Roman" w:eastAsia="Times New Roman"/>
                <w:sz w:val="24"/>
              </w:rPr>
            </w:pPr>
            <w:r>
              <w:rPr>
                <w:rFonts w:ascii="Times New Roman" w:eastAsia="Times New Roman"/>
                <w:spacing w:val="-1"/>
                <w:sz w:val="24"/>
              </w:rPr>
              <w:t>(</w:t>
            </w:r>
            <w:r>
              <w:rPr>
                <w:sz w:val="24"/>
              </w:rPr>
              <w:t>平方米</w:t>
            </w:r>
            <w:r>
              <w:rPr>
                <w:rFonts w:ascii="Times New Roman" w:eastAsia="Times New Roman"/>
                <w:sz w:val="24"/>
              </w:rPr>
              <w:t>)</w:t>
            </w:r>
          </w:p>
        </w:tc>
        <w:tc>
          <w:tcPr>
            <w:tcW w:w="3502" w:type="dxa"/>
            <w:gridSpan w:val="2"/>
          </w:tcPr>
          <w:p>
            <w:pPr>
              <w:pStyle w:val="11"/>
              <w:spacing w:before="167"/>
              <w:ind w:left="1366" w:right="1360"/>
              <w:rPr>
                <w:rFonts w:ascii="Times New Roman"/>
                <w:sz w:val="24"/>
              </w:rPr>
            </w:pPr>
            <w:r>
              <w:rPr>
                <w:rFonts w:ascii="Times New Roman"/>
                <w:sz w:val="24"/>
              </w:rPr>
              <w:t>3333</w:t>
            </w:r>
          </w:p>
        </w:tc>
        <w:tc>
          <w:tcPr>
            <w:tcW w:w="1219" w:type="dxa"/>
          </w:tcPr>
          <w:p>
            <w:pPr>
              <w:pStyle w:val="11"/>
              <w:spacing w:line="307" w:lineRule="exact"/>
              <w:ind w:left="128"/>
              <w:jc w:val="left"/>
              <w:rPr>
                <w:sz w:val="24"/>
              </w:rPr>
            </w:pPr>
            <w:r>
              <w:rPr>
                <w:sz w:val="24"/>
              </w:rPr>
              <w:t>绿化面积</w:t>
            </w:r>
          </w:p>
          <w:p>
            <w:pPr>
              <w:pStyle w:val="11"/>
              <w:spacing w:before="4" w:line="292" w:lineRule="exact"/>
              <w:ind w:left="167"/>
              <w:jc w:val="left"/>
              <w:rPr>
                <w:rFonts w:ascii="Times New Roman" w:eastAsia="Times New Roman"/>
                <w:sz w:val="24"/>
              </w:rPr>
            </w:pPr>
            <w:r>
              <w:rPr>
                <w:rFonts w:ascii="Times New Roman" w:eastAsia="Times New Roman"/>
                <w:spacing w:val="-1"/>
                <w:sz w:val="24"/>
              </w:rPr>
              <w:t>(</w:t>
            </w:r>
            <w:r>
              <w:rPr>
                <w:sz w:val="24"/>
              </w:rPr>
              <w:t>平方米</w:t>
            </w:r>
            <w:r>
              <w:rPr>
                <w:rFonts w:ascii="Times New Roman" w:eastAsia="Times New Roman"/>
                <w:sz w:val="24"/>
              </w:rPr>
              <w:t>)</w:t>
            </w:r>
          </w:p>
        </w:tc>
        <w:tc>
          <w:tcPr>
            <w:tcW w:w="3084" w:type="dxa"/>
            <w:gridSpan w:val="2"/>
          </w:tcPr>
          <w:p>
            <w:pPr>
              <w:pStyle w:val="11"/>
              <w:spacing w:before="167"/>
              <w:ind w:left="11"/>
              <w:rPr>
                <w:rFonts w:ascii="Times New Roman"/>
                <w:sz w:val="24"/>
              </w:rPr>
            </w:pPr>
            <w:r>
              <w:rPr>
                <w:rFonts w:ascii="Times New Roman"/>
                <w:sz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668" w:type="dxa"/>
          </w:tcPr>
          <w:p>
            <w:pPr>
              <w:pStyle w:val="11"/>
              <w:spacing w:line="307" w:lineRule="exact"/>
              <w:ind w:left="472"/>
              <w:jc w:val="left"/>
              <w:rPr>
                <w:sz w:val="24"/>
              </w:rPr>
            </w:pPr>
            <w:r>
              <w:rPr>
                <w:sz w:val="24"/>
              </w:rPr>
              <w:t>总投资</w:t>
            </w:r>
          </w:p>
          <w:p>
            <w:pPr>
              <w:pStyle w:val="11"/>
              <w:spacing w:before="4" w:line="289" w:lineRule="exact"/>
              <w:ind w:left="513"/>
              <w:jc w:val="left"/>
              <w:rPr>
                <w:rFonts w:ascii="Times New Roman" w:eastAsia="Times New Roman"/>
                <w:sz w:val="24"/>
              </w:rPr>
            </w:pPr>
            <w:r>
              <w:rPr>
                <w:rFonts w:ascii="Times New Roman" w:eastAsia="Times New Roman"/>
                <w:spacing w:val="-1"/>
                <w:sz w:val="24"/>
              </w:rPr>
              <w:t>(</w:t>
            </w:r>
            <w:r>
              <w:rPr>
                <w:sz w:val="24"/>
              </w:rPr>
              <w:t>万元</w:t>
            </w:r>
            <w:r>
              <w:rPr>
                <w:rFonts w:ascii="Times New Roman" w:eastAsia="Times New Roman"/>
                <w:sz w:val="24"/>
              </w:rPr>
              <w:t>)</w:t>
            </w:r>
          </w:p>
        </w:tc>
        <w:tc>
          <w:tcPr>
            <w:tcW w:w="2002" w:type="dxa"/>
          </w:tcPr>
          <w:p>
            <w:pPr>
              <w:pStyle w:val="11"/>
              <w:spacing w:before="164"/>
              <w:ind w:left="318" w:right="309"/>
              <w:rPr>
                <w:rFonts w:ascii="Times New Roman"/>
                <w:sz w:val="24"/>
              </w:rPr>
            </w:pPr>
            <w:r>
              <w:rPr>
                <w:rFonts w:ascii="Times New Roman"/>
                <w:sz w:val="24"/>
              </w:rPr>
              <w:t>20</w:t>
            </w:r>
          </w:p>
        </w:tc>
        <w:tc>
          <w:tcPr>
            <w:tcW w:w="1500" w:type="dxa"/>
          </w:tcPr>
          <w:p>
            <w:pPr>
              <w:pStyle w:val="11"/>
              <w:spacing w:line="307" w:lineRule="exact"/>
              <w:ind w:left="148"/>
              <w:jc w:val="left"/>
              <w:rPr>
                <w:sz w:val="24"/>
              </w:rPr>
            </w:pPr>
            <w:r>
              <w:rPr>
                <w:sz w:val="24"/>
              </w:rPr>
              <w:t>其中：环保</w:t>
            </w:r>
          </w:p>
          <w:p>
            <w:pPr>
              <w:pStyle w:val="11"/>
              <w:spacing w:before="4" w:line="289" w:lineRule="exact"/>
              <w:ind w:left="188"/>
              <w:jc w:val="left"/>
              <w:rPr>
                <w:rFonts w:ascii="Times New Roman" w:eastAsia="Times New Roman"/>
                <w:sz w:val="24"/>
              </w:rPr>
            </w:pPr>
            <w:r>
              <w:rPr>
                <w:spacing w:val="-1"/>
                <w:sz w:val="24"/>
              </w:rPr>
              <w:t>投资</w:t>
            </w:r>
            <w:r>
              <w:rPr>
                <w:rFonts w:ascii="Times New Roman" w:eastAsia="Times New Roman"/>
                <w:sz w:val="24"/>
              </w:rPr>
              <w:t>(</w:t>
            </w:r>
            <w:r>
              <w:rPr>
                <w:sz w:val="24"/>
              </w:rPr>
              <w:t>万元</w:t>
            </w:r>
            <w:r>
              <w:rPr>
                <w:rFonts w:ascii="Times New Roman" w:eastAsia="Times New Roman"/>
                <w:sz w:val="24"/>
              </w:rPr>
              <w:t>)</w:t>
            </w:r>
          </w:p>
        </w:tc>
        <w:tc>
          <w:tcPr>
            <w:tcW w:w="1219" w:type="dxa"/>
            <w:tcBorders>
              <w:right w:val="single" w:color="000000" w:sz="4" w:space="0"/>
            </w:tcBorders>
          </w:tcPr>
          <w:p>
            <w:pPr>
              <w:pStyle w:val="11"/>
              <w:spacing w:before="164"/>
              <w:ind w:left="437" w:right="429"/>
              <w:rPr>
                <w:rFonts w:ascii="Times New Roman"/>
                <w:sz w:val="24"/>
              </w:rPr>
            </w:pPr>
            <w:r>
              <w:rPr>
                <w:rFonts w:ascii="Times New Roman"/>
                <w:sz w:val="24"/>
              </w:rPr>
              <w:t>8.6</w:t>
            </w:r>
          </w:p>
        </w:tc>
        <w:tc>
          <w:tcPr>
            <w:tcW w:w="1968" w:type="dxa"/>
            <w:tcBorders>
              <w:left w:val="single" w:color="000000" w:sz="4" w:space="0"/>
            </w:tcBorders>
          </w:tcPr>
          <w:p>
            <w:pPr>
              <w:pStyle w:val="11"/>
              <w:spacing w:line="307" w:lineRule="exact"/>
              <w:ind w:left="266"/>
              <w:jc w:val="left"/>
              <w:rPr>
                <w:sz w:val="24"/>
              </w:rPr>
            </w:pPr>
            <w:r>
              <w:rPr>
                <w:sz w:val="24"/>
              </w:rPr>
              <w:t>环保投资占总</w:t>
            </w:r>
          </w:p>
          <w:p>
            <w:pPr>
              <w:pStyle w:val="11"/>
              <w:spacing w:before="4" w:line="289" w:lineRule="exact"/>
              <w:ind w:left="275"/>
              <w:jc w:val="left"/>
              <w:rPr>
                <w:rFonts w:ascii="Times New Roman" w:eastAsia="Times New Roman"/>
                <w:sz w:val="24"/>
              </w:rPr>
            </w:pPr>
            <w:r>
              <w:rPr>
                <w:spacing w:val="-1"/>
                <w:sz w:val="24"/>
              </w:rPr>
              <w:t>投资比例</w:t>
            </w:r>
            <w:r>
              <w:rPr>
                <w:rFonts w:ascii="Times New Roman" w:eastAsia="Times New Roman"/>
                <w:sz w:val="24"/>
              </w:rPr>
              <w:t>(%)</w:t>
            </w:r>
          </w:p>
        </w:tc>
        <w:tc>
          <w:tcPr>
            <w:tcW w:w="1116" w:type="dxa"/>
          </w:tcPr>
          <w:p>
            <w:pPr>
              <w:pStyle w:val="11"/>
              <w:spacing w:before="164"/>
              <w:ind w:left="113" w:right="102"/>
              <w:rPr>
                <w:rFonts w:ascii="Times New Roman"/>
                <w:sz w:val="24"/>
              </w:rPr>
            </w:pPr>
            <w:r>
              <w:rPr>
                <w:rFonts w:ascii="Times New Roman"/>
                <w:sz w:val="24"/>
              </w:rPr>
              <w:t>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trPr>
        <w:tc>
          <w:tcPr>
            <w:tcW w:w="1668" w:type="dxa"/>
          </w:tcPr>
          <w:p>
            <w:pPr>
              <w:pStyle w:val="11"/>
              <w:spacing w:before="2"/>
              <w:ind w:left="332" w:right="320"/>
              <w:rPr>
                <w:sz w:val="24"/>
              </w:rPr>
            </w:pPr>
            <w:r>
              <w:rPr>
                <w:sz w:val="24"/>
              </w:rPr>
              <w:t>评价经费</w:t>
            </w:r>
          </w:p>
          <w:p>
            <w:pPr>
              <w:pStyle w:val="11"/>
              <w:spacing w:before="2" w:line="292" w:lineRule="exact"/>
              <w:ind w:left="332" w:right="320"/>
              <w:rPr>
                <w:rFonts w:ascii="Times New Roman" w:eastAsia="Times New Roman"/>
                <w:sz w:val="24"/>
              </w:rPr>
            </w:pPr>
            <w:r>
              <w:rPr>
                <w:rFonts w:ascii="Times New Roman" w:eastAsia="Times New Roman"/>
                <w:sz w:val="24"/>
              </w:rPr>
              <w:t>(</w:t>
            </w:r>
            <w:r>
              <w:rPr>
                <w:sz w:val="24"/>
              </w:rPr>
              <w:t>万元</w:t>
            </w:r>
            <w:r>
              <w:rPr>
                <w:rFonts w:ascii="Times New Roman" w:eastAsia="Times New Roman"/>
                <w:sz w:val="24"/>
              </w:rPr>
              <w:t>)</w:t>
            </w:r>
          </w:p>
        </w:tc>
        <w:tc>
          <w:tcPr>
            <w:tcW w:w="2002" w:type="dxa"/>
          </w:tcPr>
          <w:p>
            <w:pPr>
              <w:pStyle w:val="11"/>
              <w:jc w:val="left"/>
              <w:rPr>
                <w:rFonts w:ascii="Times New Roman"/>
                <w:sz w:val="24"/>
              </w:rPr>
            </w:pPr>
          </w:p>
        </w:tc>
        <w:tc>
          <w:tcPr>
            <w:tcW w:w="2719" w:type="dxa"/>
            <w:gridSpan w:val="2"/>
            <w:tcBorders>
              <w:right w:val="single" w:color="000000" w:sz="4" w:space="0"/>
            </w:tcBorders>
          </w:tcPr>
          <w:p>
            <w:pPr>
              <w:pStyle w:val="11"/>
              <w:spacing w:before="158"/>
              <w:ind w:left="637"/>
              <w:jc w:val="left"/>
              <w:rPr>
                <w:sz w:val="24"/>
              </w:rPr>
            </w:pPr>
            <w:r>
              <w:rPr>
                <w:sz w:val="24"/>
              </w:rPr>
              <w:t>预期投产日期</w:t>
            </w:r>
          </w:p>
        </w:tc>
        <w:tc>
          <w:tcPr>
            <w:tcW w:w="3084" w:type="dxa"/>
            <w:gridSpan w:val="2"/>
            <w:tcBorders>
              <w:left w:val="single" w:color="000000" w:sz="4" w:space="0"/>
            </w:tcBorders>
          </w:tcPr>
          <w:p>
            <w:pPr>
              <w:pStyle w:val="11"/>
              <w:spacing w:before="158"/>
              <w:ind w:left="914"/>
              <w:jc w:val="left"/>
              <w:rPr>
                <w:sz w:val="24"/>
              </w:rPr>
            </w:pPr>
            <w:r>
              <w:rPr>
                <w:rFonts w:ascii="Times New Roman" w:eastAsia="Times New Roman"/>
                <w:sz w:val="24"/>
              </w:rPr>
              <w:t xml:space="preserve">2018 </w:t>
            </w:r>
            <w:r>
              <w:rPr>
                <w:sz w:val="24"/>
              </w:rPr>
              <w:t xml:space="preserve">年 </w:t>
            </w:r>
            <w:r>
              <w:rPr>
                <w:rFonts w:ascii="Times New Roman" w:eastAsia="Times New Roman"/>
                <w:sz w:val="24"/>
              </w:rPr>
              <w:t xml:space="preserve">9 </w:t>
            </w:r>
            <w:r>
              <w:rPr>
                <w:sz w:val="24"/>
              </w:rPr>
              <w:t>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5" w:hRule="atLeast"/>
        </w:trPr>
        <w:tc>
          <w:tcPr>
            <w:tcW w:w="9473" w:type="dxa"/>
            <w:gridSpan w:val="6"/>
            <w:tcBorders>
              <w:bottom w:val="single" w:color="000000" w:sz="4" w:space="0"/>
            </w:tcBorders>
          </w:tcPr>
          <w:p>
            <w:pPr>
              <w:pStyle w:val="11"/>
              <w:spacing w:before="119"/>
              <w:ind w:left="107"/>
              <w:jc w:val="left"/>
              <w:rPr>
                <w:rFonts w:hint="eastAsia" w:ascii="黑体" w:eastAsia="黑体"/>
                <w:sz w:val="30"/>
              </w:rPr>
            </w:pPr>
            <w:r>
              <w:rPr>
                <w:rFonts w:hint="eastAsia" w:ascii="黑体" w:eastAsia="黑体"/>
                <w:sz w:val="30"/>
              </w:rPr>
              <w:t>工程内容及规模</w:t>
            </w:r>
          </w:p>
          <w:p>
            <w:pPr>
              <w:pStyle w:val="11"/>
              <w:spacing w:before="168"/>
              <w:ind w:left="107"/>
              <w:jc w:val="left"/>
              <w:rPr>
                <w:rFonts w:hint="eastAsia" w:ascii="黑体" w:eastAsia="黑体"/>
                <w:sz w:val="28"/>
              </w:rPr>
            </w:pPr>
            <w:r>
              <w:rPr>
                <w:rFonts w:ascii="Times New Roman" w:eastAsia="Times New Roman"/>
                <w:sz w:val="28"/>
              </w:rPr>
              <w:t>1</w:t>
            </w:r>
            <w:r>
              <w:rPr>
                <w:rFonts w:hint="eastAsia" w:ascii="黑体" w:eastAsia="黑体"/>
                <w:sz w:val="28"/>
              </w:rPr>
              <w:t>．项目背景</w:t>
            </w:r>
          </w:p>
          <w:p>
            <w:pPr>
              <w:pStyle w:val="11"/>
              <w:spacing w:before="143"/>
              <w:ind w:left="611"/>
              <w:jc w:val="both"/>
              <w:rPr>
                <w:sz w:val="24"/>
              </w:rPr>
            </w:pPr>
            <w:r>
              <w:rPr>
                <w:sz w:val="24"/>
              </w:rPr>
              <w:t>滑县新区艺灏</w:t>
            </w:r>
            <w:r>
              <w:rPr>
                <w:rFonts w:hint="eastAsia"/>
                <w:sz w:val="24"/>
                <w:lang w:eastAsia="zh-CN"/>
              </w:rPr>
              <w:t>家具</w:t>
            </w:r>
            <w:r>
              <w:rPr>
                <w:sz w:val="24"/>
              </w:rPr>
              <w:t xml:space="preserve">厂，拟投资 </w:t>
            </w:r>
            <w:r>
              <w:rPr>
                <w:rFonts w:ascii="Times New Roman" w:eastAsia="Times New Roman"/>
                <w:sz w:val="24"/>
              </w:rPr>
              <w:t xml:space="preserve">20 </w:t>
            </w:r>
            <w:r>
              <w:rPr>
                <w:sz w:val="24"/>
              </w:rPr>
              <w:t>万元在滑县新区长江路西段超前牧业公司院内</w:t>
            </w:r>
          </w:p>
          <w:p>
            <w:pPr>
              <w:pStyle w:val="11"/>
              <w:spacing w:before="158" w:line="364" w:lineRule="auto"/>
              <w:ind w:left="107" w:right="89"/>
              <w:jc w:val="both"/>
              <w:rPr>
                <w:sz w:val="24"/>
              </w:rPr>
            </w:pPr>
            <w:r>
              <w:rPr>
                <w:sz w:val="24"/>
              </w:rPr>
              <w:t xml:space="preserve">租赁厂房建设年加工家具 </w:t>
            </w:r>
            <w:r>
              <w:rPr>
                <w:rFonts w:ascii="Times New Roman" w:hAnsi="Times New Roman" w:eastAsia="Times New Roman"/>
                <w:sz w:val="24"/>
              </w:rPr>
              <w:t xml:space="preserve">1500 </w:t>
            </w:r>
            <w:r>
              <w:rPr>
                <w:sz w:val="24"/>
              </w:rPr>
              <w:t xml:space="preserve">套建设项目，厂区内有生产车间、办公室、仓库等， 占地面积 </w:t>
            </w:r>
            <w:r>
              <w:rPr>
                <w:rFonts w:ascii="Times New Roman" w:hAnsi="Times New Roman" w:eastAsia="Times New Roman"/>
                <w:sz w:val="24"/>
              </w:rPr>
              <w:t>3333m</w:t>
            </w:r>
            <w:r>
              <w:rPr>
                <w:rFonts w:ascii="Times New Roman" w:hAnsi="Times New Roman" w:eastAsia="Times New Roman"/>
                <w:sz w:val="24"/>
                <w:vertAlign w:val="superscript"/>
              </w:rPr>
              <w:t>2</w:t>
            </w:r>
            <w:r>
              <w:rPr>
                <w:sz w:val="24"/>
                <w:vertAlign w:val="baseline"/>
              </w:rPr>
              <w:t>。工艺技术：木材加工成木板——做成家具——打磨——质检—— 包装——成品入库；锯末、下脚料：粉碎——制粒——冷却——灌装——入库，主要设备：精密下料锯、砂光机、开榫机、平刨、压刨、拼板机、粉碎机、制粒机、冷却器等。</w:t>
            </w:r>
          </w:p>
          <w:p>
            <w:pPr>
              <w:pStyle w:val="11"/>
              <w:spacing w:line="364" w:lineRule="auto"/>
              <w:ind w:left="107" w:right="-29" w:firstLine="504"/>
              <w:jc w:val="both"/>
              <w:rPr>
                <w:sz w:val="24"/>
              </w:rPr>
            </w:pPr>
            <w:r>
              <w:rPr>
                <w:spacing w:val="6"/>
                <w:sz w:val="24"/>
              </w:rPr>
              <w:t>经查阅《产业结构调整指导目录》</w:t>
            </w:r>
            <w:r>
              <w:rPr>
                <w:rFonts w:ascii="Times New Roman" w:eastAsia="Times New Roman"/>
                <w:spacing w:val="2"/>
                <w:sz w:val="24"/>
              </w:rPr>
              <w:t>(2011</w:t>
            </w:r>
            <w:r>
              <w:rPr>
                <w:rFonts w:ascii="Times New Roman" w:eastAsia="Times New Roman"/>
                <w:spacing w:val="9"/>
                <w:sz w:val="24"/>
              </w:rPr>
              <w:t xml:space="preserve"> </w:t>
            </w:r>
            <w:r>
              <w:rPr>
                <w:spacing w:val="13"/>
                <w:sz w:val="24"/>
              </w:rPr>
              <w:t>年本</w:t>
            </w:r>
            <w:r>
              <w:rPr>
                <w:rFonts w:ascii="Times New Roman" w:eastAsia="Times New Roman"/>
                <w:spacing w:val="5"/>
                <w:sz w:val="24"/>
              </w:rPr>
              <w:t>)(</w:t>
            </w:r>
            <w:r>
              <w:rPr>
                <w:spacing w:val="12"/>
                <w:sz w:val="24"/>
              </w:rPr>
              <w:t>修正</w:t>
            </w:r>
            <w:r>
              <w:rPr>
                <w:rFonts w:ascii="Times New Roman" w:eastAsia="Times New Roman"/>
                <w:spacing w:val="-3"/>
                <w:sz w:val="24"/>
              </w:rPr>
              <w:t>)</w:t>
            </w:r>
            <w:r>
              <w:rPr>
                <w:spacing w:val="5"/>
                <w:sz w:val="24"/>
              </w:rPr>
              <w:t>，本项目不属于鼓励、限制、</w:t>
            </w:r>
            <w:r>
              <w:rPr>
                <w:spacing w:val="12"/>
                <w:sz w:val="24"/>
              </w:rPr>
              <w:t xml:space="preserve">淘汰类，为允许类，符合国家产业政策。滑县发展和改革委员会已同意该项目备案， </w:t>
            </w:r>
            <w:r>
              <w:rPr>
                <w:spacing w:val="1"/>
                <w:sz w:val="24"/>
              </w:rPr>
              <w:t xml:space="preserve">项目代码为 </w:t>
            </w:r>
            <w:r>
              <w:rPr>
                <w:rFonts w:ascii="Times New Roman" w:eastAsia="Times New Roman"/>
                <w:sz w:val="24"/>
              </w:rPr>
              <w:t>2018-410526-21-03-030551(</w:t>
            </w:r>
            <w:r>
              <w:rPr>
                <w:sz w:val="24"/>
              </w:rPr>
              <w:t>项目备案证明见附件</w:t>
            </w:r>
            <w:r>
              <w:rPr>
                <w:rFonts w:ascii="Times New Roman" w:eastAsia="Times New Roman"/>
                <w:sz w:val="24"/>
              </w:rPr>
              <w:t>)</w:t>
            </w:r>
            <w:r>
              <w:rPr>
                <w:sz w:val="24"/>
              </w:rPr>
              <w:t>。根据滑县新区管理委员会</w:t>
            </w:r>
          </w:p>
          <w:p>
            <w:pPr>
              <w:pStyle w:val="11"/>
              <w:spacing w:line="364" w:lineRule="auto"/>
              <w:ind w:left="107" w:right="89"/>
              <w:jc w:val="both"/>
              <w:rPr>
                <w:sz w:val="24"/>
              </w:rPr>
            </w:pPr>
            <w:r>
              <w:rPr>
                <w:sz w:val="24"/>
              </w:rPr>
              <w:t>（甲方</w:t>
            </w:r>
            <w:r>
              <w:rPr>
                <w:spacing w:val="-17"/>
                <w:sz w:val="24"/>
              </w:rPr>
              <w:t>）</w:t>
            </w:r>
            <w:r>
              <w:rPr>
                <w:spacing w:val="-2"/>
                <w:sz w:val="24"/>
              </w:rPr>
              <w:t>与滑县超前牧业公司</w:t>
            </w:r>
            <w:r>
              <w:rPr>
                <w:sz w:val="24"/>
              </w:rPr>
              <w:t>（乙方</w:t>
            </w:r>
            <w:r>
              <w:rPr>
                <w:spacing w:val="-17"/>
                <w:sz w:val="24"/>
              </w:rPr>
              <w:t>）</w:t>
            </w:r>
            <w:r>
              <w:rPr>
                <w:spacing w:val="-7"/>
                <w:sz w:val="24"/>
              </w:rPr>
              <w:t>签订的《滑县新区开发及建设项目协议书》，乙方</w:t>
            </w:r>
            <w:r>
              <w:rPr>
                <w:spacing w:val="-6"/>
                <w:sz w:val="24"/>
              </w:rPr>
              <w:t>拟在新区投资超前牧业项目，该项目的主要建设内容是车间、库房、办公用房</w:t>
            </w:r>
            <w:r>
              <w:rPr>
                <w:sz w:val="24"/>
              </w:rPr>
              <w:t>（</w:t>
            </w:r>
            <w:r>
              <w:rPr>
                <w:spacing w:val="-4"/>
                <w:sz w:val="24"/>
              </w:rPr>
              <w:t>协议书详</w:t>
            </w:r>
            <w:r>
              <w:rPr>
                <w:sz w:val="24"/>
              </w:rPr>
              <w:t>见附件</w:t>
            </w:r>
            <w:r>
              <w:rPr>
                <w:spacing w:val="-12"/>
                <w:sz w:val="24"/>
              </w:rPr>
              <w:t>）；</w:t>
            </w:r>
            <w:r>
              <w:rPr>
                <w:spacing w:val="-2"/>
                <w:sz w:val="24"/>
              </w:rPr>
              <w:t>根据张时军</w:t>
            </w:r>
            <w:r>
              <w:rPr>
                <w:sz w:val="24"/>
              </w:rPr>
              <w:t>（甲方</w:t>
            </w:r>
            <w:r>
              <w:rPr>
                <w:spacing w:val="-12"/>
                <w:sz w:val="24"/>
              </w:rPr>
              <w:t>）</w:t>
            </w:r>
            <w:r>
              <w:rPr>
                <w:spacing w:val="-3"/>
                <w:sz w:val="24"/>
              </w:rPr>
              <w:t>和张建伟</w:t>
            </w:r>
            <w:r>
              <w:rPr>
                <w:sz w:val="24"/>
              </w:rPr>
              <w:t>（乙方</w:t>
            </w:r>
            <w:r>
              <w:rPr>
                <w:spacing w:val="-12"/>
                <w:sz w:val="24"/>
              </w:rPr>
              <w:t>）</w:t>
            </w:r>
            <w:r>
              <w:rPr>
                <w:spacing w:val="-6"/>
                <w:sz w:val="24"/>
              </w:rPr>
              <w:t>签订的《厂房租赁合同》，甲方将自有</w:t>
            </w:r>
            <w:r>
              <w:rPr>
                <w:spacing w:val="-4"/>
                <w:sz w:val="24"/>
              </w:rPr>
              <w:t xml:space="preserve">的坐落于滑县新区长江路西段厂房 </w:t>
            </w:r>
            <w:r>
              <w:rPr>
                <w:rFonts w:ascii="Times New Roman" w:eastAsia="Times New Roman"/>
                <w:sz w:val="24"/>
              </w:rPr>
              <w:t xml:space="preserve">2 </w:t>
            </w:r>
            <w:r>
              <w:rPr>
                <w:spacing w:val="-19"/>
                <w:sz w:val="24"/>
              </w:rPr>
              <w:t xml:space="preserve">栋，仓库 </w:t>
            </w:r>
            <w:r>
              <w:rPr>
                <w:rFonts w:ascii="Times New Roman" w:eastAsia="Times New Roman"/>
                <w:sz w:val="24"/>
              </w:rPr>
              <w:t xml:space="preserve">1 </w:t>
            </w:r>
            <w:r>
              <w:rPr>
                <w:spacing w:val="-13"/>
                <w:sz w:val="24"/>
              </w:rPr>
              <w:t xml:space="preserve">栋、门卫办公室 </w:t>
            </w:r>
            <w:r>
              <w:rPr>
                <w:rFonts w:ascii="Times New Roman" w:eastAsia="Times New Roman"/>
                <w:sz w:val="24"/>
              </w:rPr>
              <w:t xml:space="preserve">8 </w:t>
            </w:r>
            <w:r>
              <w:rPr>
                <w:spacing w:val="-8"/>
                <w:sz w:val="24"/>
              </w:rPr>
              <w:t>间、带院子，占地面积</w:t>
            </w:r>
          </w:p>
          <w:p>
            <w:pPr>
              <w:pStyle w:val="11"/>
              <w:ind w:left="107"/>
              <w:jc w:val="both"/>
              <w:rPr>
                <w:sz w:val="24"/>
              </w:rPr>
            </w:pPr>
            <w:r>
              <w:rPr>
                <w:rFonts w:ascii="Times New Roman" w:eastAsia="Times New Roman"/>
                <w:sz w:val="24"/>
              </w:rPr>
              <w:t>5</w:t>
            </w:r>
            <w:r>
              <w:rPr>
                <w:rFonts w:ascii="Times New Roman" w:eastAsia="Times New Roman"/>
                <w:spacing w:val="25"/>
                <w:sz w:val="24"/>
              </w:rPr>
              <w:t xml:space="preserve"> </w:t>
            </w:r>
            <w:r>
              <w:rPr>
                <w:spacing w:val="-5"/>
                <w:sz w:val="24"/>
              </w:rPr>
              <w:t xml:space="preserve">亩，总建筑面积 </w:t>
            </w:r>
            <w:r>
              <w:rPr>
                <w:rFonts w:ascii="Times New Roman" w:eastAsia="Times New Roman"/>
                <w:sz w:val="24"/>
              </w:rPr>
              <w:t>2000</w:t>
            </w:r>
            <w:r>
              <w:rPr>
                <w:rFonts w:ascii="Times New Roman" w:eastAsia="Times New Roman"/>
                <w:spacing w:val="25"/>
                <w:sz w:val="24"/>
              </w:rPr>
              <w:t xml:space="preserve"> </w:t>
            </w:r>
            <w:r>
              <w:rPr>
                <w:sz w:val="24"/>
              </w:rPr>
              <w:t>平方米，出租给乙方使用（租赁合同详见附件）。根据《滑县新</w:t>
            </w:r>
          </w:p>
        </w:tc>
      </w:tr>
    </w:tbl>
    <w:p>
      <w:pPr>
        <w:spacing w:after="0"/>
        <w:jc w:val="both"/>
        <w:rPr>
          <w:sz w:val="24"/>
        </w:rPr>
        <w:sectPr>
          <w:headerReference r:id="rId5" w:type="default"/>
          <w:footerReference r:id="rId6" w:type="default"/>
          <w:pgSz w:w="11910" w:h="16840"/>
          <w:pgMar w:top="1140" w:right="1000" w:bottom="1180" w:left="1160" w:header="884" w:footer="992" w:gutter="0"/>
          <w:pgNumType w:start="1"/>
          <w:cols w:space="720" w:num="1"/>
        </w:sectPr>
      </w:pPr>
    </w:p>
    <w:p>
      <w:pPr>
        <w:pStyle w:val="5"/>
        <w:spacing w:before="5"/>
        <w:rPr>
          <w:rFonts w:ascii="黑体"/>
          <w:sz w:val="12"/>
        </w:rPr>
      </w:pPr>
      <w:r>
        <w:pict>
          <v:shape id="_x0000_s1026" o:spid="_x0000_s1026" style="position:absolute;left:0pt;margin-left:65.15pt;margin-top:68pt;height:708.6pt;width:474.4pt;mso-position-horizontal-relative:page;mso-position-vertical-relative:page;z-index:-251640832;mso-width-relative:page;mso-height-relative:page;" fillcolor="#000000" filled="t" stroked="f" coordorigin="1303,1361" coordsize="9488,14172" path="m10790,1361l10776,1361,10776,1375,10776,15523,1318,15523,1318,1375,10776,1375,10776,1361,1318,1361,1303,1361,1303,1375,1303,15523,1303,15533,10776,15533,10790,15533,10790,15523,10790,1375,10790,1361xe">
            <v:path arrowok="t"/>
            <v:fill on="t" focussize="0,0"/>
            <v:stroke on="f"/>
            <v:imagedata o:title=""/>
            <o:lock v:ext="edit"/>
          </v:shape>
        </w:pict>
      </w:r>
    </w:p>
    <w:p>
      <w:pPr>
        <w:pStyle w:val="5"/>
        <w:spacing w:before="74" w:line="364" w:lineRule="auto"/>
        <w:ind w:left="258" w:right="221"/>
      </w:pPr>
      <w:r>
        <w:t>区总体规划（</w:t>
      </w:r>
      <w:r>
        <w:rPr>
          <w:rFonts w:ascii="Times New Roman" w:eastAsia="Times New Roman"/>
        </w:rPr>
        <w:t>2010-2030</w:t>
      </w:r>
      <w:r>
        <w:t>）》土地使用规划图，项目所用土地为工业用地，符合集聚区规划</w:t>
      </w:r>
      <w:r>
        <w:rPr>
          <w:rFonts w:ascii="Times New Roman" w:eastAsia="Times New Roman"/>
        </w:rPr>
        <w:t>(</w:t>
      </w:r>
      <w:r>
        <w:t xml:space="preserve">详见附图 </w:t>
      </w:r>
      <w:r>
        <w:rPr>
          <w:rFonts w:ascii="Times New Roman" w:eastAsia="Times New Roman"/>
        </w:rPr>
        <w:t>6)</w:t>
      </w:r>
      <w:r>
        <w:t>。</w:t>
      </w:r>
    </w:p>
    <w:p>
      <w:pPr>
        <w:pStyle w:val="5"/>
        <w:spacing w:line="364" w:lineRule="auto"/>
        <w:ind w:left="258" w:right="226" w:firstLine="480"/>
        <w:rPr>
          <w:rFonts w:ascii="Times New Roman" w:eastAsia="Times New Roman"/>
        </w:rPr>
      </w:pPr>
      <w:r>
        <w:rPr>
          <w:spacing w:val="-11"/>
        </w:rPr>
        <w:t>按照《中华人民共和国环境保护法》、《中华人民共和国环境影响评价法》以及国务</w:t>
      </w:r>
      <w:r>
        <w:rPr>
          <w:spacing w:val="-28"/>
        </w:rPr>
        <w:t xml:space="preserve">院第 </w:t>
      </w:r>
      <w:r>
        <w:rPr>
          <w:rFonts w:ascii="Times New Roman" w:eastAsia="Times New Roman"/>
        </w:rPr>
        <w:t xml:space="preserve">253 </w:t>
      </w:r>
      <w:r>
        <w:t>号令的要求，依据《建设项目环境影响评价分类管理名录》</w:t>
      </w:r>
      <w:r>
        <w:rPr>
          <w:rFonts w:ascii="Times New Roman" w:eastAsia="Times New Roman"/>
        </w:rPr>
        <w:t>(</w:t>
      </w:r>
      <w:r>
        <w:rPr>
          <w:spacing w:val="-8"/>
        </w:rPr>
        <w:t xml:space="preserve">环境保护部令第 </w:t>
      </w:r>
      <w:r>
        <w:rPr>
          <w:rFonts w:ascii="Times New Roman" w:eastAsia="Times New Roman"/>
          <w:spacing w:val="-9"/>
        </w:rPr>
        <w:t>44</w:t>
      </w:r>
    </w:p>
    <w:p>
      <w:pPr>
        <w:pStyle w:val="5"/>
        <w:spacing w:line="364" w:lineRule="auto"/>
        <w:ind w:left="258" w:right="106"/>
      </w:pPr>
      <w:r>
        <w:t>号</w:t>
      </w:r>
      <w:r>
        <w:rPr>
          <w:rFonts w:ascii="Times New Roman" w:hAnsi="Times New Roman" w:eastAsia="Times New Roman"/>
        </w:rPr>
        <w:t>)</w:t>
      </w:r>
      <w:r>
        <w:rPr>
          <w:spacing w:val="-4"/>
        </w:rPr>
        <w:t xml:space="preserve">、生态环境部部令第 </w:t>
      </w:r>
      <w:r>
        <w:rPr>
          <w:rFonts w:ascii="Times New Roman" w:hAnsi="Times New Roman" w:eastAsia="Times New Roman"/>
        </w:rPr>
        <w:t>1</w:t>
      </w:r>
      <w:r>
        <w:rPr>
          <w:rFonts w:ascii="Times New Roman" w:hAnsi="Times New Roman" w:eastAsia="Times New Roman"/>
          <w:spacing w:val="28"/>
        </w:rPr>
        <w:t xml:space="preserve"> </w:t>
      </w:r>
      <w:r>
        <w:t>号《关于修改《建设项目环境影响评价分类管理名录》部分内容的决定》规定，本项目属于“十、家具制造业</w:t>
      </w:r>
      <w:r>
        <w:rPr>
          <w:rFonts w:ascii="Times New Roman" w:hAnsi="Times New Roman" w:eastAsia="Times New Roman"/>
        </w:rPr>
        <w:t>-27</w:t>
      </w:r>
      <w:r>
        <w:rPr>
          <w:rFonts w:ascii="Times New Roman" w:hAnsi="Times New Roman" w:eastAsia="Times New Roman"/>
          <w:spacing w:val="-1"/>
        </w:rPr>
        <w:t xml:space="preserve"> </w:t>
      </w:r>
      <w:r>
        <w:t>家具制造”中的“其他”，应编制环</w:t>
      </w:r>
      <w:r>
        <w:rPr>
          <w:spacing w:val="-4"/>
        </w:rPr>
        <w:t>境影响报告表。受滑县新区艺灏</w:t>
      </w:r>
      <w:r>
        <w:rPr>
          <w:rFonts w:hint="eastAsia"/>
          <w:spacing w:val="-4"/>
          <w:lang w:eastAsia="zh-CN"/>
        </w:rPr>
        <w:t>家具</w:t>
      </w:r>
      <w:r>
        <w:rPr>
          <w:spacing w:val="-4"/>
        </w:rPr>
        <w:t>厂委托，我公司承担了本项目的环境影响评价工作。</w:t>
      </w:r>
      <w:r>
        <w:rPr>
          <w:spacing w:val="-15"/>
        </w:rPr>
        <w:t>接受委托后，我们组织有关技术人员，在现场调查和收集有关资料的基础上，本着“科学、</w:t>
      </w:r>
      <w:r>
        <w:t>公正、客观”的态度，编制了本项目的环境影响报告表。</w:t>
      </w:r>
    </w:p>
    <w:p>
      <w:pPr>
        <w:pStyle w:val="5"/>
        <w:tabs>
          <w:tab w:val="left" w:pos="4103"/>
        </w:tabs>
        <w:spacing w:line="306" w:lineRule="exact"/>
        <w:ind w:left="3500"/>
      </w:pPr>
      <w:r>
        <w:t>表</w:t>
      </w:r>
      <w:r>
        <w:rPr>
          <w:rFonts w:ascii="Times New Roman" w:eastAsia="Times New Roman"/>
          <w:b/>
        </w:rPr>
        <w:t>1</w:t>
      </w:r>
      <w:r>
        <w:rPr>
          <w:rFonts w:ascii="Times New Roman" w:eastAsia="Times New Roman"/>
          <w:b/>
        </w:rPr>
        <w:tab/>
      </w:r>
      <w:r>
        <w:t>项目基本情况一览表</w:t>
      </w:r>
    </w:p>
    <w:p>
      <w:pPr>
        <w:pStyle w:val="5"/>
        <w:spacing w:before="4"/>
        <w:rPr>
          <w:sz w:val="12"/>
        </w:rPr>
      </w:pPr>
    </w:p>
    <w:tbl>
      <w:tblPr>
        <w:tblStyle w:val="7"/>
        <w:tblW w:w="0" w:type="auto"/>
        <w:tblInd w:w="57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29"/>
        <w:gridCol w:w="2549"/>
        <w:gridCol w:w="547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629" w:type="dxa"/>
            <w:vMerge w:val="restart"/>
            <w:tcBorders>
              <w:bottom w:val="single" w:color="000000" w:sz="6" w:space="0"/>
              <w:right w:val="single" w:color="000000" w:sz="6" w:space="0"/>
            </w:tcBorders>
          </w:tcPr>
          <w:p>
            <w:pPr>
              <w:pStyle w:val="11"/>
              <w:spacing w:before="9"/>
              <w:jc w:val="left"/>
              <w:rPr>
                <w:sz w:val="18"/>
              </w:rPr>
            </w:pPr>
          </w:p>
          <w:p>
            <w:pPr>
              <w:pStyle w:val="11"/>
              <w:spacing w:before="1" w:line="242" w:lineRule="auto"/>
              <w:ind w:left="208" w:right="185"/>
              <w:jc w:val="both"/>
              <w:rPr>
                <w:sz w:val="21"/>
              </w:rPr>
            </w:pPr>
            <w:r>
              <w:rPr>
                <w:sz w:val="21"/>
              </w:rPr>
              <w:t>项目基本内容</w:t>
            </w:r>
          </w:p>
        </w:tc>
        <w:tc>
          <w:tcPr>
            <w:tcW w:w="2549" w:type="dxa"/>
            <w:tcBorders>
              <w:left w:val="single" w:color="000000" w:sz="6" w:space="0"/>
              <w:bottom w:val="single" w:color="000000" w:sz="6" w:space="0"/>
              <w:right w:val="single" w:color="000000" w:sz="6" w:space="0"/>
            </w:tcBorders>
          </w:tcPr>
          <w:p>
            <w:pPr>
              <w:pStyle w:val="11"/>
              <w:spacing w:before="34"/>
              <w:ind w:left="236" w:right="206"/>
              <w:rPr>
                <w:sz w:val="21"/>
              </w:rPr>
            </w:pPr>
            <w:r>
              <w:rPr>
                <w:sz w:val="21"/>
              </w:rPr>
              <w:t>项目名称</w:t>
            </w:r>
          </w:p>
        </w:tc>
        <w:tc>
          <w:tcPr>
            <w:tcW w:w="5475" w:type="dxa"/>
            <w:tcBorders>
              <w:left w:val="single" w:color="000000" w:sz="6" w:space="0"/>
              <w:bottom w:val="single" w:color="000000" w:sz="6" w:space="0"/>
            </w:tcBorders>
          </w:tcPr>
          <w:p>
            <w:pPr>
              <w:pStyle w:val="11"/>
              <w:spacing w:before="34"/>
              <w:ind w:left="234" w:right="204"/>
              <w:rPr>
                <w:sz w:val="21"/>
              </w:rPr>
            </w:pPr>
            <w:r>
              <w:rPr>
                <w:sz w:val="21"/>
              </w:rPr>
              <w:t xml:space="preserve">年加工家具 </w:t>
            </w:r>
            <w:r>
              <w:rPr>
                <w:rFonts w:ascii="Times New Roman" w:eastAsia="Times New Roman"/>
                <w:sz w:val="21"/>
              </w:rPr>
              <w:t xml:space="preserve">1500 </w:t>
            </w:r>
            <w:r>
              <w:rPr>
                <w:sz w:val="21"/>
              </w:rPr>
              <w:t>套建设项目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29" w:type="dxa"/>
            <w:vMerge w:val="continue"/>
            <w:tcBorders>
              <w:top w:val="nil"/>
              <w:bottom w:val="single" w:color="000000" w:sz="6" w:space="0"/>
              <w:right w:val="single" w:color="000000" w:sz="6" w:space="0"/>
            </w:tcBorders>
          </w:tcPr>
          <w:p>
            <w:pPr>
              <w:rPr>
                <w:sz w:val="2"/>
                <w:szCs w:val="2"/>
              </w:rPr>
            </w:pPr>
          </w:p>
        </w:tc>
        <w:tc>
          <w:tcPr>
            <w:tcW w:w="2549" w:type="dxa"/>
            <w:tcBorders>
              <w:top w:val="single" w:color="000000" w:sz="6" w:space="0"/>
              <w:left w:val="single" w:color="000000" w:sz="6" w:space="0"/>
              <w:bottom w:val="single" w:color="000000" w:sz="6" w:space="0"/>
              <w:right w:val="single" w:color="000000" w:sz="6" w:space="0"/>
            </w:tcBorders>
          </w:tcPr>
          <w:p>
            <w:pPr>
              <w:pStyle w:val="11"/>
              <w:spacing w:before="34"/>
              <w:ind w:left="236" w:right="206"/>
              <w:rPr>
                <w:sz w:val="21"/>
              </w:rPr>
            </w:pPr>
            <w:r>
              <w:rPr>
                <w:sz w:val="21"/>
              </w:rPr>
              <w:t>建设单位</w:t>
            </w:r>
          </w:p>
        </w:tc>
        <w:tc>
          <w:tcPr>
            <w:tcW w:w="5475" w:type="dxa"/>
            <w:tcBorders>
              <w:top w:val="single" w:color="000000" w:sz="6" w:space="0"/>
              <w:left w:val="single" w:color="000000" w:sz="6" w:space="0"/>
              <w:bottom w:val="single" w:color="000000" w:sz="6" w:space="0"/>
            </w:tcBorders>
          </w:tcPr>
          <w:p>
            <w:pPr>
              <w:pStyle w:val="11"/>
              <w:spacing w:before="34"/>
              <w:ind w:left="237" w:right="203"/>
              <w:rPr>
                <w:sz w:val="21"/>
              </w:rPr>
            </w:pPr>
            <w:r>
              <w:rPr>
                <w:sz w:val="21"/>
              </w:rPr>
              <w:t>滑县新区艺灏</w:t>
            </w:r>
            <w:r>
              <w:rPr>
                <w:rFonts w:hint="eastAsia"/>
                <w:sz w:val="21"/>
                <w:lang w:eastAsia="zh-CN"/>
              </w:rPr>
              <w:t>家具</w:t>
            </w:r>
            <w:r>
              <w:rPr>
                <w:sz w:val="21"/>
              </w:rPr>
              <w:t>厂</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29" w:type="dxa"/>
            <w:vMerge w:val="continue"/>
            <w:tcBorders>
              <w:top w:val="nil"/>
              <w:bottom w:val="single" w:color="000000" w:sz="6" w:space="0"/>
              <w:right w:val="single" w:color="000000" w:sz="6" w:space="0"/>
            </w:tcBorders>
          </w:tcPr>
          <w:p>
            <w:pPr>
              <w:rPr>
                <w:sz w:val="2"/>
                <w:szCs w:val="2"/>
              </w:rPr>
            </w:pPr>
          </w:p>
        </w:tc>
        <w:tc>
          <w:tcPr>
            <w:tcW w:w="2549" w:type="dxa"/>
            <w:tcBorders>
              <w:top w:val="single" w:color="000000" w:sz="6" w:space="0"/>
              <w:left w:val="single" w:color="000000" w:sz="6" w:space="0"/>
              <w:bottom w:val="single" w:color="000000" w:sz="6" w:space="0"/>
              <w:right w:val="single" w:color="000000" w:sz="6" w:space="0"/>
            </w:tcBorders>
          </w:tcPr>
          <w:p>
            <w:pPr>
              <w:pStyle w:val="11"/>
              <w:spacing w:before="34"/>
              <w:ind w:left="236" w:right="206"/>
              <w:rPr>
                <w:sz w:val="21"/>
              </w:rPr>
            </w:pPr>
            <w:r>
              <w:rPr>
                <w:sz w:val="21"/>
              </w:rPr>
              <w:t>建设性质</w:t>
            </w:r>
          </w:p>
        </w:tc>
        <w:tc>
          <w:tcPr>
            <w:tcW w:w="5475" w:type="dxa"/>
            <w:tcBorders>
              <w:top w:val="single" w:color="000000" w:sz="6" w:space="0"/>
              <w:left w:val="single" w:color="000000" w:sz="6" w:space="0"/>
              <w:bottom w:val="single" w:color="000000" w:sz="6" w:space="0"/>
            </w:tcBorders>
          </w:tcPr>
          <w:p>
            <w:pPr>
              <w:pStyle w:val="11"/>
              <w:spacing w:before="34"/>
              <w:ind w:left="237" w:right="200"/>
              <w:rPr>
                <w:sz w:val="21"/>
              </w:rPr>
            </w:pPr>
            <w:r>
              <w:rPr>
                <w:sz w:val="21"/>
              </w:rPr>
              <w:t>新建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29" w:type="dxa"/>
            <w:vMerge w:val="continue"/>
            <w:tcBorders>
              <w:top w:val="nil"/>
              <w:bottom w:val="single" w:color="000000" w:sz="6" w:space="0"/>
              <w:right w:val="single" w:color="000000" w:sz="6" w:space="0"/>
            </w:tcBorders>
          </w:tcPr>
          <w:p>
            <w:pPr>
              <w:rPr>
                <w:sz w:val="2"/>
                <w:szCs w:val="2"/>
              </w:rPr>
            </w:pPr>
          </w:p>
        </w:tc>
        <w:tc>
          <w:tcPr>
            <w:tcW w:w="2549" w:type="dxa"/>
            <w:tcBorders>
              <w:top w:val="single" w:color="000000" w:sz="6" w:space="0"/>
              <w:left w:val="single" w:color="000000" w:sz="6" w:space="0"/>
              <w:bottom w:val="single" w:color="000000" w:sz="6" w:space="0"/>
              <w:right w:val="single" w:color="000000" w:sz="6" w:space="0"/>
            </w:tcBorders>
          </w:tcPr>
          <w:p>
            <w:pPr>
              <w:pStyle w:val="11"/>
              <w:spacing w:before="34"/>
              <w:ind w:left="236" w:right="208"/>
              <w:rPr>
                <w:sz w:val="21"/>
              </w:rPr>
            </w:pPr>
            <w:r>
              <w:rPr>
                <w:sz w:val="21"/>
              </w:rPr>
              <w:t>环评文件类别</w:t>
            </w:r>
          </w:p>
        </w:tc>
        <w:tc>
          <w:tcPr>
            <w:tcW w:w="5475" w:type="dxa"/>
            <w:tcBorders>
              <w:top w:val="single" w:color="000000" w:sz="6" w:space="0"/>
              <w:left w:val="single" w:color="000000" w:sz="6" w:space="0"/>
              <w:bottom w:val="single" w:color="000000" w:sz="6" w:space="0"/>
            </w:tcBorders>
          </w:tcPr>
          <w:p>
            <w:pPr>
              <w:pStyle w:val="11"/>
              <w:spacing w:before="34"/>
              <w:ind w:left="237" w:right="204"/>
              <w:rPr>
                <w:rFonts w:ascii="Times New Roman" w:hAnsi="Times New Roman" w:eastAsia="Times New Roman"/>
                <w:sz w:val="21"/>
              </w:rPr>
            </w:pPr>
            <w:r>
              <w:rPr>
                <w:sz w:val="21"/>
              </w:rPr>
              <w:t>登记表</w:t>
            </w:r>
            <w:r>
              <w:rPr>
                <w:rFonts w:ascii="Times New Roman" w:hAnsi="Times New Roman" w:eastAsia="Times New Roman"/>
                <w:sz w:val="21"/>
              </w:rPr>
              <w:t xml:space="preserve">□ </w:t>
            </w:r>
            <w:r>
              <w:rPr>
                <w:sz w:val="21"/>
              </w:rPr>
              <w:t>报告表</w:t>
            </w:r>
            <w:r>
              <w:rPr>
                <w:rFonts w:ascii="Times New Roman" w:hAnsi="Times New Roman" w:eastAsia="Times New Roman"/>
                <w:sz w:val="21"/>
              </w:rPr>
              <w:t xml:space="preserve">■ </w:t>
            </w:r>
            <w:r>
              <w:rPr>
                <w:sz w:val="21"/>
              </w:rPr>
              <w:t>报告书</w:t>
            </w:r>
            <w:r>
              <w:rPr>
                <w:rFonts w:ascii="Times New Roman" w:hAnsi="Times New Roman" w:eastAsia="Times New Roman"/>
                <w:sz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trPr>
        <w:tc>
          <w:tcPr>
            <w:tcW w:w="629" w:type="dxa"/>
            <w:vMerge w:val="continue"/>
            <w:tcBorders>
              <w:top w:val="nil"/>
              <w:bottom w:val="single" w:color="000000" w:sz="6" w:space="0"/>
              <w:right w:val="single" w:color="000000" w:sz="6" w:space="0"/>
            </w:tcBorders>
          </w:tcPr>
          <w:p>
            <w:pPr>
              <w:rPr>
                <w:sz w:val="2"/>
                <w:szCs w:val="2"/>
              </w:rPr>
            </w:pPr>
          </w:p>
        </w:tc>
        <w:tc>
          <w:tcPr>
            <w:tcW w:w="2549" w:type="dxa"/>
            <w:tcBorders>
              <w:top w:val="single" w:color="000000" w:sz="6" w:space="0"/>
              <w:left w:val="single" w:color="000000" w:sz="6" w:space="0"/>
              <w:bottom w:val="single" w:color="000000" w:sz="6" w:space="0"/>
              <w:right w:val="single" w:color="000000" w:sz="6" w:space="0"/>
            </w:tcBorders>
          </w:tcPr>
          <w:p>
            <w:pPr>
              <w:pStyle w:val="11"/>
              <w:spacing w:before="34"/>
              <w:ind w:left="236" w:right="206"/>
              <w:rPr>
                <w:sz w:val="21"/>
              </w:rPr>
            </w:pPr>
            <w:r>
              <w:rPr>
                <w:sz w:val="21"/>
              </w:rPr>
              <w:t>劳动定员</w:t>
            </w:r>
          </w:p>
        </w:tc>
        <w:tc>
          <w:tcPr>
            <w:tcW w:w="5475" w:type="dxa"/>
            <w:tcBorders>
              <w:top w:val="single" w:color="000000" w:sz="6" w:space="0"/>
              <w:left w:val="single" w:color="000000" w:sz="6" w:space="0"/>
              <w:bottom w:val="single" w:color="000000" w:sz="6" w:space="0"/>
            </w:tcBorders>
          </w:tcPr>
          <w:p>
            <w:pPr>
              <w:pStyle w:val="11"/>
              <w:spacing w:before="34"/>
              <w:ind w:left="237" w:right="200"/>
              <w:rPr>
                <w:sz w:val="21"/>
              </w:rPr>
            </w:pPr>
            <w:r>
              <w:rPr>
                <w:rFonts w:ascii="Times New Roman" w:eastAsia="Times New Roman"/>
                <w:sz w:val="21"/>
              </w:rPr>
              <w:t xml:space="preserve">8 </w:t>
            </w:r>
            <w:r>
              <w:rPr>
                <w:sz w:val="21"/>
              </w:rPr>
              <w:t>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29" w:type="dxa"/>
            <w:vMerge w:val="continue"/>
            <w:tcBorders>
              <w:top w:val="nil"/>
              <w:bottom w:val="single" w:color="000000" w:sz="6" w:space="0"/>
              <w:right w:val="single" w:color="000000" w:sz="6" w:space="0"/>
            </w:tcBorders>
          </w:tcPr>
          <w:p>
            <w:pPr>
              <w:rPr>
                <w:sz w:val="2"/>
                <w:szCs w:val="2"/>
              </w:rPr>
            </w:pPr>
          </w:p>
        </w:tc>
        <w:tc>
          <w:tcPr>
            <w:tcW w:w="2549" w:type="dxa"/>
            <w:tcBorders>
              <w:top w:val="single" w:color="000000" w:sz="6" w:space="0"/>
              <w:left w:val="single" w:color="000000" w:sz="6" w:space="0"/>
              <w:bottom w:val="single" w:color="000000" w:sz="6" w:space="0"/>
              <w:right w:val="single" w:color="000000" w:sz="6" w:space="0"/>
            </w:tcBorders>
          </w:tcPr>
          <w:p>
            <w:pPr>
              <w:pStyle w:val="11"/>
              <w:spacing w:before="37"/>
              <w:ind w:left="236" w:right="206"/>
              <w:rPr>
                <w:sz w:val="21"/>
              </w:rPr>
            </w:pPr>
            <w:r>
              <w:rPr>
                <w:sz w:val="21"/>
              </w:rPr>
              <w:t>工作制度</w:t>
            </w:r>
          </w:p>
        </w:tc>
        <w:tc>
          <w:tcPr>
            <w:tcW w:w="5475" w:type="dxa"/>
            <w:tcBorders>
              <w:top w:val="single" w:color="000000" w:sz="6" w:space="0"/>
              <w:left w:val="single" w:color="000000" w:sz="6" w:space="0"/>
              <w:bottom w:val="single" w:color="000000" w:sz="6" w:space="0"/>
            </w:tcBorders>
          </w:tcPr>
          <w:p>
            <w:pPr>
              <w:pStyle w:val="11"/>
              <w:spacing w:before="37"/>
              <w:ind w:left="237" w:right="203"/>
              <w:rPr>
                <w:sz w:val="21"/>
              </w:rPr>
            </w:pPr>
            <w:r>
              <w:rPr>
                <w:rFonts w:ascii="Times New Roman" w:eastAsia="Times New Roman"/>
                <w:sz w:val="21"/>
              </w:rPr>
              <w:t xml:space="preserve">9 </w:t>
            </w:r>
            <w:r>
              <w:rPr>
                <w:sz w:val="21"/>
              </w:rPr>
              <w:t xml:space="preserve">小时工作制，年工作 </w:t>
            </w:r>
            <w:r>
              <w:rPr>
                <w:rFonts w:ascii="Times New Roman" w:eastAsia="Times New Roman"/>
                <w:sz w:val="21"/>
              </w:rPr>
              <w:t xml:space="preserve">300 </w:t>
            </w:r>
            <w:r>
              <w:rPr>
                <w:sz w:val="21"/>
              </w:rPr>
              <w:t>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29" w:type="dxa"/>
            <w:vMerge w:val="restart"/>
            <w:tcBorders>
              <w:top w:val="single" w:color="000000" w:sz="6" w:space="0"/>
              <w:bottom w:val="single" w:color="000000" w:sz="6" w:space="0"/>
              <w:right w:val="single" w:color="000000" w:sz="6" w:space="0"/>
            </w:tcBorders>
          </w:tcPr>
          <w:p>
            <w:pPr>
              <w:pStyle w:val="11"/>
              <w:jc w:val="left"/>
              <w:rPr>
                <w:sz w:val="20"/>
              </w:rPr>
            </w:pPr>
          </w:p>
          <w:p>
            <w:pPr>
              <w:pStyle w:val="11"/>
              <w:jc w:val="left"/>
              <w:rPr>
                <w:sz w:val="20"/>
              </w:rPr>
            </w:pPr>
          </w:p>
          <w:p>
            <w:pPr>
              <w:pStyle w:val="11"/>
              <w:spacing w:before="1"/>
              <w:jc w:val="left"/>
              <w:rPr>
                <w:sz w:val="16"/>
              </w:rPr>
            </w:pPr>
          </w:p>
          <w:p>
            <w:pPr>
              <w:pStyle w:val="11"/>
              <w:spacing w:line="242" w:lineRule="auto"/>
              <w:ind w:left="208" w:right="185"/>
              <w:jc w:val="both"/>
              <w:rPr>
                <w:sz w:val="21"/>
              </w:rPr>
            </w:pPr>
            <w:r>
              <w:rPr>
                <w:sz w:val="21"/>
              </w:rPr>
              <w:t>产业特征</w:t>
            </w:r>
          </w:p>
        </w:tc>
        <w:tc>
          <w:tcPr>
            <w:tcW w:w="2549" w:type="dxa"/>
            <w:tcBorders>
              <w:top w:val="single" w:color="000000" w:sz="6" w:space="0"/>
              <w:left w:val="single" w:color="000000" w:sz="6" w:space="0"/>
              <w:bottom w:val="single" w:color="000000" w:sz="6" w:space="0"/>
              <w:right w:val="single" w:color="000000" w:sz="6" w:space="0"/>
            </w:tcBorders>
          </w:tcPr>
          <w:p>
            <w:pPr>
              <w:pStyle w:val="11"/>
              <w:spacing w:before="36"/>
              <w:ind w:left="236" w:right="205"/>
              <w:rPr>
                <w:rFonts w:ascii="Times New Roman" w:eastAsia="Times New Roman"/>
                <w:sz w:val="21"/>
              </w:rPr>
            </w:pPr>
            <w:r>
              <w:rPr>
                <w:sz w:val="21"/>
              </w:rPr>
              <w:t>投资额</w:t>
            </w:r>
            <w:r>
              <w:rPr>
                <w:rFonts w:ascii="Times New Roman" w:eastAsia="Times New Roman"/>
                <w:sz w:val="21"/>
              </w:rPr>
              <w:t>(</w:t>
            </w:r>
            <w:r>
              <w:rPr>
                <w:sz w:val="21"/>
              </w:rPr>
              <w:t>万元</w:t>
            </w:r>
            <w:r>
              <w:rPr>
                <w:rFonts w:ascii="Times New Roman" w:eastAsia="Times New Roman"/>
                <w:sz w:val="21"/>
              </w:rPr>
              <w:t>)</w:t>
            </w:r>
          </w:p>
        </w:tc>
        <w:tc>
          <w:tcPr>
            <w:tcW w:w="5475" w:type="dxa"/>
            <w:tcBorders>
              <w:top w:val="single" w:color="000000" w:sz="6" w:space="0"/>
              <w:left w:val="single" w:color="000000" w:sz="6" w:space="0"/>
              <w:bottom w:val="single" w:color="000000" w:sz="6" w:space="0"/>
            </w:tcBorders>
          </w:tcPr>
          <w:p>
            <w:pPr>
              <w:pStyle w:val="11"/>
              <w:spacing w:before="43"/>
              <w:ind w:left="236" w:right="204"/>
              <w:rPr>
                <w:rFonts w:ascii="Times New Roman"/>
                <w:sz w:val="21"/>
              </w:rPr>
            </w:pPr>
            <w:r>
              <w:rPr>
                <w:rFonts w:ascii="Times New Roman"/>
                <w:sz w:val="21"/>
              </w:rPr>
              <w:t>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29" w:type="dxa"/>
            <w:vMerge w:val="continue"/>
            <w:tcBorders>
              <w:top w:val="nil"/>
              <w:bottom w:val="single" w:color="000000" w:sz="6" w:space="0"/>
              <w:right w:val="single" w:color="000000" w:sz="6" w:space="0"/>
            </w:tcBorders>
          </w:tcPr>
          <w:p>
            <w:pPr>
              <w:rPr>
                <w:sz w:val="2"/>
                <w:szCs w:val="2"/>
              </w:rPr>
            </w:pPr>
          </w:p>
        </w:tc>
        <w:tc>
          <w:tcPr>
            <w:tcW w:w="2549" w:type="dxa"/>
            <w:tcBorders>
              <w:top w:val="single" w:color="000000" w:sz="6" w:space="0"/>
              <w:left w:val="single" w:color="000000" w:sz="6" w:space="0"/>
              <w:bottom w:val="single" w:color="000000" w:sz="6" w:space="0"/>
              <w:right w:val="single" w:color="000000" w:sz="6" w:space="0"/>
            </w:tcBorders>
          </w:tcPr>
          <w:p>
            <w:pPr>
              <w:pStyle w:val="11"/>
              <w:spacing w:before="37"/>
              <w:ind w:left="236" w:right="208"/>
              <w:rPr>
                <w:rFonts w:ascii="Times New Roman" w:eastAsia="Times New Roman"/>
                <w:sz w:val="21"/>
              </w:rPr>
            </w:pPr>
            <w:r>
              <w:rPr>
                <w:sz w:val="21"/>
              </w:rPr>
              <w:t>环保投资</w:t>
            </w:r>
            <w:r>
              <w:rPr>
                <w:rFonts w:ascii="Times New Roman" w:eastAsia="Times New Roman"/>
                <w:sz w:val="21"/>
              </w:rPr>
              <w:t>(</w:t>
            </w:r>
            <w:r>
              <w:rPr>
                <w:sz w:val="21"/>
              </w:rPr>
              <w:t>万元</w:t>
            </w:r>
            <w:r>
              <w:rPr>
                <w:rFonts w:ascii="Times New Roman" w:eastAsia="Times New Roman"/>
                <w:sz w:val="21"/>
              </w:rPr>
              <w:t>)</w:t>
            </w:r>
          </w:p>
        </w:tc>
        <w:tc>
          <w:tcPr>
            <w:tcW w:w="5475" w:type="dxa"/>
            <w:tcBorders>
              <w:top w:val="single" w:color="000000" w:sz="6" w:space="0"/>
              <w:left w:val="single" w:color="000000" w:sz="6" w:space="0"/>
              <w:bottom w:val="single" w:color="000000" w:sz="6" w:space="0"/>
            </w:tcBorders>
          </w:tcPr>
          <w:p>
            <w:pPr>
              <w:pStyle w:val="11"/>
              <w:spacing w:before="43"/>
              <w:ind w:left="237" w:right="200"/>
              <w:rPr>
                <w:rFonts w:ascii="Times New Roman"/>
                <w:sz w:val="21"/>
              </w:rPr>
            </w:pPr>
            <w:r>
              <w:rPr>
                <w:rFonts w:ascii="Times New Roman"/>
                <w:sz w:val="21"/>
              </w:rPr>
              <w:t>8.6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29" w:type="dxa"/>
            <w:vMerge w:val="continue"/>
            <w:tcBorders>
              <w:top w:val="nil"/>
              <w:bottom w:val="single" w:color="000000" w:sz="6" w:space="0"/>
              <w:right w:val="single" w:color="000000" w:sz="6" w:space="0"/>
            </w:tcBorders>
          </w:tcPr>
          <w:p>
            <w:pPr>
              <w:rPr>
                <w:sz w:val="2"/>
                <w:szCs w:val="2"/>
              </w:rPr>
            </w:pPr>
          </w:p>
        </w:tc>
        <w:tc>
          <w:tcPr>
            <w:tcW w:w="2549" w:type="dxa"/>
            <w:tcBorders>
              <w:top w:val="single" w:color="000000" w:sz="6" w:space="0"/>
              <w:left w:val="single" w:color="000000" w:sz="6" w:space="0"/>
              <w:bottom w:val="single" w:color="000000" w:sz="6" w:space="0"/>
              <w:right w:val="single" w:color="000000" w:sz="6" w:space="0"/>
            </w:tcBorders>
          </w:tcPr>
          <w:p>
            <w:pPr>
              <w:pStyle w:val="11"/>
              <w:spacing w:before="37"/>
              <w:ind w:left="236" w:right="206"/>
              <w:rPr>
                <w:sz w:val="21"/>
              </w:rPr>
            </w:pPr>
            <w:r>
              <w:rPr>
                <w:sz w:val="21"/>
              </w:rPr>
              <w:t>产业类别</w:t>
            </w:r>
          </w:p>
        </w:tc>
        <w:tc>
          <w:tcPr>
            <w:tcW w:w="5475" w:type="dxa"/>
            <w:tcBorders>
              <w:top w:val="single" w:color="000000" w:sz="6" w:space="0"/>
              <w:left w:val="single" w:color="000000" w:sz="6" w:space="0"/>
              <w:bottom w:val="single" w:color="000000" w:sz="6" w:space="0"/>
            </w:tcBorders>
          </w:tcPr>
          <w:p>
            <w:pPr>
              <w:pStyle w:val="11"/>
              <w:spacing w:before="37"/>
              <w:ind w:left="237" w:right="204"/>
              <w:rPr>
                <w:rFonts w:ascii="Times New Roman" w:eastAsia="Times New Roman"/>
                <w:sz w:val="21"/>
              </w:rPr>
            </w:pPr>
            <w:r>
              <w:rPr>
                <w:sz w:val="21"/>
              </w:rPr>
              <w:t>第二产业：工业和</w:t>
            </w:r>
            <w:r>
              <w:fldChar w:fldCharType="begin"/>
            </w:r>
            <w:r>
              <w:instrText xml:space="preserve"> HYPERLINK "http://www.hudong.com/wiki/%E5%BB%BA%E7%AD%91%E4%B8%9A" \h </w:instrText>
            </w:r>
            <w:r>
              <w:fldChar w:fldCharType="separate"/>
            </w:r>
            <w:r>
              <w:rPr>
                <w:sz w:val="21"/>
              </w:rPr>
              <w:t>建筑业</w:t>
            </w:r>
            <w:r>
              <w:rPr>
                <w:sz w:val="21"/>
              </w:rPr>
              <w:fldChar w:fldCharType="end"/>
            </w:r>
            <w:r>
              <w:rPr>
                <w:rFonts w:ascii="Times New Roman" w:eastAsia="Times New Roman"/>
                <w:sz w:val="21"/>
              </w:rPr>
              <w:t>(</w:t>
            </w:r>
            <w:r>
              <w:rPr>
                <w:sz w:val="21"/>
              </w:rPr>
              <w:t>本项目属于工业中的制造业</w:t>
            </w:r>
            <w:r>
              <w:rPr>
                <w:rFonts w:ascii="Times New Roman" w:eastAsia="Times New Roman"/>
                <w:sz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29" w:type="dxa"/>
            <w:vMerge w:val="continue"/>
            <w:tcBorders>
              <w:top w:val="nil"/>
              <w:bottom w:val="single" w:color="000000" w:sz="6" w:space="0"/>
              <w:right w:val="single" w:color="000000" w:sz="6" w:space="0"/>
            </w:tcBorders>
          </w:tcPr>
          <w:p>
            <w:pPr>
              <w:rPr>
                <w:sz w:val="2"/>
                <w:szCs w:val="2"/>
              </w:rPr>
            </w:pPr>
          </w:p>
        </w:tc>
        <w:tc>
          <w:tcPr>
            <w:tcW w:w="2549" w:type="dxa"/>
            <w:tcBorders>
              <w:top w:val="single" w:color="000000" w:sz="6" w:space="0"/>
              <w:left w:val="single" w:color="000000" w:sz="6" w:space="0"/>
              <w:bottom w:val="single" w:color="000000" w:sz="6" w:space="0"/>
              <w:right w:val="single" w:color="000000" w:sz="6" w:space="0"/>
            </w:tcBorders>
          </w:tcPr>
          <w:p>
            <w:pPr>
              <w:pStyle w:val="11"/>
              <w:spacing w:before="34"/>
              <w:ind w:left="236" w:right="206"/>
              <w:rPr>
                <w:sz w:val="21"/>
              </w:rPr>
            </w:pPr>
            <w:r>
              <w:rPr>
                <w:sz w:val="21"/>
              </w:rPr>
              <w:t>行业类别</w:t>
            </w:r>
          </w:p>
        </w:tc>
        <w:tc>
          <w:tcPr>
            <w:tcW w:w="5475" w:type="dxa"/>
            <w:tcBorders>
              <w:top w:val="single" w:color="000000" w:sz="6" w:space="0"/>
              <w:left w:val="single" w:color="000000" w:sz="6" w:space="0"/>
              <w:bottom w:val="single" w:color="000000" w:sz="6" w:space="0"/>
            </w:tcBorders>
          </w:tcPr>
          <w:p>
            <w:pPr>
              <w:pStyle w:val="11"/>
              <w:spacing w:before="34"/>
              <w:ind w:left="234" w:right="204"/>
              <w:rPr>
                <w:sz w:val="21"/>
              </w:rPr>
            </w:pPr>
            <w:r>
              <w:rPr>
                <w:sz w:val="21"/>
              </w:rPr>
              <w:t>十、家具制造业</w:t>
            </w:r>
            <w:r>
              <w:rPr>
                <w:rFonts w:ascii="Times New Roman" w:eastAsia="Times New Roman"/>
                <w:sz w:val="21"/>
              </w:rPr>
              <w:t xml:space="preserve">-27 </w:t>
            </w:r>
            <w:r>
              <w:rPr>
                <w:sz w:val="21"/>
              </w:rPr>
              <w:t>家具制造</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29" w:type="dxa"/>
            <w:vMerge w:val="continue"/>
            <w:tcBorders>
              <w:top w:val="nil"/>
              <w:bottom w:val="single" w:color="000000" w:sz="6" w:space="0"/>
              <w:right w:val="single" w:color="000000" w:sz="6" w:space="0"/>
            </w:tcBorders>
          </w:tcPr>
          <w:p>
            <w:pPr>
              <w:rPr>
                <w:sz w:val="2"/>
                <w:szCs w:val="2"/>
              </w:rPr>
            </w:pPr>
          </w:p>
        </w:tc>
        <w:tc>
          <w:tcPr>
            <w:tcW w:w="2549" w:type="dxa"/>
            <w:tcBorders>
              <w:top w:val="single" w:color="000000" w:sz="6" w:space="0"/>
              <w:left w:val="single" w:color="000000" w:sz="6" w:space="0"/>
              <w:bottom w:val="single" w:color="000000" w:sz="6" w:space="0"/>
              <w:right w:val="single" w:color="000000" w:sz="6" w:space="0"/>
            </w:tcBorders>
          </w:tcPr>
          <w:p>
            <w:pPr>
              <w:pStyle w:val="11"/>
              <w:spacing w:before="34"/>
              <w:ind w:left="236" w:right="206"/>
              <w:rPr>
                <w:sz w:val="21"/>
              </w:rPr>
            </w:pPr>
            <w:r>
              <w:rPr>
                <w:sz w:val="21"/>
              </w:rPr>
              <w:t>产业结构调整类别</w:t>
            </w:r>
          </w:p>
        </w:tc>
        <w:tc>
          <w:tcPr>
            <w:tcW w:w="5475" w:type="dxa"/>
            <w:tcBorders>
              <w:top w:val="single" w:color="000000" w:sz="6" w:space="0"/>
              <w:left w:val="single" w:color="000000" w:sz="6" w:space="0"/>
              <w:bottom w:val="single" w:color="000000" w:sz="6" w:space="0"/>
            </w:tcBorders>
          </w:tcPr>
          <w:p>
            <w:pPr>
              <w:pStyle w:val="11"/>
              <w:spacing w:before="34"/>
              <w:ind w:left="237" w:right="202"/>
              <w:rPr>
                <w:sz w:val="21"/>
              </w:rPr>
            </w:pPr>
            <w:r>
              <w:rPr>
                <w:sz w:val="21"/>
              </w:rPr>
              <w:t>其他产业</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29" w:type="dxa"/>
            <w:vMerge w:val="continue"/>
            <w:tcBorders>
              <w:top w:val="nil"/>
              <w:bottom w:val="single" w:color="000000" w:sz="6" w:space="0"/>
              <w:right w:val="single" w:color="000000" w:sz="6" w:space="0"/>
            </w:tcBorders>
          </w:tcPr>
          <w:p>
            <w:pPr>
              <w:rPr>
                <w:sz w:val="2"/>
                <w:szCs w:val="2"/>
              </w:rPr>
            </w:pPr>
          </w:p>
        </w:tc>
        <w:tc>
          <w:tcPr>
            <w:tcW w:w="2549" w:type="dxa"/>
            <w:tcBorders>
              <w:top w:val="single" w:color="000000" w:sz="6" w:space="0"/>
              <w:left w:val="single" w:color="000000" w:sz="6" w:space="0"/>
              <w:bottom w:val="single" w:color="000000" w:sz="6" w:space="0"/>
              <w:right w:val="single" w:color="000000" w:sz="6" w:space="0"/>
            </w:tcBorders>
          </w:tcPr>
          <w:p>
            <w:pPr>
              <w:pStyle w:val="11"/>
              <w:spacing w:before="34"/>
              <w:ind w:left="236" w:right="210"/>
              <w:rPr>
                <w:sz w:val="21"/>
              </w:rPr>
            </w:pPr>
            <w:r>
              <w:rPr>
                <w:rFonts w:ascii="Times New Roman" w:eastAsia="Times New Roman"/>
                <w:sz w:val="21"/>
              </w:rPr>
              <w:t xml:space="preserve">5 </w:t>
            </w:r>
            <w:r>
              <w:rPr>
                <w:sz w:val="21"/>
              </w:rPr>
              <w:t>个行业总量控制行业</w:t>
            </w:r>
          </w:p>
        </w:tc>
        <w:tc>
          <w:tcPr>
            <w:tcW w:w="5475" w:type="dxa"/>
            <w:tcBorders>
              <w:top w:val="single" w:color="000000" w:sz="6" w:space="0"/>
              <w:left w:val="single" w:color="000000" w:sz="6" w:space="0"/>
              <w:bottom w:val="single" w:color="000000" w:sz="6" w:space="0"/>
            </w:tcBorders>
          </w:tcPr>
          <w:p>
            <w:pPr>
              <w:pStyle w:val="11"/>
              <w:spacing w:before="34"/>
              <w:ind w:left="237" w:right="200"/>
              <w:rPr>
                <w:sz w:val="21"/>
              </w:rPr>
            </w:pPr>
            <w:r>
              <w:rPr>
                <w:sz w:val="21"/>
              </w:rPr>
              <w:t>不属于</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0" w:hRule="atLeast"/>
        </w:trPr>
        <w:tc>
          <w:tcPr>
            <w:tcW w:w="629" w:type="dxa"/>
            <w:vMerge w:val="continue"/>
            <w:tcBorders>
              <w:top w:val="nil"/>
              <w:bottom w:val="single" w:color="000000" w:sz="6" w:space="0"/>
              <w:right w:val="single" w:color="000000" w:sz="6" w:space="0"/>
            </w:tcBorders>
          </w:tcPr>
          <w:p>
            <w:pPr>
              <w:rPr>
                <w:sz w:val="2"/>
                <w:szCs w:val="2"/>
              </w:rPr>
            </w:pPr>
          </w:p>
        </w:tc>
        <w:tc>
          <w:tcPr>
            <w:tcW w:w="2549" w:type="dxa"/>
            <w:tcBorders>
              <w:top w:val="single" w:color="000000" w:sz="6" w:space="0"/>
              <w:left w:val="single" w:color="000000" w:sz="6" w:space="0"/>
              <w:bottom w:val="single" w:color="000000" w:sz="6" w:space="0"/>
              <w:right w:val="single" w:color="000000" w:sz="6" w:space="0"/>
            </w:tcBorders>
          </w:tcPr>
          <w:p>
            <w:pPr>
              <w:pStyle w:val="11"/>
              <w:spacing w:before="61"/>
              <w:ind w:left="236" w:right="206"/>
              <w:rPr>
                <w:sz w:val="21"/>
              </w:rPr>
            </w:pPr>
            <w:r>
              <w:rPr>
                <w:sz w:val="21"/>
              </w:rPr>
              <w:t>投资主体</w:t>
            </w:r>
          </w:p>
        </w:tc>
        <w:tc>
          <w:tcPr>
            <w:tcW w:w="5475" w:type="dxa"/>
            <w:tcBorders>
              <w:top w:val="single" w:color="000000" w:sz="6" w:space="0"/>
              <w:left w:val="single" w:color="000000" w:sz="6" w:space="0"/>
              <w:bottom w:val="single" w:color="000000" w:sz="6" w:space="0"/>
            </w:tcBorders>
          </w:tcPr>
          <w:p>
            <w:pPr>
              <w:pStyle w:val="11"/>
              <w:spacing w:before="61"/>
              <w:ind w:left="237" w:right="200"/>
              <w:rPr>
                <w:sz w:val="21"/>
              </w:rPr>
            </w:pPr>
            <w:r>
              <w:rPr>
                <w:sz w:val="21"/>
              </w:rPr>
              <w:t>私有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29" w:type="dxa"/>
            <w:vMerge w:val="restart"/>
            <w:tcBorders>
              <w:top w:val="single" w:color="000000" w:sz="6" w:space="0"/>
              <w:bottom w:val="single" w:color="000000" w:sz="6" w:space="0"/>
              <w:right w:val="single" w:color="000000" w:sz="6" w:space="0"/>
            </w:tcBorders>
          </w:tcPr>
          <w:p>
            <w:pPr>
              <w:pStyle w:val="11"/>
              <w:jc w:val="left"/>
              <w:rPr>
                <w:sz w:val="20"/>
              </w:rPr>
            </w:pPr>
          </w:p>
          <w:p>
            <w:pPr>
              <w:pStyle w:val="11"/>
              <w:spacing w:before="8"/>
              <w:jc w:val="left"/>
              <w:rPr>
                <w:sz w:val="21"/>
              </w:rPr>
            </w:pPr>
          </w:p>
          <w:p>
            <w:pPr>
              <w:pStyle w:val="11"/>
              <w:spacing w:line="242" w:lineRule="auto"/>
              <w:ind w:left="208" w:right="185"/>
              <w:jc w:val="left"/>
              <w:rPr>
                <w:sz w:val="21"/>
              </w:rPr>
            </w:pPr>
            <w:r>
              <w:rPr>
                <w:sz w:val="21"/>
              </w:rPr>
              <w:t>厂址</w:t>
            </w:r>
          </w:p>
        </w:tc>
        <w:tc>
          <w:tcPr>
            <w:tcW w:w="2549" w:type="dxa"/>
            <w:tcBorders>
              <w:top w:val="single" w:color="000000" w:sz="6" w:space="0"/>
              <w:left w:val="single" w:color="000000" w:sz="6" w:space="0"/>
              <w:bottom w:val="single" w:color="000000" w:sz="6" w:space="0"/>
              <w:right w:val="single" w:color="000000" w:sz="6" w:space="0"/>
            </w:tcBorders>
          </w:tcPr>
          <w:p>
            <w:pPr>
              <w:pStyle w:val="11"/>
              <w:spacing w:before="34"/>
              <w:ind w:left="236" w:right="206"/>
              <w:rPr>
                <w:sz w:val="21"/>
              </w:rPr>
            </w:pPr>
            <w:r>
              <w:rPr>
                <w:sz w:val="21"/>
              </w:rPr>
              <w:t>省辖市名称</w:t>
            </w:r>
          </w:p>
        </w:tc>
        <w:tc>
          <w:tcPr>
            <w:tcW w:w="5475" w:type="dxa"/>
            <w:tcBorders>
              <w:top w:val="single" w:color="000000" w:sz="6" w:space="0"/>
              <w:left w:val="single" w:color="000000" w:sz="6" w:space="0"/>
              <w:bottom w:val="single" w:color="000000" w:sz="6" w:space="0"/>
            </w:tcBorders>
          </w:tcPr>
          <w:p>
            <w:pPr>
              <w:pStyle w:val="11"/>
              <w:spacing w:before="34"/>
              <w:ind w:left="237" w:right="201"/>
              <w:rPr>
                <w:sz w:val="21"/>
              </w:rPr>
            </w:pPr>
            <w:r>
              <w:rPr>
                <w:sz w:val="21"/>
              </w:rPr>
              <w:t>安阳市</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trPr>
        <w:tc>
          <w:tcPr>
            <w:tcW w:w="629" w:type="dxa"/>
            <w:vMerge w:val="continue"/>
            <w:tcBorders>
              <w:top w:val="nil"/>
              <w:bottom w:val="single" w:color="000000" w:sz="6" w:space="0"/>
              <w:right w:val="single" w:color="000000" w:sz="6" w:space="0"/>
            </w:tcBorders>
          </w:tcPr>
          <w:p>
            <w:pPr>
              <w:rPr>
                <w:sz w:val="2"/>
                <w:szCs w:val="2"/>
              </w:rPr>
            </w:pPr>
          </w:p>
        </w:tc>
        <w:tc>
          <w:tcPr>
            <w:tcW w:w="2549" w:type="dxa"/>
            <w:tcBorders>
              <w:top w:val="single" w:color="000000" w:sz="6" w:space="0"/>
              <w:left w:val="single" w:color="000000" w:sz="6" w:space="0"/>
              <w:bottom w:val="single" w:color="000000" w:sz="6" w:space="0"/>
              <w:right w:val="single" w:color="000000" w:sz="6" w:space="0"/>
            </w:tcBorders>
          </w:tcPr>
          <w:p>
            <w:pPr>
              <w:pStyle w:val="11"/>
              <w:spacing w:before="34"/>
              <w:ind w:left="236" w:right="207"/>
              <w:rPr>
                <w:rFonts w:ascii="Times New Roman" w:eastAsia="Times New Roman"/>
                <w:sz w:val="21"/>
              </w:rPr>
            </w:pPr>
            <w:r>
              <w:rPr>
                <w:sz w:val="21"/>
              </w:rPr>
              <w:t>县</w:t>
            </w:r>
            <w:r>
              <w:rPr>
                <w:rFonts w:ascii="Times New Roman" w:eastAsia="Times New Roman"/>
                <w:sz w:val="21"/>
              </w:rPr>
              <w:t>(</w:t>
            </w:r>
            <w:r>
              <w:rPr>
                <w:sz w:val="21"/>
              </w:rPr>
              <w:t>市</w:t>
            </w:r>
            <w:r>
              <w:rPr>
                <w:rFonts w:ascii="Times New Roman" w:eastAsia="Times New Roman"/>
                <w:sz w:val="21"/>
              </w:rPr>
              <w:t>)</w:t>
            </w:r>
          </w:p>
        </w:tc>
        <w:tc>
          <w:tcPr>
            <w:tcW w:w="5475" w:type="dxa"/>
            <w:tcBorders>
              <w:top w:val="single" w:color="000000" w:sz="6" w:space="0"/>
              <w:left w:val="single" w:color="000000" w:sz="6" w:space="0"/>
              <w:bottom w:val="single" w:color="000000" w:sz="6" w:space="0"/>
            </w:tcBorders>
          </w:tcPr>
          <w:p>
            <w:pPr>
              <w:pStyle w:val="11"/>
              <w:spacing w:before="34"/>
              <w:ind w:left="237" w:right="200"/>
              <w:rPr>
                <w:sz w:val="21"/>
              </w:rPr>
            </w:pPr>
            <w:r>
              <w:rPr>
                <w:sz w:val="21"/>
              </w:rPr>
              <w:t>滑县</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6" w:hRule="atLeast"/>
        </w:trPr>
        <w:tc>
          <w:tcPr>
            <w:tcW w:w="629" w:type="dxa"/>
            <w:vMerge w:val="continue"/>
            <w:tcBorders>
              <w:top w:val="nil"/>
              <w:bottom w:val="single" w:color="000000" w:sz="6" w:space="0"/>
              <w:right w:val="single" w:color="000000" w:sz="6" w:space="0"/>
            </w:tcBorders>
          </w:tcPr>
          <w:p>
            <w:pPr>
              <w:rPr>
                <w:sz w:val="2"/>
                <w:szCs w:val="2"/>
              </w:rPr>
            </w:pPr>
          </w:p>
        </w:tc>
        <w:tc>
          <w:tcPr>
            <w:tcW w:w="2549" w:type="dxa"/>
            <w:tcBorders>
              <w:top w:val="single" w:color="000000" w:sz="6" w:space="0"/>
              <w:left w:val="single" w:color="000000" w:sz="6" w:space="0"/>
              <w:bottom w:val="single" w:color="000000" w:sz="6" w:space="0"/>
              <w:right w:val="single" w:color="000000" w:sz="6" w:space="0"/>
            </w:tcBorders>
          </w:tcPr>
          <w:p>
            <w:pPr>
              <w:pStyle w:val="11"/>
              <w:spacing w:line="270" w:lineRule="atLeast"/>
              <w:ind w:left="755" w:right="408" w:hanging="315"/>
              <w:jc w:val="left"/>
              <w:rPr>
                <w:sz w:val="21"/>
              </w:rPr>
            </w:pPr>
            <w:r>
              <w:rPr>
                <w:sz w:val="21"/>
              </w:rPr>
              <w:t>是否在产业集聚区或专业园区</w:t>
            </w:r>
          </w:p>
        </w:tc>
        <w:tc>
          <w:tcPr>
            <w:tcW w:w="5475" w:type="dxa"/>
            <w:tcBorders>
              <w:top w:val="single" w:color="000000" w:sz="6" w:space="0"/>
              <w:left w:val="single" w:color="000000" w:sz="6" w:space="0"/>
              <w:bottom w:val="single" w:color="000000" w:sz="6" w:space="0"/>
            </w:tcBorders>
          </w:tcPr>
          <w:p>
            <w:pPr>
              <w:pStyle w:val="11"/>
              <w:spacing w:before="137"/>
              <w:ind w:left="237" w:right="200"/>
              <w:rPr>
                <w:sz w:val="21"/>
              </w:rPr>
            </w:pPr>
            <w:r>
              <w:rPr>
                <w:sz w:val="21"/>
              </w:rPr>
              <w:t>滑县产业集聚区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29" w:type="dxa"/>
            <w:vMerge w:val="continue"/>
            <w:tcBorders>
              <w:top w:val="nil"/>
              <w:bottom w:val="single" w:color="000000" w:sz="6" w:space="0"/>
              <w:right w:val="single" w:color="000000" w:sz="6" w:space="0"/>
            </w:tcBorders>
          </w:tcPr>
          <w:p>
            <w:pPr>
              <w:rPr>
                <w:sz w:val="2"/>
                <w:szCs w:val="2"/>
              </w:rPr>
            </w:pPr>
          </w:p>
        </w:tc>
        <w:tc>
          <w:tcPr>
            <w:tcW w:w="2549" w:type="dxa"/>
            <w:tcBorders>
              <w:top w:val="single" w:color="000000" w:sz="6" w:space="0"/>
              <w:left w:val="single" w:color="000000" w:sz="6" w:space="0"/>
              <w:bottom w:val="single" w:color="000000" w:sz="6" w:space="0"/>
              <w:right w:val="single" w:color="000000" w:sz="6" w:space="0"/>
            </w:tcBorders>
          </w:tcPr>
          <w:p>
            <w:pPr>
              <w:pStyle w:val="11"/>
              <w:spacing w:before="34"/>
              <w:ind w:left="236" w:right="208"/>
              <w:rPr>
                <w:sz w:val="21"/>
              </w:rPr>
            </w:pPr>
            <w:r>
              <w:rPr>
                <w:sz w:val="21"/>
              </w:rPr>
              <w:t>流域</w:t>
            </w:r>
          </w:p>
        </w:tc>
        <w:tc>
          <w:tcPr>
            <w:tcW w:w="5475" w:type="dxa"/>
            <w:tcBorders>
              <w:top w:val="single" w:color="000000" w:sz="6" w:space="0"/>
              <w:left w:val="single" w:color="000000" w:sz="6" w:space="0"/>
              <w:bottom w:val="single" w:color="000000" w:sz="6" w:space="0"/>
            </w:tcBorders>
          </w:tcPr>
          <w:p>
            <w:pPr>
              <w:pStyle w:val="11"/>
              <w:spacing w:before="34"/>
              <w:ind w:left="237" w:right="200"/>
              <w:rPr>
                <w:sz w:val="21"/>
              </w:rPr>
            </w:pPr>
            <w:r>
              <w:rPr>
                <w:sz w:val="21"/>
              </w:rPr>
              <w:t>属于黄河流域</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5" w:hRule="atLeast"/>
        </w:trPr>
        <w:tc>
          <w:tcPr>
            <w:tcW w:w="3178" w:type="dxa"/>
            <w:gridSpan w:val="2"/>
            <w:tcBorders>
              <w:top w:val="single" w:color="000000" w:sz="6" w:space="0"/>
              <w:bottom w:val="single" w:color="000000" w:sz="6" w:space="0"/>
              <w:right w:val="single" w:color="000000" w:sz="6" w:space="0"/>
            </w:tcBorders>
          </w:tcPr>
          <w:p>
            <w:pPr>
              <w:pStyle w:val="11"/>
              <w:spacing w:before="3"/>
              <w:jc w:val="left"/>
              <w:rPr>
                <w:sz w:val="21"/>
              </w:rPr>
            </w:pPr>
          </w:p>
          <w:p>
            <w:pPr>
              <w:pStyle w:val="11"/>
              <w:ind w:left="1149" w:right="1126"/>
              <w:rPr>
                <w:sz w:val="21"/>
              </w:rPr>
            </w:pPr>
            <w:r>
              <w:rPr>
                <w:sz w:val="21"/>
              </w:rPr>
              <w:t>排水去向</w:t>
            </w:r>
          </w:p>
        </w:tc>
        <w:tc>
          <w:tcPr>
            <w:tcW w:w="5475" w:type="dxa"/>
            <w:tcBorders>
              <w:top w:val="single" w:color="000000" w:sz="6" w:space="0"/>
              <w:left w:val="single" w:color="000000" w:sz="6" w:space="0"/>
              <w:bottom w:val="single" w:color="000000" w:sz="6" w:space="0"/>
            </w:tcBorders>
          </w:tcPr>
          <w:p>
            <w:pPr>
              <w:pStyle w:val="11"/>
              <w:spacing w:before="1" w:line="242" w:lineRule="auto"/>
              <w:ind w:left="114" w:right="79" w:firstLine="420"/>
              <w:jc w:val="left"/>
              <w:rPr>
                <w:sz w:val="21"/>
              </w:rPr>
            </w:pPr>
            <w:r>
              <w:rPr>
                <w:sz w:val="21"/>
              </w:rPr>
              <w:t>本项目无生产废水产生，主要为员工工作生活产生的生活废水，经化粪池处理后进入滑县产业集聚区污水处理</w:t>
            </w:r>
          </w:p>
          <w:p>
            <w:pPr>
              <w:pStyle w:val="11"/>
              <w:spacing w:before="1" w:line="250" w:lineRule="exact"/>
              <w:ind w:left="114"/>
              <w:jc w:val="left"/>
              <w:rPr>
                <w:sz w:val="21"/>
              </w:rPr>
            </w:pPr>
            <w:r>
              <w:rPr>
                <w:sz w:val="21"/>
              </w:rPr>
              <w:t>厂深度处理。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904" w:hRule="atLeast"/>
        </w:trPr>
        <w:tc>
          <w:tcPr>
            <w:tcW w:w="3178" w:type="dxa"/>
            <w:gridSpan w:val="2"/>
            <w:tcBorders>
              <w:top w:val="single" w:color="000000" w:sz="6" w:space="0"/>
              <w:right w:val="single" w:color="000000" w:sz="6" w:space="0"/>
            </w:tcBorders>
          </w:tcPr>
          <w:p>
            <w:pPr>
              <w:pStyle w:val="11"/>
              <w:jc w:val="left"/>
              <w:rPr>
                <w:sz w:val="20"/>
              </w:rPr>
            </w:pPr>
          </w:p>
          <w:p>
            <w:pPr>
              <w:pStyle w:val="11"/>
              <w:jc w:val="left"/>
              <w:rPr>
                <w:sz w:val="20"/>
              </w:rPr>
            </w:pPr>
          </w:p>
          <w:p>
            <w:pPr>
              <w:pStyle w:val="11"/>
              <w:spacing w:before="12"/>
              <w:jc w:val="left"/>
              <w:rPr>
                <w:sz w:val="23"/>
              </w:rPr>
            </w:pPr>
          </w:p>
          <w:p>
            <w:pPr>
              <w:pStyle w:val="11"/>
              <w:ind w:left="851"/>
              <w:jc w:val="left"/>
              <w:rPr>
                <w:sz w:val="21"/>
              </w:rPr>
            </w:pPr>
            <w:r>
              <w:rPr>
                <w:sz w:val="21"/>
              </w:rPr>
              <w:t>本项目污染因子</w:t>
            </w:r>
          </w:p>
        </w:tc>
        <w:tc>
          <w:tcPr>
            <w:tcW w:w="5475" w:type="dxa"/>
            <w:tcBorders>
              <w:top w:val="single" w:color="000000" w:sz="6" w:space="0"/>
              <w:left w:val="single" w:color="000000" w:sz="6" w:space="0"/>
            </w:tcBorders>
          </w:tcPr>
          <w:p>
            <w:pPr>
              <w:pStyle w:val="11"/>
              <w:spacing w:before="3" w:line="242" w:lineRule="auto"/>
              <w:ind w:left="114" w:right="76" w:hanging="1"/>
              <w:jc w:val="left"/>
              <w:rPr>
                <w:sz w:val="21"/>
              </w:rPr>
            </w:pPr>
            <w:r>
              <w:rPr>
                <w:rFonts w:hint="eastAsia" w:ascii="MS Gothic" w:hAnsi="MS Gothic" w:eastAsia="MS Gothic"/>
                <w:sz w:val="21"/>
              </w:rPr>
              <w:t>①</w:t>
            </w:r>
            <w:r>
              <w:rPr>
                <w:sz w:val="21"/>
              </w:rPr>
              <w:t>废气：主要为食堂油烟废气，木材加工、打磨时产生的粉尘和粉碎、制粒过程产生的粉尘；</w:t>
            </w:r>
          </w:p>
          <w:p>
            <w:pPr>
              <w:pStyle w:val="11"/>
              <w:spacing w:line="268" w:lineRule="exact"/>
              <w:ind w:left="114"/>
              <w:jc w:val="left"/>
              <w:rPr>
                <w:sz w:val="21"/>
              </w:rPr>
            </w:pPr>
            <w:r>
              <w:rPr>
                <w:sz w:val="21"/>
              </w:rPr>
              <w:t>②废水：主要为生活污水；</w:t>
            </w:r>
          </w:p>
          <w:p>
            <w:pPr>
              <w:pStyle w:val="11"/>
              <w:spacing w:before="4" w:line="242" w:lineRule="auto"/>
              <w:ind w:left="114" w:right="75"/>
              <w:jc w:val="left"/>
              <w:rPr>
                <w:sz w:val="21"/>
              </w:rPr>
            </w:pPr>
            <w:r>
              <w:rPr>
                <w:sz w:val="21"/>
              </w:rPr>
              <w:t>③噪声：主要为下料锯、压刨、砂光机等设备运行时产生的机械噪声；</w:t>
            </w:r>
          </w:p>
          <w:p>
            <w:pPr>
              <w:pStyle w:val="11"/>
              <w:spacing w:before="2"/>
              <w:ind w:left="114"/>
              <w:jc w:val="left"/>
              <w:rPr>
                <w:sz w:val="21"/>
              </w:rPr>
            </w:pPr>
            <w:r>
              <w:rPr>
                <w:spacing w:val="-16"/>
                <w:sz w:val="21"/>
              </w:rPr>
              <w:t>④固废：主要为下脚料、收集的粉尘、职工生活垃圾和废胶</w:t>
            </w:r>
          </w:p>
          <w:p>
            <w:pPr>
              <w:pStyle w:val="11"/>
              <w:spacing w:before="2" w:line="250" w:lineRule="exact"/>
              <w:ind w:left="114"/>
              <w:jc w:val="left"/>
              <w:rPr>
                <w:sz w:val="21"/>
              </w:rPr>
            </w:pPr>
            <w:r>
              <w:rPr>
                <w:sz w:val="21"/>
              </w:rPr>
              <w:t>桶。</w:t>
            </w:r>
          </w:p>
        </w:tc>
      </w:tr>
    </w:tbl>
    <w:p>
      <w:pPr>
        <w:pStyle w:val="10"/>
        <w:numPr>
          <w:ilvl w:val="0"/>
          <w:numId w:val="1"/>
        </w:numPr>
        <w:tabs>
          <w:tab w:val="left" w:pos="620"/>
        </w:tabs>
        <w:spacing w:before="2" w:after="0" w:line="240" w:lineRule="auto"/>
        <w:ind w:left="619" w:right="0" w:hanging="362"/>
        <w:jc w:val="left"/>
        <w:rPr>
          <w:rFonts w:ascii="Times New Roman" w:eastAsia="Times New Roman"/>
          <w:sz w:val="22"/>
        </w:rPr>
      </w:pPr>
      <w:r>
        <w:rPr>
          <w:sz w:val="24"/>
        </w:rPr>
        <w:t>地理位置及周边环境概况</w:t>
      </w:r>
    </w:p>
    <w:p>
      <w:pPr>
        <w:spacing w:after="0" w:line="240" w:lineRule="auto"/>
        <w:jc w:val="left"/>
        <w:rPr>
          <w:rFonts w:ascii="Times New Roman" w:eastAsia="Times New Roman"/>
          <w:sz w:val="22"/>
        </w:rPr>
        <w:sectPr>
          <w:headerReference r:id="rId7" w:type="default"/>
          <w:footerReference r:id="rId8" w:type="default"/>
          <w:pgSz w:w="11910" w:h="16840"/>
          <w:pgMar w:top="1140" w:right="1000" w:bottom="1140" w:left="1160" w:header="884" w:footer="949" w:gutter="0"/>
          <w:cols w:space="720" w:num="1"/>
        </w:sectPr>
      </w:pPr>
    </w:p>
    <w:p>
      <w:pPr>
        <w:pStyle w:val="5"/>
        <w:spacing w:before="8"/>
        <w:rPr>
          <w:sz w:val="11"/>
        </w:rPr>
      </w:pPr>
      <w:r>
        <w:pict>
          <v:shape id="_x0000_s1027" o:spid="_x0000_s1027" style="position:absolute;left:0pt;margin-left:65.15pt;margin-top:68pt;height:707.65pt;width:474.4pt;mso-position-horizontal-relative:page;mso-position-vertical-relative:page;z-index:-251639808;mso-width-relative:page;mso-height-relative:page;" fillcolor="#000000" filled="t" stroked="f" coordorigin="1303,1361" coordsize="9488,14153" path="m10790,1361l10776,1361,10776,1375,10776,15504,1318,15504,1318,1375,10776,1375,10776,1361,1318,1361,1303,1361,1303,1375,1303,15504,1303,15514,10776,15514,10790,15514,10790,15504,10790,1375,10790,1361xe">
            <v:path arrowok="t"/>
            <v:fill on="t" focussize="0,0"/>
            <v:stroke on="f"/>
            <v:imagedata o:title=""/>
            <o:lock v:ext="edit"/>
          </v:shape>
        </w:pict>
      </w:r>
    </w:p>
    <w:p>
      <w:pPr>
        <w:pStyle w:val="5"/>
        <w:spacing w:before="67" w:line="364" w:lineRule="auto"/>
        <w:ind w:left="258" w:right="229" w:firstLine="504"/>
        <w:jc w:val="both"/>
      </w:pPr>
      <w:r>
        <w:t xml:space="preserve">本项目选址位于滑县新区长江路西段超前牧业公司院内，项目地理位置图详见附图 </w:t>
      </w:r>
      <w:r>
        <w:rPr>
          <w:rFonts w:ascii="Times New Roman" w:eastAsia="Times New Roman"/>
        </w:rPr>
        <w:t>1</w:t>
      </w:r>
      <w:r>
        <w:t>。</w:t>
      </w:r>
    </w:p>
    <w:p>
      <w:pPr>
        <w:pStyle w:val="5"/>
        <w:spacing w:line="364" w:lineRule="auto"/>
        <w:ind w:left="289" w:right="226" w:firstLine="480"/>
        <w:jc w:val="both"/>
      </w:pPr>
      <w:r>
        <w:t>项目东侧为道路，路东为徐福勤烧鸡厂；南侧为孵化厂；西侧为齐君峰烧鸡和众发</w:t>
      </w:r>
      <w:r>
        <w:rPr>
          <w:spacing w:val="-7"/>
        </w:rPr>
        <w:t xml:space="preserve">食品；北侧为仓库。项目周边敏感点为西侧 </w:t>
      </w:r>
      <w:r>
        <w:rPr>
          <w:rFonts w:ascii="Times New Roman" w:eastAsia="Times New Roman"/>
        </w:rPr>
        <w:t xml:space="preserve">269m </w:t>
      </w:r>
      <w:r>
        <w:rPr>
          <w:spacing w:val="-8"/>
        </w:rPr>
        <w:t xml:space="preserve">处的大铺村、西北侧 </w:t>
      </w:r>
      <w:r>
        <w:rPr>
          <w:rFonts w:ascii="Times New Roman" w:eastAsia="Times New Roman"/>
        </w:rPr>
        <w:t xml:space="preserve">374m </w:t>
      </w:r>
      <w:r>
        <w:rPr>
          <w:spacing w:val="-3"/>
        </w:rPr>
        <w:t xml:space="preserve">处的香悦四季城，项目附近地表水体为西侧 </w:t>
      </w:r>
      <w:r>
        <w:rPr>
          <w:rFonts w:ascii="Times New Roman" w:eastAsia="Times New Roman"/>
        </w:rPr>
        <w:t xml:space="preserve">91m </w:t>
      </w:r>
      <w:r>
        <w:rPr>
          <w:spacing w:val="-1"/>
        </w:rPr>
        <w:t>处的大宫河。项目周边环境及敏感点分布示意图见</w:t>
      </w:r>
      <w:r>
        <w:rPr>
          <w:spacing w:val="-20"/>
        </w:rPr>
        <w:t xml:space="preserve">附图 </w:t>
      </w:r>
      <w:r>
        <w:rPr>
          <w:rFonts w:ascii="Times New Roman" w:eastAsia="Times New Roman"/>
        </w:rPr>
        <w:t>2</w:t>
      </w:r>
      <w:r>
        <w:t>。</w:t>
      </w:r>
    </w:p>
    <w:p>
      <w:pPr>
        <w:pStyle w:val="4"/>
        <w:numPr>
          <w:ilvl w:val="0"/>
          <w:numId w:val="1"/>
        </w:numPr>
        <w:tabs>
          <w:tab w:val="left" w:pos="680"/>
        </w:tabs>
        <w:spacing w:before="119" w:after="0" w:line="240" w:lineRule="auto"/>
        <w:ind w:left="679" w:right="0" w:hanging="422"/>
        <w:jc w:val="left"/>
        <w:rPr>
          <w:rFonts w:ascii="Times New Roman" w:eastAsia="Times New Roman"/>
          <w:sz w:val="26"/>
        </w:rPr>
      </w:pPr>
      <w:r>
        <w:rPr>
          <w:rFonts w:hint="eastAsia" w:ascii="黑体" w:eastAsia="黑体"/>
        </w:rPr>
        <w:t>项目概况</w:t>
      </w:r>
    </w:p>
    <w:p>
      <w:pPr>
        <w:pStyle w:val="10"/>
        <w:numPr>
          <w:ilvl w:val="1"/>
          <w:numId w:val="1"/>
        </w:numPr>
        <w:tabs>
          <w:tab w:val="left" w:pos="800"/>
        </w:tabs>
        <w:spacing w:before="141" w:after="0" w:line="240" w:lineRule="auto"/>
        <w:ind w:left="799" w:right="0" w:hanging="542"/>
        <w:jc w:val="left"/>
        <w:rPr>
          <w:rFonts w:hint="eastAsia" w:ascii="黑体" w:eastAsia="黑体"/>
          <w:sz w:val="24"/>
        </w:rPr>
      </w:pPr>
      <w:r>
        <w:rPr>
          <w:rFonts w:hint="eastAsia" w:ascii="黑体" w:eastAsia="黑体"/>
          <w:sz w:val="24"/>
        </w:rPr>
        <w:t>建设规模</w:t>
      </w:r>
    </w:p>
    <w:p>
      <w:pPr>
        <w:pStyle w:val="5"/>
        <w:spacing w:before="140" w:line="364" w:lineRule="auto"/>
        <w:ind w:left="258" w:right="175" w:firstLine="480"/>
        <w:jc w:val="both"/>
      </w:pPr>
      <w:r>
        <w:t xml:space="preserve">本项目总投资 </w:t>
      </w:r>
      <w:r>
        <w:rPr>
          <w:rFonts w:ascii="Times New Roman" w:hAnsi="Times New Roman" w:eastAsia="Times New Roman"/>
        </w:rPr>
        <w:t xml:space="preserve">20 </w:t>
      </w:r>
      <w:r>
        <w:t xml:space="preserve">万元，赁厂房建设年加工家具 </w:t>
      </w:r>
      <w:r>
        <w:rPr>
          <w:rFonts w:ascii="Times New Roman" w:hAnsi="Times New Roman" w:eastAsia="Times New Roman"/>
        </w:rPr>
        <w:t xml:space="preserve">1500 </w:t>
      </w:r>
      <w:r>
        <w:t xml:space="preserve">套建设项目，厂区内有生产车间、办公室、仓库等，占地面积 </w:t>
      </w:r>
      <w:r>
        <w:rPr>
          <w:rFonts w:ascii="Times New Roman" w:hAnsi="Times New Roman" w:eastAsia="Times New Roman"/>
        </w:rPr>
        <w:t>3333m</w:t>
      </w:r>
      <w:r>
        <w:rPr>
          <w:rFonts w:ascii="Times New Roman" w:hAnsi="Times New Roman" w:eastAsia="Times New Roman"/>
          <w:vertAlign w:val="superscript"/>
        </w:rPr>
        <w:t>2</w:t>
      </w:r>
      <w:r>
        <w:rPr>
          <w:vertAlign w:val="baseline"/>
        </w:rPr>
        <w:t xml:space="preserve">。项目家具生产的工艺技术：木材加工成木板——做成家具——打磨——包装——成品入库；锯末、下脚料处理的工艺技术： 粉碎——制粒——冷却——灌装——入库。厂区平面布置图见下图 </w:t>
      </w:r>
      <w:r>
        <w:rPr>
          <w:rFonts w:ascii="Times New Roman" w:hAnsi="Times New Roman" w:eastAsia="Times New Roman"/>
          <w:vertAlign w:val="baseline"/>
        </w:rPr>
        <w:t>1</w:t>
      </w:r>
      <w:r>
        <w:rPr>
          <w:vertAlign w:val="baseline"/>
        </w:rPr>
        <w:t>。</w:t>
      </w:r>
    </w:p>
    <w:p>
      <w:pPr>
        <w:pStyle w:val="5"/>
        <w:ind w:left="1396"/>
        <w:rPr>
          <w:sz w:val="20"/>
        </w:rPr>
      </w:pPr>
      <w:r>
        <w:rPr>
          <w:sz w:val="20"/>
        </w:rPr>
        <w:drawing>
          <wp:inline distT="0" distB="0" distL="0" distR="0">
            <wp:extent cx="4451985" cy="433578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77" cstate="print"/>
                    <a:stretch>
                      <a:fillRect/>
                    </a:stretch>
                  </pic:blipFill>
                  <pic:spPr>
                    <a:xfrm>
                      <a:off x="0" y="0"/>
                      <a:ext cx="4452076" cy="4336256"/>
                    </a:xfrm>
                    <a:prstGeom prst="rect">
                      <a:avLst/>
                    </a:prstGeom>
                  </pic:spPr>
                </pic:pic>
              </a:graphicData>
            </a:graphic>
          </wp:inline>
        </w:drawing>
      </w:r>
    </w:p>
    <w:p>
      <w:pPr>
        <w:pStyle w:val="5"/>
        <w:spacing w:before="107"/>
        <w:ind w:right="3774"/>
        <w:jc w:val="right"/>
      </w:pPr>
      <w:r>
        <w:t>图</w:t>
      </w:r>
      <w:r>
        <w:rPr>
          <w:rFonts w:ascii="Times New Roman" w:eastAsia="Times New Roman"/>
          <w:b/>
        </w:rPr>
        <w:t xml:space="preserve">1 </w:t>
      </w:r>
      <w:r>
        <w:t>厂区平面布置图</w:t>
      </w:r>
    </w:p>
    <w:p>
      <w:pPr>
        <w:pStyle w:val="5"/>
        <w:spacing w:before="12"/>
        <w:rPr>
          <w:sz w:val="21"/>
        </w:rPr>
      </w:pPr>
    </w:p>
    <w:p>
      <w:pPr>
        <w:pStyle w:val="10"/>
        <w:numPr>
          <w:ilvl w:val="1"/>
          <w:numId w:val="1"/>
        </w:numPr>
        <w:tabs>
          <w:tab w:val="left" w:pos="800"/>
        </w:tabs>
        <w:spacing w:before="0" w:after="0" w:line="240" w:lineRule="auto"/>
        <w:ind w:left="799" w:right="0" w:hanging="542"/>
        <w:jc w:val="left"/>
        <w:rPr>
          <w:rFonts w:hint="eastAsia" w:ascii="黑体" w:eastAsia="黑体"/>
          <w:sz w:val="24"/>
        </w:rPr>
      </w:pPr>
      <w:r>
        <w:rPr>
          <w:rFonts w:hint="eastAsia" w:ascii="黑体" w:eastAsia="黑体"/>
          <w:sz w:val="24"/>
        </w:rPr>
        <w:t>原辅材料与资</w:t>
      </w:r>
      <w:r>
        <w:rPr>
          <w:rFonts w:ascii="Times New Roman" w:eastAsia="Times New Roman"/>
          <w:sz w:val="24"/>
        </w:rPr>
        <w:t>(</w:t>
      </w:r>
      <w:r>
        <w:rPr>
          <w:rFonts w:hint="eastAsia" w:ascii="黑体" w:eastAsia="黑体"/>
          <w:sz w:val="24"/>
        </w:rPr>
        <w:t>能</w:t>
      </w:r>
      <w:r>
        <w:rPr>
          <w:rFonts w:ascii="Times New Roman" w:eastAsia="Times New Roman"/>
          <w:sz w:val="24"/>
        </w:rPr>
        <w:t>)</w:t>
      </w:r>
      <w:r>
        <w:rPr>
          <w:rFonts w:hint="eastAsia" w:ascii="黑体" w:eastAsia="黑体"/>
          <w:sz w:val="24"/>
        </w:rPr>
        <w:t>源消耗量</w:t>
      </w:r>
    </w:p>
    <w:p>
      <w:pPr>
        <w:pStyle w:val="5"/>
        <w:spacing w:before="138"/>
        <w:ind w:right="3769"/>
        <w:jc w:val="right"/>
      </w:pPr>
      <w:r>
        <w:t>本项目主要原辅材料与资</w:t>
      </w:r>
      <w:r>
        <w:rPr>
          <w:rFonts w:ascii="Times New Roman" w:eastAsia="Times New Roman"/>
        </w:rPr>
        <w:t>(</w:t>
      </w:r>
      <w:r>
        <w:t>能</w:t>
      </w:r>
      <w:r>
        <w:rPr>
          <w:rFonts w:ascii="Times New Roman" w:eastAsia="Times New Roman"/>
        </w:rPr>
        <w:t>)</w:t>
      </w:r>
      <w:r>
        <w:t>源消耗量见下表。</w:t>
      </w:r>
    </w:p>
    <w:p>
      <w:pPr>
        <w:spacing w:after="0"/>
        <w:jc w:val="right"/>
        <w:sectPr>
          <w:pgSz w:w="11910" w:h="16840"/>
          <w:pgMar w:top="1140" w:right="1000" w:bottom="1140" w:left="1160" w:header="884" w:footer="949" w:gutter="0"/>
          <w:cols w:space="720" w:num="1"/>
        </w:sectPr>
      </w:pPr>
    </w:p>
    <w:p>
      <w:pPr>
        <w:pStyle w:val="5"/>
        <w:spacing w:before="9"/>
        <w:rPr>
          <w:sz w:val="15"/>
        </w:rPr>
      </w:pPr>
      <w:r>
        <w:pict>
          <v:shape id="_x0000_s1028" o:spid="_x0000_s1028" style="position:absolute;left:0pt;margin-left:105.95pt;margin-top:488.25pt;height:58.8pt;width:392.8pt;mso-position-horizontal-relative:page;mso-position-vertical-relative:page;z-index:-251638784;mso-width-relative:page;mso-height-relative:page;" fillcolor="#000000" filled="t" stroked="f" coordorigin="2119,9766" coordsize="7856,1176" path="m2148,9766l2119,9766,2119,9794,2119,9797,2119,10068,2119,10082,2119,10356,2119,10370,2119,10913,2119,10942,2148,10942,2148,10913,2148,10370,2148,10356,2148,10082,2148,10068,2148,9797,2148,9794,2148,9766xm9974,9766l9946,9766,9946,9794,9946,9797,9946,10068,9946,10082,9946,10356,9946,10370,9946,10913,5621,10913,5606,10913,5606,10370,9946,10370,9946,10356,5606,10356,5606,10082,9946,10082,9946,10068,5606,10068,5606,9797,5606,9794,5621,9794,9946,9794,9946,9766,5621,9766,5592,9766,5592,9794,5592,9797,5592,10068,5592,10082,5592,10356,5592,10370,5592,10913,4346,10913,4332,10913,4332,10370,5592,10370,5592,10356,4332,10356,4332,10082,5592,10082,5592,10068,4332,10068,4332,9797,4332,9794,4346,9794,5592,9794,5592,9766,4346,9766,4318,9766,4318,9794,4318,9797,4318,10068,4318,10082,4318,10356,4318,10370,4318,10913,3072,10913,3058,10913,3058,10370,4318,10370,4318,10356,3058,10356,3058,10082,4318,10082,4318,10068,3058,10068,3058,9797,3058,9794,3072,9794,4318,9794,4318,9766,3072,9766,3043,9766,2148,9766,2148,9794,3043,9794,3043,9797,3043,10068,2148,10068,2148,10082,3043,10082,3043,10356,2148,10356,2148,10370,3043,10370,3043,10913,2148,10913,2148,10942,3043,10942,3072,10942,4318,10942,4346,10942,5592,10942,5621,10942,9946,10942,9974,10942,9974,10913,9974,10370,9974,10356,9974,10082,9974,10068,9974,9797,9974,9794,9974,9766xe">
            <v:path arrowok="t"/>
            <v:fill on="t" focussize="0,0"/>
            <v:stroke on="f"/>
            <v:imagedata o:title=""/>
            <o:lock v:ext="edit"/>
          </v:shape>
        </w:pict>
      </w:r>
      <w:r>
        <w:pict>
          <v:group id="_x0000_s1029" o:spid="_x0000_s1029" o:spt="203" style="position:absolute;left:0pt;margin-left:65.15pt;margin-top:68pt;height:708.25pt;width:474.4pt;mso-position-horizontal-relative:page;mso-position-vertical-relative:page;z-index:-251638784;mso-width-relative:page;mso-height-relative:page;" coordorigin="1303,1361" coordsize="9488,14165">
            <o:lock v:ext="edit"/>
            <v:shape id="_x0000_s1030" o:spid="_x0000_s1030" style="position:absolute;left:2395;top:11964;height:1174;width:7304;" fillcolor="#000000" filled="t" stroked="f" coordorigin="2395,11964" coordsize="7304,1174" path="m9698,11964l9670,11964,9670,11993,9670,11995,9670,12852,7423,12852,7423,12578,9670,12578,9670,12564,7423,12564,7423,12290,9670,12290,9670,12276,7423,12276,7423,11995,7423,11993,7438,11993,9670,11993,9670,11964,7438,11964,7409,11964,7409,11993,7409,12852,6487,12852,6487,12578,7409,12578,7409,12564,6487,12564,6487,12290,7409,12290,7409,12276,6487,12276,6487,11995,6487,11993,6502,11993,7409,11993,7409,11964,6502,11964,6473,11964,6473,11993,6473,12852,5566,12852,5566,12578,6473,12578,6473,12564,5566,12564,5566,12290,6473,12290,6473,12276,5566,12276,5566,11995,5566,11993,5580,11993,6473,11993,6473,11964,5580,11964,5551,11964,5551,11993,5551,12852,3204,12852,3204,12578,5551,12578,5551,12564,3204,12564,3204,12290,5551,12290,5551,12276,3204,12276,3204,11995,3204,11993,3218,11993,5551,11993,5551,11964,3218,11964,3190,11964,3190,11993,3190,12852,2424,12852,2424,12578,3190,12578,3190,12564,2424,12564,2424,12290,3190,12290,3190,12276,2424,12276,2424,11995,2424,11993,3190,11993,3190,11964,2424,11964,2395,11964,2395,13138,2424,13138,2424,12866,3190,12866,3190,13138,3204,13138,3204,12866,5551,12866,5551,13138,5566,13138,5566,12866,6473,12866,6487,12866,7409,12866,7423,12866,9670,12866,9698,12866,9698,12852,9698,11993,9698,11964xe">
              <v:path arrowok="t"/>
              <v:fill on="t" focussize="0,0"/>
              <v:stroke on="f"/>
              <v:imagedata o:title=""/>
              <o:lock v:ext="edit"/>
            </v:shape>
            <v:shape id="_x0000_s1031" o:spid="_x0000_s1031" style="position:absolute;left:2395;top:12866;height:1469;width:7304;" fillcolor="#000000" filled="t" stroked="f" coordorigin="2395,12866" coordsize="7304,1469" path="m3204,14064l3190,14064,3190,14335,3204,14335,3204,14064xm5566,14064l5551,14064,5551,14335,5566,14335,5566,14064xm6487,14064l6473,14064,6473,14335,6487,14335,6487,14064xm7423,14064l7409,14064,7409,14335,7423,14335,7423,14064xm9698,13728l9670,13728,9670,14050,7423,14050,7423,13728,7409,13728,7409,14050,6487,14050,6487,13728,6473,13728,6473,14050,5566,14050,5566,13728,5551,13728,5551,14050,3204,14050,3204,13728,3190,13728,3190,14050,2424,14050,2424,13728,2395,13728,2395,14050,2395,14064,2395,14335,2424,14335,2424,14064,3190,14064,3204,14064,5551,14064,5566,14064,6473,14064,6487,14064,7409,14064,7423,14064,9670,14064,9698,14064,9698,14050,9698,13728xm9698,12866l9670,12866,9670,13138,9670,13152,9670,13426,9670,13440,9670,13714,7423,13714,7423,13440,9670,13440,9670,13426,7423,13426,7423,13152,9670,13152,9670,13138,7423,13138,7423,12866,7409,12866,7409,13138,7409,13152,7409,13426,7409,13440,7409,13714,6487,13714,6487,13440,7409,13440,7409,13426,6487,13426,6487,13152,7409,13152,7409,13138,6487,13138,6487,12866,6473,12866,6473,13138,6473,13152,6473,13426,6473,13440,6473,13714,5566,13714,5566,13440,6473,13440,6473,13426,5566,13426,5566,13152,6473,13152,6473,13138,5566,13138,5566,12866,5551,12866,5551,13138,5551,13152,5551,13426,5551,13440,5551,13714,3204,13714,3204,13440,5551,13440,5551,13426,3204,13426,3204,13152,5551,13152,5551,13138,3204,13138,3190,13138,3190,13152,3190,13426,3190,13440,3190,13714,2424,13714,2424,13440,3190,13440,3190,13426,2424,13426,2424,13152,3190,13152,3190,13138,2424,13138,2395,13138,2395,13152,2395,13426,2395,13440,2395,13714,2395,13728,2424,13728,3190,13728,3204,13728,5551,13728,5566,13728,6473,13728,6487,13728,7409,13728,7423,13728,9670,13728,9698,13728,9698,13714,9698,13440,9698,13426,9698,13152,9698,13138,9698,12866xe">
              <v:path arrowok="t"/>
              <v:fill on="t" focussize="0,0"/>
              <v:stroke on="f"/>
              <v:imagedata o:title=""/>
              <o:lock v:ext="edit"/>
            </v:shape>
            <v:shape id="_x0000_s1032" o:spid="_x0000_s1032" style="position:absolute;left:2395;top:14064;height:1450;width:7304;" fillcolor="#000000" filled="t" stroked="f" coordorigin="2395,14064" coordsize="7304,1450" path="m5551,15485l3218,15485,3190,15485,2424,15485,2395,15485,2395,15514,2424,15514,3190,15514,3218,15514,5551,15514,5551,15485xm9698,14926l9670,14926,9670,15199,7423,15199,7423,14926,7409,14926,7409,15199,6487,15199,6487,14926,6473,14926,6473,15199,5566,15199,5566,14926,5551,14926,5551,15199,3204,15199,3204,14926,3190,14926,3190,15199,2424,15199,2424,14926,2395,14926,2395,15199,2395,15214,2395,15485,2424,15485,2424,15214,3190,15214,3190,15485,3204,15485,3204,15214,5551,15214,5566,15214,6473,15214,6487,15214,7409,15214,7423,15214,9670,15214,9698,15214,9698,15199,9698,14926xm9698,14638l9670,14638,9670,14911,7423,14911,7423,14638,7409,14638,7409,14911,6487,14911,6487,14638,6473,14638,6473,14911,5566,14911,5566,14638,5551,14638,5551,14911,3204,14911,3204,14638,3190,14638,3190,14911,2424,14911,2424,14638,2395,14638,2395,14911,2395,14926,2424,14926,3190,14926,3204,14926,5551,14926,5566,14926,6473,14926,6487,14926,7409,14926,7423,14926,9670,14926,9698,14926,9698,14911,9698,14638xm9698,14064l9670,14064,9670,14335,9670,14350,9670,14623,7423,14623,7423,14350,9670,14350,9670,14335,7423,14335,7423,14064,7409,14064,7409,14335,7409,14350,7409,14623,6487,14623,6487,14350,7409,14350,7409,14335,6487,14335,6473,14335,6473,14350,6473,14623,5566,14623,5566,14350,6473,14350,6473,14335,5566,14335,5551,14335,5551,14350,5551,14623,3204,14623,3204,14350,5551,14350,5551,14335,3204,14335,3190,14335,3190,14350,3190,14623,2424,14623,2424,14350,3190,14350,3190,14335,2424,14335,2395,14335,2395,14350,2395,14623,2395,14638,2424,14638,3190,14638,3204,14638,5551,14638,5566,14638,6473,14638,6487,14638,7409,14638,7423,14638,9670,14638,9698,14638,9698,14623,9698,14350,9698,14335,9698,14064xe">
              <v:path arrowok="t"/>
              <v:fill on="t" focussize="0,0"/>
              <v:stroke on="f"/>
              <v:imagedata o:title=""/>
              <o:lock v:ext="edit"/>
            </v:shape>
            <v:shape id="_x0000_s1033" o:spid="_x0000_s1033" style="position:absolute;left:1303;top:1360;height:14165;width:9488;" fillcolor="#000000" filled="t" stroked="f" coordorigin="1303,1361" coordsize="9488,14165" path="m5566,15214l5551,15214,5551,15485,5566,15485,5566,15214xm6487,15214l6473,15214,6473,15485,6487,15485,6487,15214xm7423,15214l7409,15214,7409,15485,7423,15485,7423,15214xm9698,15485l9670,15485,7438,15485,7409,15485,6502,15485,6473,15485,5580,15485,5551,15485,3218,15485,3218,15514,5551,15514,5580,15514,6473,15514,6502,15514,7409,15514,7438,15514,9670,15514,9698,15514,9698,15485xm9698,15214l9670,15214,9670,15485,9698,15485,9698,15214xm10790,1361l10776,1361,10776,1375,10776,15516,1318,15516,1318,1375,10776,1375,10776,1361,1318,1361,1303,1361,1303,1375,1303,15516,1303,15516,1303,15526,10776,15526,10790,15526,10790,15516,10790,15516,10790,1375,10790,1361xe">
              <v:path arrowok="t"/>
              <v:fill on="t" focussize="0,0"/>
              <v:stroke on="f"/>
              <v:imagedata o:title=""/>
              <o:lock v:ext="edit"/>
            </v:shape>
          </v:group>
        </w:pict>
      </w:r>
      <w:r>
        <w:pict>
          <v:shape id="_x0000_s1034" o:spid="_x0000_s1034" o:spt="202" type="#_x0000_t202" style="position:absolute;left:0pt;margin-left:74pt;margin-top:92.15pt;height:88.35pt;width:457.35pt;mso-position-horizontal-relative:page;mso-position-vertical-relative:page;z-index:251660288;mso-width-relative:page;mso-height-relative:page;" filled="f" stroked="f" coordsize="21600,21600">
            <v:path/>
            <v:fill on="f" focussize="0,0"/>
            <v:stroke on="f" joinstyle="miter"/>
            <v:imagedata o:title=""/>
            <o:lock v:ext="edit"/>
            <v:textbox inset="0mm,0mm,0mm,0mm">
              <w:txbxContent>
                <w:tbl>
                  <w:tblPr>
                    <w:tblStyle w:val="7"/>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19"/>
                    <w:gridCol w:w="1699"/>
                    <w:gridCol w:w="849"/>
                    <w:gridCol w:w="1274"/>
                    <w:gridCol w:w="436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919" w:type="dxa"/>
                        <w:tcBorders>
                          <w:bottom w:val="single" w:color="000000" w:sz="6" w:space="0"/>
                          <w:right w:val="single" w:color="000000" w:sz="6" w:space="0"/>
                        </w:tcBorders>
                      </w:tcPr>
                      <w:p>
                        <w:pPr>
                          <w:pStyle w:val="11"/>
                          <w:spacing w:line="252" w:lineRule="exact"/>
                          <w:ind w:left="248"/>
                          <w:jc w:val="left"/>
                          <w:rPr>
                            <w:sz w:val="21"/>
                          </w:rPr>
                        </w:pPr>
                        <w:r>
                          <w:rPr>
                            <w:sz w:val="21"/>
                          </w:rPr>
                          <w:t>类别</w:t>
                        </w:r>
                      </w:p>
                    </w:tc>
                    <w:tc>
                      <w:tcPr>
                        <w:tcW w:w="1699" w:type="dxa"/>
                        <w:tcBorders>
                          <w:left w:val="single" w:color="000000" w:sz="6" w:space="0"/>
                          <w:bottom w:val="single" w:color="000000" w:sz="6" w:space="0"/>
                          <w:right w:val="single" w:color="000000" w:sz="6" w:space="0"/>
                        </w:tcBorders>
                      </w:tcPr>
                      <w:p>
                        <w:pPr>
                          <w:pStyle w:val="11"/>
                          <w:spacing w:line="252" w:lineRule="exact"/>
                          <w:ind w:left="310" w:right="281"/>
                          <w:rPr>
                            <w:sz w:val="21"/>
                          </w:rPr>
                        </w:pPr>
                        <w:r>
                          <w:rPr>
                            <w:sz w:val="21"/>
                          </w:rPr>
                          <w:t>名称</w:t>
                        </w:r>
                      </w:p>
                    </w:tc>
                    <w:tc>
                      <w:tcPr>
                        <w:tcW w:w="849" w:type="dxa"/>
                        <w:tcBorders>
                          <w:left w:val="single" w:color="000000" w:sz="6" w:space="0"/>
                          <w:bottom w:val="single" w:color="000000" w:sz="6" w:space="0"/>
                          <w:right w:val="single" w:color="000000" w:sz="6" w:space="0"/>
                        </w:tcBorders>
                      </w:tcPr>
                      <w:p>
                        <w:pPr>
                          <w:pStyle w:val="11"/>
                          <w:spacing w:line="252" w:lineRule="exact"/>
                          <w:ind w:left="125" w:right="95"/>
                          <w:rPr>
                            <w:sz w:val="21"/>
                          </w:rPr>
                        </w:pPr>
                        <w:r>
                          <w:rPr>
                            <w:sz w:val="21"/>
                          </w:rPr>
                          <w:t>单位</w:t>
                        </w:r>
                      </w:p>
                    </w:tc>
                    <w:tc>
                      <w:tcPr>
                        <w:tcW w:w="1274" w:type="dxa"/>
                        <w:tcBorders>
                          <w:left w:val="single" w:color="000000" w:sz="6" w:space="0"/>
                          <w:bottom w:val="single" w:color="000000" w:sz="6" w:space="0"/>
                          <w:right w:val="single" w:color="000000" w:sz="6" w:space="0"/>
                        </w:tcBorders>
                      </w:tcPr>
                      <w:p>
                        <w:pPr>
                          <w:pStyle w:val="11"/>
                          <w:spacing w:line="252" w:lineRule="exact"/>
                          <w:ind w:left="311" w:right="278"/>
                          <w:rPr>
                            <w:sz w:val="21"/>
                          </w:rPr>
                        </w:pPr>
                        <w:r>
                          <w:rPr>
                            <w:sz w:val="21"/>
                          </w:rPr>
                          <w:t>年用量</w:t>
                        </w:r>
                      </w:p>
                    </w:tc>
                    <w:tc>
                      <w:tcPr>
                        <w:tcW w:w="4360" w:type="dxa"/>
                        <w:tcBorders>
                          <w:left w:val="single" w:color="000000" w:sz="6" w:space="0"/>
                          <w:bottom w:val="single" w:color="000000" w:sz="6" w:space="0"/>
                        </w:tcBorders>
                      </w:tcPr>
                      <w:p>
                        <w:pPr>
                          <w:pStyle w:val="11"/>
                          <w:spacing w:line="252" w:lineRule="exact"/>
                          <w:ind w:left="705" w:right="663"/>
                          <w:rPr>
                            <w:sz w:val="21"/>
                          </w:rPr>
                        </w:pPr>
                        <w:r>
                          <w:rPr>
                            <w:sz w:val="21"/>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919" w:type="dxa"/>
                        <w:vMerge w:val="restart"/>
                        <w:tcBorders>
                          <w:top w:val="single" w:color="000000" w:sz="6" w:space="0"/>
                          <w:bottom w:val="single" w:color="000000" w:sz="6" w:space="0"/>
                          <w:right w:val="single" w:color="000000" w:sz="6" w:space="0"/>
                        </w:tcBorders>
                      </w:tcPr>
                      <w:p>
                        <w:pPr>
                          <w:pStyle w:val="11"/>
                          <w:spacing w:before="7"/>
                          <w:jc w:val="left"/>
                          <w:rPr>
                            <w:sz w:val="22"/>
                          </w:rPr>
                        </w:pPr>
                      </w:p>
                      <w:p>
                        <w:pPr>
                          <w:pStyle w:val="11"/>
                          <w:ind w:left="248"/>
                          <w:jc w:val="left"/>
                          <w:rPr>
                            <w:sz w:val="21"/>
                          </w:rPr>
                        </w:pPr>
                        <w:r>
                          <w:rPr>
                            <w:sz w:val="21"/>
                          </w:rPr>
                          <w:t>原料</w:t>
                        </w:r>
                      </w:p>
                    </w:tc>
                    <w:tc>
                      <w:tcPr>
                        <w:tcW w:w="1699" w:type="dxa"/>
                        <w:tcBorders>
                          <w:top w:val="single" w:color="000000" w:sz="6" w:space="0"/>
                          <w:left w:val="single" w:color="000000" w:sz="6" w:space="0"/>
                          <w:bottom w:val="single" w:color="000000" w:sz="6" w:space="0"/>
                          <w:right w:val="single" w:color="000000" w:sz="6" w:space="0"/>
                        </w:tcBorders>
                      </w:tcPr>
                      <w:p>
                        <w:pPr>
                          <w:pStyle w:val="11"/>
                          <w:spacing w:before="1" w:line="252" w:lineRule="exact"/>
                          <w:ind w:left="310" w:right="283"/>
                          <w:rPr>
                            <w:sz w:val="21"/>
                          </w:rPr>
                        </w:pPr>
                        <w:r>
                          <w:rPr>
                            <w:sz w:val="21"/>
                          </w:rPr>
                          <w:t>多层实木板</w:t>
                        </w:r>
                      </w:p>
                    </w:tc>
                    <w:tc>
                      <w:tcPr>
                        <w:tcW w:w="849" w:type="dxa"/>
                        <w:tcBorders>
                          <w:top w:val="single" w:color="000000" w:sz="6" w:space="0"/>
                          <w:left w:val="single" w:color="000000" w:sz="6" w:space="0"/>
                          <w:bottom w:val="single" w:color="000000" w:sz="6" w:space="0"/>
                          <w:right w:val="single" w:color="000000" w:sz="6" w:space="0"/>
                        </w:tcBorders>
                      </w:tcPr>
                      <w:p>
                        <w:pPr>
                          <w:pStyle w:val="11"/>
                          <w:spacing w:before="10"/>
                          <w:ind w:left="124" w:right="95"/>
                          <w:rPr>
                            <w:rFonts w:ascii="Times New Roman"/>
                            <w:sz w:val="21"/>
                          </w:rPr>
                        </w:pPr>
                        <w:r>
                          <w:rPr>
                            <w:rFonts w:ascii="Times New Roman"/>
                            <w:sz w:val="21"/>
                          </w:rPr>
                          <w:t>m</w:t>
                        </w:r>
                        <w:r>
                          <w:rPr>
                            <w:rFonts w:ascii="Times New Roman"/>
                            <w:sz w:val="21"/>
                            <w:vertAlign w:val="superscript"/>
                          </w:rPr>
                          <w:t>3</w:t>
                        </w:r>
                        <w:r>
                          <w:rPr>
                            <w:rFonts w:ascii="Times New Roman"/>
                            <w:sz w:val="21"/>
                            <w:vertAlign w:val="baseline"/>
                          </w:rPr>
                          <w:t>/a</w:t>
                        </w:r>
                      </w:p>
                    </w:tc>
                    <w:tc>
                      <w:tcPr>
                        <w:tcW w:w="1274" w:type="dxa"/>
                        <w:tcBorders>
                          <w:top w:val="single" w:color="000000" w:sz="6" w:space="0"/>
                          <w:left w:val="single" w:color="000000" w:sz="6" w:space="0"/>
                          <w:bottom w:val="single" w:color="000000" w:sz="6" w:space="0"/>
                          <w:right w:val="single" w:color="000000" w:sz="6" w:space="0"/>
                        </w:tcBorders>
                      </w:tcPr>
                      <w:p>
                        <w:pPr>
                          <w:pStyle w:val="11"/>
                          <w:spacing w:before="10"/>
                          <w:ind w:left="311" w:right="278"/>
                          <w:rPr>
                            <w:rFonts w:ascii="Times New Roman"/>
                            <w:sz w:val="21"/>
                          </w:rPr>
                        </w:pPr>
                        <w:r>
                          <w:rPr>
                            <w:rFonts w:ascii="Times New Roman"/>
                            <w:sz w:val="21"/>
                          </w:rPr>
                          <w:t>500</w:t>
                        </w:r>
                      </w:p>
                    </w:tc>
                    <w:tc>
                      <w:tcPr>
                        <w:tcW w:w="4360" w:type="dxa"/>
                        <w:tcBorders>
                          <w:top w:val="single" w:color="000000" w:sz="6" w:space="0"/>
                          <w:left w:val="single" w:color="000000" w:sz="6" w:space="0"/>
                          <w:bottom w:val="single" w:color="000000" w:sz="6" w:space="0"/>
                        </w:tcBorders>
                      </w:tcPr>
                      <w:p>
                        <w:pPr>
                          <w:pStyle w:val="11"/>
                          <w:spacing w:before="1" w:line="252" w:lineRule="exact"/>
                          <w:ind w:left="705" w:right="668"/>
                          <w:rPr>
                            <w:rFonts w:ascii="Times New Roman" w:eastAsia="Times New Roman"/>
                            <w:sz w:val="21"/>
                          </w:rPr>
                        </w:pPr>
                        <w:r>
                          <w:rPr>
                            <w:sz w:val="21"/>
                          </w:rPr>
                          <w:t>外购，轻质板材，密度约</w:t>
                        </w:r>
                        <w:r>
                          <w:rPr>
                            <w:rFonts w:ascii="Times New Roman" w:eastAsia="Times New Roman"/>
                            <w:sz w:val="21"/>
                          </w:rPr>
                          <w:t>0.5t/m</w:t>
                        </w:r>
                        <w:r>
                          <w:rPr>
                            <w:rFonts w:ascii="Times New Roman" w:eastAsia="Times New Roman"/>
                            <w:sz w:val="21"/>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0" w:hRule="atLeast"/>
                    </w:trPr>
                    <w:tc>
                      <w:tcPr>
                        <w:tcW w:w="919" w:type="dxa"/>
                        <w:vMerge w:val="continue"/>
                        <w:tcBorders>
                          <w:top w:val="nil"/>
                          <w:bottom w:val="single" w:color="000000" w:sz="6" w:space="0"/>
                          <w:right w:val="single" w:color="000000" w:sz="6" w:space="0"/>
                        </w:tcBorders>
                      </w:tcPr>
                      <w:p>
                        <w:pPr>
                          <w:rPr>
                            <w:sz w:val="2"/>
                            <w:szCs w:val="2"/>
                          </w:rPr>
                        </w:pPr>
                      </w:p>
                    </w:tc>
                    <w:tc>
                      <w:tcPr>
                        <w:tcW w:w="1699" w:type="dxa"/>
                        <w:tcBorders>
                          <w:top w:val="single" w:color="000000" w:sz="6" w:space="0"/>
                          <w:left w:val="single" w:color="000000" w:sz="6" w:space="0"/>
                          <w:bottom w:val="single" w:color="000000" w:sz="6" w:space="0"/>
                          <w:right w:val="single" w:color="000000" w:sz="6" w:space="0"/>
                        </w:tcBorders>
                      </w:tcPr>
                      <w:p>
                        <w:pPr>
                          <w:pStyle w:val="11"/>
                          <w:spacing w:before="1" w:line="250" w:lineRule="exact"/>
                          <w:ind w:left="309" w:right="283"/>
                          <w:rPr>
                            <w:sz w:val="21"/>
                          </w:rPr>
                        </w:pPr>
                        <w:r>
                          <w:rPr>
                            <w:sz w:val="21"/>
                          </w:rPr>
                          <w:t>木材板方</w:t>
                        </w:r>
                      </w:p>
                    </w:tc>
                    <w:tc>
                      <w:tcPr>
                        <w:tcW w:w="849" w:type="dxa"/>
                        <w:tcBorders>
                          <w:top w:val="single" w:color="000000" w:sz="6" w:space="0"/>
                          <w:left w:val="single" w:color="000000" w:sz="6" w:space="0"/>
                          <w:bottom w:val="single" w:color="000000" w:sz="6" w:space="0"/>
                          <w:right w:val="single" w:color="000000" w:sz="6" w:space="0"/>
                        </w:tcBorders>
                      </w:tcPr>
                      <w:p>
                        <w:pPr>
                          <w:pStyle w:val="11"/>
                          <w:spacing w:before="7"/>
                          <w:ind w:left="124" w:right="95"/>
                          <w:rPr>
                            <w:rFonts w:ascii="Times New Roman"/>
                            <w:sz w:val="21"/>
                          </w:rPr>
                        </w:pPr>
                        <w:r>
                          <w:rPr>
                            <w:rFonts w:ascii="Times New Roman"/>
                            <w:sz w:val="21"/>
                          </w:rPr>
                          <w:t>m</w:t>
                        </w:r>
                        <w:r>
                          <w:rPr>
                            <w:rFonts w:ascii="Times New Roman"/>
                            <w:sz w:val="21"/>
                            <w:vertAlign w:val="superscript"/>
                          </w:rPr>
                          <w:t>3</w:t>
                        </w:r>
                        <w:r>
                          <w:rPr>
                            <w:rFonts w:ascii="Times New Roman"/>
                            <w:sz w:val="21"/>
                            <w:vertAlign w:val="baseline"/>
                          </w:rPr>
                          <w:t>/a</w:t>
                        </w:r>
                      </w:p>
                    </w:tc>
                    <w:tc>
                      <w:tcPr>
                        <w:tcW w:w="1274" w:type="dxa"/>
                        <w:tcBorders>
                          <w:top w:val="single" w:color="000000" w:sz="6" w:space="0"/>
                          <w:left w:val="single" w:color="000000" w:sz="6" w:space="0"/>
                          <w:bottom w:val="single" w:color="000000" w:sz="6" w:space="0"/>
                          <w:right w:val="single" w:color="000000" w:sz="6" w:space="0"/>
                        </w:tcBorders>
                      </w:tcPr>
                      <w:p>
                        <w:pPr>
                          <w:pStyle w:val="11"/>
                          <w:spacing w:before="7"/>
                          <w:ind w:left="311" w:right="278"/>
                          <w:rPr>
                            <w:rFonts w:ascii="Times New Roman"/>
                            <w:sz w:val="21"/>
                          </w:rPr>
                        </w:pPr>
                        <w:r>
                          <w:rPr>
                            <w:rFonts w:ascii="Times New Roman"/>
                            <w:sz w:val="21"/>
                          </w:rPr>
                          <w:t>300</w:t>
                        </w:r>
                      </w:p>
                    </w:tc>
                    <w:tc>
                      <w:tcPr>
                        <w:tcW w:w="4360" w:type="dxa"/>
                        <w:tcBorders>
                          <w:top w:val="single" w:color="000000" w:sz="6" w:space="0"/>
                          <w:left w:val="single" w:color="000000" w:sz="6" w:space="0"/>
                          <w:bottom w:val="single" w:color="000000" w:sz="6" w:space="0"/>
                        </w:tcBorders>
                      </w:tcPr>
                      <w:p>
                        <w:pPr>
                          <w:pStyle w:val="11"/>
                          <w:spacing w:before="1" w:line="250" w:lineRule="exact"/>
                          <w:ind w:left="705" w:right="668"/>
                          <w:rPr>
                            <w:rFonts w:ascii="Times New Roman" w:eastAsia="Times New Roman"/>
                            <w:sz w:val="21"/>
                          </w:rPr>
                        </w:pPr>
                        <w:r>
                          <w:rPr>
                            <w:sz w:val="21"/>
                          </w:rPr>
                          <w:t>外购，轻质板材，密度约</w:t>
                        </w:r>
                        <w:r>
                          <w:rPr>
                            <w:rFonts w:ascii="Times New Roman" w:eastAsia="Times New Roman"/>
                            <w:sz w:val="21"/>
                          </w:rPr>
                          <w:t>0.5t/m</w:t>
                        </w:r>
                        <w:r>
                          <w:rPr>
                            <w:rFonts w:ascii="Times New Roman" w:eastAsia="Times New Roman"/>
                            <w:sz w:val="21"/>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919" w:type="dxa"/>
                        <w:vMerge w:val="continue"/>
                        <w:tcBorders>
                          <w:top w:val="nil"/>
                          <w:bottom w:val="single" w:color="000000" w:sz="6" w:space="0"/>
                          <w:right w:val="single" w:color="000000" w:sz="6" w:space="0"/>
                        </w:tcBorders>
                      </w:tcPr>
                      <w:p>
                        <w:pPr>
                          <w:rPr>
                            <w:sz w:val="2"/>
                            <w:szCs w:val="2"/>
                          </w:rPr>
                        </w:pPr>
                      </w:p>
                    </w:tc>
                    <w:tc>
                      <w:tcPr>
                        <w:tcW w:w="1699" w:type="dxa"/>
                        <w:tcBorders>
                          <w:top w:val="single" w:color="000000" w:sz="6" w:space="0"/>
                          <w:left w:val="single" w:color="000000" w:sz="6" w:space="0"/>
                          <w:bottom w:val="single" w:color="000000" w:sz="6" w:space="0"/>
                          <w:right w:val="single" w:color="000000" w:sz="6" w:space="0"/>
                        </w:tcBorders>
                      </w:tcPr>
                      <w:p>
                        <w:pPr>
                          <w:pStyle w:val="11"/>
                          <w:spacing w:before="3" w:line="250" w:lineRule="exact"/>
                          <w:ind w:left="310" w:right="281"/>
                          <w:rPr>
                            <w:sz w:val="21"/>
                          </w:rPr>
                        </w:pPr>
                        <w:r>
                          <w:rPr>
                            <w:sz w:val="21"/>
                          </w:rPr>
                          <w:t>白乳胶</w:t>
                        </w:r>
                      </w:p>
                    </w:tc>
                    <w:tc>
                      <w:tcPr>
                        <w:tcW w:w="849" w:type="dxa"/>
                        <w:tcBorders>
                          <w:top w:val="single" w:color="000000" w:sz="6" w:space="0"/>
                          <w:left w:val="single" w:color="000000" w:sz="6" w:space="0"/>
                          <w:bottom w:val="single" w:color="000000" w:sz="6" w:space="0"/>
                          <w:right w:val="single" w:color="000000" w:sz="6" w:space="0"/>
                        </w:tcBorders>
                      </w:tcPr>
                      <w:p>
                        <w:pPr>
                          <w:pStyle w:val="11"/>
                          <w:spacing w:before="10"/>
                          <w:ind w:left="121" w:right="95"/>
                          <w:rPr>
                            <w:rFonts w:ascii="Times New Roman"/>
                            <w:sz w:val="21"/>
                          </w:rPr>
                        </w:pPr>
                        <w:r>
                          <w:rPr>
                            <w:rFonts w:ascii="Times New Roman"/>
                            <w:sz w:val="21"/>
                          </w:rPr>
                          <w:t>t/a</w:t>
                        </w:r>
                      </w:p>
                    </w:tc>
                    <w:tc>
                      <w:tcPr>
                        <w:tcW w:w="1274" w:type="dxa"/>
                        <w:tcBorders>
                          <w:top w:val="single" w:color="000000" w:sz="6" w:space="0"/>
                          <w:left w:val="single" w:color="000000" w:sz="6" w:space="0"/>
                          <w:bottom w:val="single" w:color="000000" w:sz="6" w:space="0"/>
                          <w:right w:val="single" w:color="000000" w:sz="6" w:space="0"/>
                        </w:tcBorders>
                      </w:tcPr>
                      <w:p>
                        <w:pPr>
                          <w:pStyle w:val="11"/>
                          <w:spacing w:before="10"/>
                          <w:ind w:left="311" w:right="278"/>
                          <w:rPr>
                            <w:rFonts w:ascii="Times New Roman"/>
                            <w:sz w:val="21"/>
                          </w:rPr>
                        </w:pPr>
                        <w:r>
                          <w:rPr>
                            <w:rFonts w:ascii="Times New Roman"/>
                            <w:sz w:val="21"/>
                          </w:rPr>
                          <w:t>0.5</w:t>
                        </w:r>
                      </w:p>
                    </w:tc>
                    <w:tc>
                      <w:tcPr>
                        <w:tcW w:w="4360" w:type="dxa"/>
                        <w:tcBorders>
                          <w:top w:val="single" w:color="000000" w:sz="6" w:space="0"/>
                          <w:left w:val="single" w:color="000000" w:sz="6" w:space="0"/>
                          <w:bottom w:val="single" w:color="000000" w:sz="6" w:space="0"/>
                        </w:tcBorders>
                      </w:tcPr>
                      <w:p>
                        <w:pPr>
                          <w:pStyle w:val="11"/>
                          <w:spacing w:before="3" w:line="250" w:lineRule="exact"/>
                          <w:ind w:left="705" w:right="666"/>
                          <w:rPr>
                            <w:sz w:val="21"/>
                          </w:rPr>
                        </w:pPr>
                        <w:r>
                          <w:rPr>
                            <w:sz w:val="21"/>
                          </w:rPr>
                          <w:t>外购，桶装</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5" w:hRule="atLeast"/>
                    </w:trPr>
                    <w:tc>
                      <w:tcPr>
                        <w:tcW w:w="919" w:type="dxa"/>
                        <w:vMerge w:val="restart"/>
                        <w:tcBorders>
                          <w:top w:val="single" w:color="000000" w:sz="6" w:space="0"/>
                          <w:right w:val="single" w:color="000000" w:sz="6" w:space="0"/>
                        </w:tcBorders>
                      </w:tcPr>
                      <w:p>
                        <w:pPr>
                          <w:pStyle w:val="11"/>
                          <w:spacing w:line="270" w:lineRule="atLeast"/>
                          <w:ind w:left="248" w:right="117" w:hanging="106"/>
                          <w:jc w:val="left"/>
                          <w:rPr>
                            <w:sz w:val="21"/>
                          </w:rPr>
                        </w:pPr>
                        <w:r>
                          <w:rPr>
                            <w:sz w:val="21"/>
                          </w:rPr>
                          <w:t>能源、资源</w:t>
                        </w:r>
                      </w:p>
                    </w:tc>
                    <w:tc>
                      <w:tcPr>
                        <w:tcW w:w="1699" w:type="dxa"/>
                        <w:tcBorders>
                          <w:top w:val="single" w:color="000000" w:sz="6" w:space="0"/>
                          <w:left w:val="single" w:color="000000" w:sz="6" w:space="0"/>
                          <w:bottom w:val="single" w:color="000000" w:sz="6" w:space="0"/>
                          <w:right w:val="single" w:color="000000" w:sz="6" w:space="0"/>
                        </w:tcBorders>
                      </w:tcPr>
                      <w:p>
                        <w:pPr>
                          <w:pStyle w:val="11"/>
                          <w:spacing w:before="1" w:line="245" w:lineRule="exact"/>
                          <w:ind w:left="24"/>
                          <w:rPr>
                            <w:sz w:val="21"/>
                          </w:rPr>
                        </w:pPr>
                        <w:r>
                          <w:rPr>
                            <w:w w:val="100"/>
                            <w:sz w:val="21"/>
                          </w:rPr>
                          <w:t>水</w:t>
                        </w:r>
                      </w:p>
                    </w:tc>
                    <w:tc>
                      <w:tcPr>
                        <w:tcW w:w="849" w:type="dxa"/>
                        <w:tcBorders>
                          <w:top w:val="single" w:color="000000" w:sz="6" w:space="0"/>
                          <w:left w:val="single" w:color="000000" w:sz="6" w:space="0"/>
                          <w:bottom w:val="single" w:color="000000" w:sz="6" w:space="0"/>
                          <w:right w:val="single" w:color="000000" w:sz="6" w:space="0"/>
                        </w:tcBorders>
                      </w:tcPr>
                      <w:p>
                        <w:pPr>
                          <w:pStyle w:val="11"/>
                          <w:spacing w:before="10" w:line="235" w:lineRule="exact"/>
                          <w:ind w:left="124" w:right="95"/>
                          <w:rPr>
                            <w:rFonts w:ascii="Times New Roman"/>
                            <w:sz w:val="21"/>
                          </w:rPr>
                        </w:pPr>
                        <w:r>
                          <w:rPr>
                            <w:rFonts w:ascii="Times New Roman"/>
                            <w:sz w:val="21"/>
                          </w:rPr>
                          <w:t>m</w:t>
                        </w:r>
                        <w:r>
                          <w:rPr>
                            <w:rFonts w:ascii="Times New Roman"/>
                            <w:sz w:val="21"/>
                            <w:vertAlign w:val="superscript"/>
                          </w:rPr>
                          <w:t>3</w:t>
                        </w:r>
                        <w:r>
                          <w:rPr>
                            <w:rFonts w:ascii="Times New Roman"/>
                            <w:sz w:val="21"/>
                            <w:vertAlign w:val="baseline"/>
                          </w:rPr>
                          <w:t>/a</w:t>
                        </w:r>
                      </w:p>
                    </w:tc>
                    <w:tc>
                      <w:tcPr>
                        <w:tcW w:w="1274" w:type="dxa"/>
                        <w:tcBorders>
                          <w:top w:val="single" w:color="000000" w:sz="6" w:space="0"/>
                          <w:left w:val="single" w:color="000000" w:sz="6" w:space="0"/>
                          <w:bottom w:val="single" w:color="000000" w:sz="6" w:space="0"/>
                          <w:right w:val="single" w:color="000000" w:sz="6" w:space="0"/>
                        </w:tcBorders>
                      </w:tcPr>
                      <w:p>
                        <w:pPr>
                          <w:pStyle w:val="11"/>
                          <w:spacing w:before="10" w:line="235" w:lineRule="exact"/>
                          <w:ind w:left="306" w:right="278"/>
                          <w:rPr>
                            <w:rFonts w:ascii="Times New Roman"/>
                            <w:sz w:val="21"/>
                          </w:rPr>
                        </w:pPr>
                        <w:r>
                          <w:rPr>
                            <w:rFonts w:ascii="Times New Roman"/>
                            <w:sz w:val="21"/>
                          </w:rPr>
                          <w:t>50</w:t>
                        </w:r>
                      </w:p>
                    </w:tc>
                    <w:tc>
                      <w:tcPr>
                        <w:tcW w:w="4360" w:type="dxa"/>
                        <w:tcBorders>
                          <w:top w:val="single" w:color="000000" w:sz="6" w:space="0"/>
                          <w:left w:val="single" w:color="000000" w:sz="6" w:space="0"/>
                          <w:bottom w:val="single" w:color="000000" w:sz="6" w:space="0"/>
                        </w:tcBorders>
                      </w:tcPr>
                      <w:p>
                        <w:pPr>
                          <w:pStyle w:val="11"/>
                          <w:spacing w:before="1" w:line="245" w:lineRule="exact"/>
                          <w:ind w:left="705" w:right="666"/>
                          <w:rPr>
                            <w:sz w:val="21"/>
                          </w:rPr>
                        </w:pPr>
                        <w:r>
                          <w:rPr>
                            <w:sz w:val="21"/>
                          </w:rPr>
                          <w:t>自备水井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919" w:type="dxa"/>
                        <w:vMerge w:val="continue"/>
                        <w:tcBorders>
                          <w:top w:val="nil"/>
                          <w:right w:val="single" w:color="000000" w:sz="6" w:space="0"/>
                        </w:tcBorders>
                      </w:tcPr>
                      <w:p>
                        <w:pPr>
                          <w:rPr>
                            <w:sz w:val="2"/>
                            <w:szCs w:val="2"/>
                          </w:rPr>
                        </w:pPr>
                      </w:p>
                    </w:tc>
                    <w:tc>
                      <w:tcPr>
                        <w:tcW w:w="1699" w:type="dxa"/>
                        <w:tcBorders>
                          <w:top w:val="single" w:color="000000" w:sz="6" w:space="0"/>
                          <w:left w:val="single" w:color="000000" w:sz="6" w:space="0"/>
                          <w:right w:val="single" w:color="000000" w:sz="6" w:space="0"/>
                        </w:tcBorders>
                      </w:tcPr>
                      <w:p>
                        <w:pPr>
                          <w:pStyle w:val="11"/>
                          <w:spacing w:line="243" w:lineRule="exact"/>
                          <w:ind w:left="24"/>
                          <w:rPr>
                            <w:sz w:val="21"/>
                          </w:rPr>
                        </w:pPr>
                        <w:r>
                          <w:rPr>
                            <w:w w:val="100"/>
                            <w:sz w:val="21"/>
                          </w:rPr>
                          <w:t>电</w:t>
                        </w:r>
                      </w:p>
                    </w:tc>
                    <w:tc>
                      <w:tcPr>
                        <w:tcW w:w="849" w:type="dxa"/>
                        <w:tcBorders>
                          <w:top w:val="single" w:color="000000" w:sz="6" w:space="0"/>
                          <w:left w:val="single" w:color="000000" w:sz="6" w:space="0"/>
                          <w:right w:val="single" w:color="000000" w:sz="6" w:space="0"/>
                        </w:tcBorders>
                      </w:tcPr>
                      <w:p>
                        <w:pPr>
                          <w:pStyle w:val="11"/>
                          <w:spacing w:line="243" w:lineRule="exact"/>
                          <w:ind w:left="126" w:right="95"/>
                          <w:rPr>
                            <w:rFonts w:ascii="Times New Roman" w:eastAsia="Times New Roman"/>
                            <w:sz w:val="21"/>
                          </w:rPr>
                        </w:pPr>
                        <w:r>
                          <w:rPr>
                            <w:sz w:val="21"/>
                          </w:rPr>
                          <w:t>万度</w:t>
                        </w:r>
                        <w:r>
                          <w:rPr>
                            <w:rFonts w:ascii="Times New Roman" w:eastAsia="Times New Roman"/>
                            <w:sz w:val="21"/>
                          </w:rPr>
                          <w:t>/a</w:t>
                        </w:r>
                      </w:p>
                    </w:tc>
                    <w:tc>
                      <w:tcPr>
                        <w:tcW w:w="1274" w:type="dxa"/>
                        <w:tcBorders>
                          <w:top w:val="single" w:color="000000" w:sz="6" w:space="0"/>
                          <w:left w:val="single" w:color="000000" w:sz="6" w:space="0"/>
                          <w:right w:val="single" w:color="000000" w:sz="6" w:space="0"/>
                        </w:tcBorders>
                      </w:tcPr>
                      <w:p>
                        <w:pPr>
                          <w:pStyle w:val="11"/>
                          <w:ind w:left="28"/>
                          <w:rPr>
                            <w:rFonts w:ascii="Times New Roman"/>
                            <w:sz w:val="21"/>
                          </w:rPr>
                        </w:pPr>
                        <w:r>
                          <w:rPr>
                            <w:rFonts w:ascii="Times New Roman"/>
                            <w:w w:val="100"/>
                            <w:sz w:val="21"/>
                          </w:rPr>
                          <w:t>3</w:t>
                        </w:r>
                      </w:p>
                    </w:tc>
                    <w:tc>
                      <w:tcPr>
                        <w:tcW w:w="4360" w:type="dxa"/>
                        <w:tcBorders>
                          <w:top w:val="single" w:color="000000" w:sz="6" w:space="0"/>
                          <w:left w:val="single" w:color="000000" w:sz="6" w:space="0"/>
                        </w:tcBorders>
                      </w:tcPr>
                      <w:p>
                        <w:pPr>
                          <w:pStyle w:val="11"/>
                          <w:spacing w:line="243" w:lineRule="exact"/>
                          <w:ind w:left="705" w:right="666"/>
                          <w:rPr>
                            <w:sz w:val="21"/>
                          </w:rPr>
                        </w:pPr>
                        <w:r>
                          <w:rPr>
                            <w:sz w:val="21"/>
                          </w:rPr>
                          <w:t>市政电网</w:t>
                        </w:r>
                      </w:p>
                    </w:tc>
                  </w:tr>
                </w:tbl>
                <w:p>
                  <w:pPr>
                    <w:pStyle w:val="5"/>
                  </w:pPr>
                </w:p>
              </w:txbxContent>
            </v:textbox>
          </v:shape>
        </w:pict>
      </w:r>
      <w:r>
        <w:pict>
          <v:shape id="_x0000_s1035" o:spid="_x0000_s1035" o:spt="202" type="#_x0000_t202" style="position:absolute;left:0pt;margin-left:74.75pt;margin-top:92.85pt;height:86.9pt;width:455.2pt;mso-position-horizontal-relative:page;mso-position-vertical-relative:page;z-index:251661312;mso-width-relative:page;mso-height-relative:page;" filled="f" stroked="f" coordsize="21600,21600">
            <v:path/>
            <v:fill on="f" focussize="0,0"/>
            <v:stroke on="f" joinstyle="miter"/>
            <v:imagedata o:title=""/>
            <o:lock v:ext="edit"/>
            <v:textbox inset="0mm,0mm,0mm,0mm">
              <w:txbxContent>
                <w:tbl>
                  <w:tblPr>
                    <w:tblStyle w:val="7"/>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5"/>
                    <w:gridCol w:w="1692"/>
                    <w:gridCol w:w="849"/>
                    <w:gridCol w:w="1274"/>
                    <w:gridCol w:w="43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5" w:hRule="atLeast"/>
                    </w:trPr>
                    <w:tc>
                      <w:tcPr>
                        <w:tcW w:w="925" w:type="dxa"/>
                      </w:tcPr>
                      <w:p>
                        <w:pPr>
                          <w:pStyle w:val="11"/>
                          <w:jc w:val="left"/>
                          <w:rPr>
                            <w:rFonts w:ascii="Times New Roman"/>
                            <w:sz w:val="22"/>
                          </w:rPr>
                        </w:pPr>
                      </w:p>
                    </w:tc>
                    <w:tc>
                      <w:tcPr>
                        <w:tcW w:w="1692" w:type="dxa"/>
                      </w:tcPr>
                      <w:p>
                        <w:pPr>
                          <w:pStyle w:val="11"/>
                          <w:jc w:val="left"/>
                          <w:rPr>
                            <w:rFonts w:ascii="Times New Roman"/>
                            <w:sz w:val="22"/>
                          </w:rPr>
                        </w:pPr>
                      </w:p>
                    </w:tc>
                    <w:tc>
                      <w:tcPr>
                        <w:tcW w:w="849" w:type="dxa"/>
                      </w:tcPr>
                      <w:p>
                        <w:pPr>
                          <w:pStyle w:val="11"/>
                          <w:jc w:val="left"/>
                          <w:rPr>
                            <w:rFonts w:ascii="Times New Roman"/>
                            <w:sz w:val="22"/>
                          </w:rPr>
                        </w:pPr>
                      </w:p>
                    </w:tc>
                    <w:tc>
                      <w:tcPr>
                        <w:tcW w:w="1274" w:type="dxa"/>
                      </w:tcPr>
                      <w:p>
                        <w:pPr>
                          <w:pStyle w:val="11"/>
                          <w:jc w:val="left"/>
                          <w:rPr>
                            <w:rFonts w:ascii="Times New Roman"/>
                            <w:sz w:val="22"/>
                          </w:rPr>
                        </w:pPr>
                      </w:p>
                    </w:tc>
                    <w:tc>
                      <w:tcPr>
                        <w:tcW w:w="4360" w:type="dxa"/>
                      </w:tcPr>
                      <w:p>
                        <w:pPr>
                          <w:pStyle w:val="11"/>
                          <w:jc w:val="left"/>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7" w:hRule="atLeast"/>
                    </w:trPr>
                    <w:tc>
                      <w:tcPr>
                        <w:tcW w:w="925" w:type="dxa"/>
                        <w:vMerge w:val="restart"/>
                      </w:tcPr>
                      <w:p>
                        <w:pPr>
                          <w:pStyle w:val="11"/>
                          <w:jc w:val="left"/>
                          <w:rPr>
                            <w:rFonts w:ascii="Times New Roman"/>
                            <w:sz w:val="22"/>
                          </w:rPr>
                        </w:pPr>
                      </w:p>
                    </w:tc>
                    <w:tc>
                      <w:tcPr>
                        <w:tcW w:w="1692" w:type="dxa"/>
                      </w:tcPr>
                      <w:p>
                        <w:pPr>
                          <w:pStyle w:val="11"/>
                          <w:jc w:val="left"/>
                          <w:rPr>
                            <w:rFonts w:ascii="Times New Roman"/>
                            <w:sz w:val="20"/>
                          </w:rPr>
                        </w:pPr>
                      </w:p>
                    </w:tc>
                    <w:tc>
                      <w:tcPr>
                        <w:tcW w:w="849" w:type="dxa"/>
                      </w:tcPr>
                      <w:p>
                        <w:pPr>
                          <w:pStyle w:val="11"/>
                          <w:jc w:val="left"/>
                          <w:rPr>
                            <w:rFonts w:ascii="Times New Roman"/>
                            <w:sz w:val="20"/>
                          </w:rPr>
                        </w:pPr>
                      </w:p>
                    </w:tc>
                    <w:tc>
                      <w:tcPr>
                        <w:tcW w:w="1274" w:type="dxa"/>
                      </w:tcPr>
                      <w:p>
                        <w:pPr>
                          <w:pStyle w:val="11"/>
                          <w:jc w:val="left"/>
                          <w:rPr>
                            <w:rFonts w:ascii="Times New Roman"/>
                            <w:sz w:val="20"/>
                          </w:rPr>
                        </w:pPr>
                      </w:p>
                    </w:tc>
                    <w:tc>
                      <w:tcPr>
                        <w:tcW w:w="4360" w:type="dxa"/>
                      </w:tcPr>
                      <w:p>
                        <w:pPr>
                          <w:pStyle w:val="11"/>
                          <w:jc w:val="left"/>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925" w:type="dxa"/>
                        <w:vMerge w:val="continue"/>
                        <w:tcBorders>
                          <w:top w:val="nil"/>
                        </w:tcBorders>
                      </w:tcPr>
                      <w:p>
                        <w:pPr>
                          <w:rPr>
                            <w:sz w:val="2"/>
                            <w:szCs w:val="2"/>
                          </w:rPr>
                        </w:pPr>
                      </w:p>
                    </w:tc>
                    <w:tc>
                      <w:tcPr>
                        <w:tcW w:w="1692" w:type="dxa"/>
                      </w:tcPr>
                      <w:p>
                        <w:pPr>
                          <w:pStyle w:val="11"/>
                          <w:jc w:val="left"/>
                          <w:rPr>
                            <w:rFonts w:ascii="Times New Roman"/>
                            <w:sz w:val="20"/>
                          </w:rPr>
                        </w:pPr>
                      </w:p>
                    </w:tc>
                    <w:tc>
                      <w:tcPr>
                        <w:tcW w:w="849" w:type="dxa"/>
                      </w:tcPr>
                      <w:p>
                        <w:pPr>
                          <w:pStyle w:val="11"/>
                          <w:jc w:val="left"/>
                          <w:rPr>
                            <w:rFonts w:ascii="Times New Roman"/>
                            <w:sz w:val="20"/>
                          </w:rPr>
                        </w:pPr>
                      </w:p>
                    </w:tc>
                    <w:tc>
                      <w:tcPr>
                        <w:tcW w:w="1274" w:type="dxa"/>
                      </w:tcPr>
                      <w:p>
                        <w:pPr>
                          <w:pStyle w:val="11"/>
                          <w:jc w:val="left"/>
                          <w:rPr>
                            <w:rFonts w:ascii="Times New Roman"/>
                            <w:sz w:val="20"/>
                          </w:rPr>
                        </w:pPr>
                      </w:p>
                    </w:tc>
                    <w:tc>
                      <w:tcPr>
                        <w:tcW w:w="4360" w:type="dxa"/>
                      </w:tcPr>
                      <w:p>
                        <w:pPr>
                          <w:pStyle w:val="11"/>
                          <w:jc w:val="left"/>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7" w:hRule="atLeast"/>
                    </w:trPr>
                    <w:tc>
                      <w:tcPr>
                        <w:tcW w:w="925" w:type="dxa"/>
                        <w:vMerge w:val="continue"/>
                        <w:tcBorders>
                          <w:top w:val="nil"/>
                        </w:tcBorders>
                      </w:tcPr>
                      <w:p>
                        <w:pPr>
                          <w:rPr>
                            <w:sz w:val="2"/>
                            <w:szCs w:val="2"/>
                          </w:rPr>
                        </w:pPr>
                      </w:p>
                    </w:tc>
                    <w:tc>
                      <w:tcPr>
                        <w:tcW w:w="1692" w:type="dxa"/>
                      </w:tcPr>
                      <w:p>
                        <w:pPr>
                          <w:pStyle w:val="11"/>
                          <w:jc w:val="left"/>
                          <w:rPr>
                            <w:rFonts w:ascii="Times New Roman"/>
                            <w:sz w:val="20"/>
                          </w:rPr>
                        </w:pPr>
                      </w:p>
                    </w:tc>
                    <w:tc>
                      <w:tcPr>
                        <w:tcW w:w="849" w:type="dxa"/>
                      </w:tcPr>
                      <w:p>
                        <w:pPr>
                          <w:pStyle w:val="11"/>
                          <w:jc w:val="left"/>
                          <w:rPr>
                            <w:rFonts w:ascii="Times New Roman"/>
                            <w:sz w:val="20"/>
                          </w:rPr>
                        </w:pPr>
                      </w:p>
                    </w:tc>
                    <w:tc>
                      <w:tcPr>
                        <w:tcW w:w="1274" w:type="dxa"/>
                      </w:tcPr>
                      <w:p>
                        <w:pPr>
                          <w:pStyle w:val="11"/>
                          <w:jc w:val="left"/>
                          <w:rPr>
                            <w:rFonts w:ascii="Times New Roman"/>
                            <w:sz w:val="20"/>
                          </w:rPr>
                        </w:pPr>
                      </w:p>
                    </w:tc>
                    <w:tc>
                      <w:tcPr>
                        <w:tcW w:w="4360" w:type="dxa"/>
                      </w:tcPr>
                      <w:p>
                        <w:pPr>
                          <w:pStyle w:val="11"/>
                          <w:jc w:val="left"/>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7" w:hRule="atLeast"/>
                    </w:trPr>
                    <w:tc>
                      <w:tcPr>
                        <w:tcW w:w="925" w:type="dxa"/>
                        <w:vMerge w:val="restart"/>
                      </w:tcPr>
                      <w:p>
                        <w:pPr>
                          <w:pStyle w:val="11"/>
                          <w:jc w:val="left"/>
                          <w:rPr>
                            <w:rFonts w:ascii="Times New Roman"/>
                            <w:sz w:val="22"/>
                          </w:rPr>
                        </w:pPr>
                      </w:p>
                    </w:tc>
                    <w:tc>
                      <w:tcPr>
                        <w:tcW w:w="1692" w:type="dxa"/>
                      </w:tcPr>
                      <w:p>
                        <w:pPr>
                          <w:pStyle w:val="11"/>
                          <w:jc w:val="left"/>
                          <w:rPr>
                            <w:rFonts w:ascii="Times New Roman"/>
                            <w:sz w:val="20"/>
                          </w:rPr>
                        </w:pPr>
                      </w:p>
                    </w:tc>
                    <w:tc>
                      <w:tcPr>
                        <w:tcW w:w="849" w:type="dxa"/>
                      </w:tcPr>
                      <w:p>
                        <w:pPr>
                          <w:pStyle w:val="11"/>
                          <w:jc w:val="left"/>
                          <w:rPr>
                            <w:rFonts w:ascii="Times New Roman"/>
                            <w:sz w:val="20"/>
                          </w:rPr>
                        </w:pPr>
                      </w:p>
                    </w:tc>
                    <w:tc>
                      <w:tcPr>
                        <w:tcW w:w="1274" w:type="dxa"/>
                      </w:tcPr>
                      <w:p>
                        <w:pPr>
                          <w:pStyle w:val="11"/>
                          <w:jc w:val="left"/>
                          <w:rPr>
                            <w:rFonts w:ascii="Times New Roman"/>
                            <w:sz w:val="20"/>
                          </w:rPr>
                        </w:pPr>
                      </w:p>
                    </w:tc>
                    <w:tc>
                      <w:tcPr>
                        <w:tcW w:w="4360" w:type="dxa"/>
                      </w:tcPr>
                      <w:p>
                        <w:pPr>
                          <w:pStyle w:val="11"/>
                          <w:jc w:val="left"/>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2" w:hRule="atLeast"/>
                    </w:trPr>
                    <w:tc>
                      <w:tcPr>
                        <w:tcW w:w="925" w:type="dxa"/>
                        <w:vMerge w:val="continue"/>
                        <w:tcBorders>
                          <w:top w:val="nil"/>
                        </w:tcBorders>
                      </w:tcPr>
                      <w:p>
                        <w:pPr>
                          <w:rPr>
                            <w:sz w:val="2"/>
                            <w:szCs w:val="2"/>
                          </w:rPr>
                        </w:pPr>
                      </w:p>
                    </w:tc>
                    <w:tc>
                      <w:tcPr>
                        <w:tcW w:w="1692" w:type="dxa"/>
                      </w:tcPr>
                      <w:p>
                        <w:pPr>
                          <w:pStyle w:val="11"/>
                          <w:jc w:val="left"/>
                          <w:rPr>
                            <w:rFonts w:ascii="Times New Roman"/>
                            <w:sz w:val="20"/>
                          </w:rPr>
                        </w:pPr>
                      </w:p>
                    </w:tc>
                    <w:tc>
                      <w:tcPr>
                        <w:tcW w:w="849" w:type="dxa"/>
                      </w:tcPr>
                      <w:p>
                        <w:pPr>
                          <w:pStyle w:val="11"/>
                          <w:jc w:val="left"/>
                          <w:rPr>
                            <w:rFonts w:ascii="Times New Roman"/>
                            <w:sz w:val="20"/>
                          </w:rPr>
                        </w:pPr>
                      </w:p>
                    </w:tc>
                    <w:tc>
                      <w:tcPr>
                        <w:tcW w:w="1274" w:type="dxa"/>
                      </w:tcPr>
                      <w:p>
                        <w:pPr>
                          <w:pStyle w:val="11"/>
                          <w:jc w:val="left"/>
                          <w:rPr>
                            <w:rFonts w:ascii="Times New Roman"/>
                            <w:sz w:val="20"/>
                          </w:rPr>
                        </w:pPr>
                      </w:p>
                    </w:tc>
                    <w:tc>
                      <w:tcPr>
                        <w:tcW w:w="4360" w:type="dxa"/>
                      </w:tcPr>
                      <w:p>
                        <w:pPr>
                          <w:pStyle w:val="11"/>
                          <w:jc w:val="left"/>
                          <w:rPr>
                            <w:rFonts w:ascii="Times New Roman"/>
                            <w:sz w:val="20"/>
                          </w:rPr>
                        </w:pPr>
                      </w:p>
                    </w:tc>
                  </w:tr>
                </w:tbl>
                <w:p>
                  <w:pPr>
                    <w:pStyle w:val="5"/>
                  </w:pPr>
                </w:p>
              </w:txbxContent>
            </v:textbox>
          </v:shape>
        </w:pict>
      </w:r>
      <w:r>
        <w:pict>
          <v:shape id="_x0000_s1036" o:spid="_x0000_s1036" o:spt="202" type="#_x0000_t202" style="position:absolute;left:0pt;margin-left:106.65pt;margin-top:488.95pt;height:57.4pt;width:391.35pt;mso-position-horizontal-relative:page;mso-position-vertical-relative:page;z-index:251661312;mso-width-relative:page;mso-height-relative:page;" filled="f" stroked="f" coordsize="21600,21600">
            <v:path/>
            <v:fill on="f" focussize="0,0"/>
            <v:stroke on="f" joinstyle="miter"/>
            <v:imagedata o:title=""/>
            <o:lock v:ext="edit"/>
            <v:textbox inset="0mm,0mm,0mm,0mm">
              <w:txbxContent>
                <w:tbl>
                  <w:tblPr>
                    <w:tblStyle w:val="7"/>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17"/>
                    <w:gridCol w:w="1275"/>
                    <w:gridCol w:w="1275"/>
                    <w:gridCol w:w="43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5" w:hRule="atLeast"/>
                    </w:trPr>
                    <w:tc>
                      <w:tcPr>
                        <w:tcW w:w="917" w:type="dxa"/>
                      </w:tcPr>
                      <w:p>
                        <w:pPr>
                          <w:pStyle w:val="11"/>
                          <w:jc w:val="left"/>
                          <w:rPr>
                            <w:rFonts w:ascii="Times New Roman"/>
                            <w:sz w:val="22"/>
                          </w:rPr>
                        </w:pPr>
                      </w:p>
                    </w:tc>
                    <w:tc>
                      <w:tcPr>
                        <w:tcW w:w="1275" w:type="dxa"/>
                      </w:tcPr>
                      <w:p>
                        <w:pPr>
                          <w:pStyle w:val="11"/>
                          <w:jc w:val="left"/>
                          <w:rPr>
                            <w:rFonts w:ascii="Times New Roman"/>
                            <w:sz w:val="22"/>
                          </w:rPr>
                        </w:pPr>
                      </w:p>
                    </w:tc>
                    <w:tc>
                      <w:tcPr>
                        <w:tcW w:w="1275" w:type="dxa"/>
                      </w:tcPr>
                      <w:p>
                        <w:pPr>
                          <w:pStyle w:val="11"/>
                          <w:jc w:val="left"/>
                          <w:rPr>
                            <w:rFonts w:ascii="Times New Roman"/>
                            <w:sz w:val="22"/>
                          </w:rPr>
                        </w:pPr>
                      </w:p>
                    </w:tc>
                    <w:tc>
                      <w:tcPr>
                        <w:tcW w:w="4361" w:type="dxa"/>
                      </w:tcPr>
                      <w:p>
                        <w:pPr>
                          <w:pStyle w:val="11"/>
                          <w:jc w:val="left"/>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917" w:type="dxa"/>
                      </w:tcPr>
                      <w:p>
                        <w:pPr>
                          <w:pStyle w:val="11"/>
                          <w:jc w:val="left"/>
                          <w:rPr>
                            <w:rFonts w:ascii="Times New Roman"/>
                            <w:sz w:val="20"/>
                          </w:rPr>
                        </w:pPr>
                      </w:p>
                    </w:tc>
                    <w:tc>
                      <w:tcPr>
                        <w:tcW w:w="1275" w:type="dxa"/>
                      </w:tcPr>
                      <w:p>
                        <w:pPr>
                          <w:pStyle w:val="11"/>
                          <w:jc w:val="left"/>
                          <w:rPr>
                            <w:rFonts w:ascii="Times New Roman"/>
                            <w:sz w:val="20"/>
                          </w:rPr>
                        </w:pPr>
                      </w:p>
                    </w:tc>
                    <w:tc>
                      <w:tcPr>
                        <w:tcW w:w="1275" w:type="dxa"/>
                      </w:tcPr>
                      <w:p>
                        <w:pPr>
                          <w:pStyle w:val="11"/>
                          <w:jc w:val="left"/>
                          <w:rPr>
                            <w:rFonts w:ascii="Times New Roman"/>
                            <w:sz w:val="20"/>
                          </w:rPr>
                        </w:pPr>
                      </w:p>
                    </w:tc>
                    <w:tc>
                      <w:tcPr>
                        <w:tcW w:w="4361" w:type="dxa"/>
                      </w:tcPr>
                      <w:p>
                        <w:pPr>
                          <w:pStyle w:val="11"/>
                          <w:jc w:val="left"/>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4" w:hRule="atLeast"/>
                    </w:trPr>
                    <w:tc>
                      <w:tcPr>
                        <w:tcW w:w="917" w:type="dxa"/>
                      </w:tcPr>
                      <w:p>
                        <w:pPr>
                          <w:pStyle w:val="11"/>
                          <w:jc w:val="left"/>
                          <w:rPr>
                            <w:rFonts w:ascii="Times New Roman"/>
                            <w:sz w:val="22"/>
                          </w:rPr>
                        </w:pPr>
                      </w:p>
                    </w:tc>
                    <w:tc>
                      <w:tcPr>
                        <w:tcW w:w="1275" w:type="dxa"/>
                      </w:tcPr>
                      <w:p>
                        <w:pPr>
                          <w:pStyle w:val="11"/>
                          <w:jc w:val="left"/>
                          <w:rPr>
                            <w:rFonts w:ascii="Times New Roman"/>
                            <w:sz w:val="22"/>
                          </w:rPr>
                        </w:pPr>
                      </w:p>
                    </w:tc>
                    <w:tc>
                      <w:tcPr>
                        <w:tcW w:w="1275" w:type="dxa"/>
                      </w:tcPr>
                      <w:p>
                        <w:pPr>
                          <w:pStyle w:val="11"/>
                          <w:jc w:val="left"/>
                          <w:rPr>
                            <w:rFonts w:ascii="Times New Roman"/>
                            <w:sz w:val="22"/>
                          </w:rPr>
                        </w:pPr>
                      </w:p>
                    </w:tc>
                    <w:tc>
                      <w:tcPr>
                        <w:tcW w:w="4361" w:type="dxa"/>
                      </w:tcPr>
                      <w:p>
                        <w:pPr>
                          <w:pStyle w:val="11"/>
                          <w:jc w:val="left"/>
                          <w:rPr>
                            <w:rFonts w:ascii="Times New Roman"/>
                            <w:sz w:val="22"/>
                          </w:rPr>
                        </w:pPr>
                      </w:p>
                    </w:tc>
                  </w:tr>
                </w:tbl>
                <w:p>
                  <w:pPr>
                    <w:pStyle w:val="5"/>
                  </w:pPr>
                </w:p>
              </w:txbxContent>
            </v:textbox>
          </v:shape>
        </w:pict>
      </w:r>
    </w:p>
    <w:tbl>
      <w:tblPr>
        <w:tblStyle w:val="7"/>
        <w:tblW w:w="0" w:type="auto"/>
        <w:tblInd w:w="15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99"/>
        <w:gridCol w:w="787"/>
        <w:gridCol w:w="2361"/>
        <w:gridCol w:w="921"/>
        <w:gridCol w:w="935"/>
        <w:gridCol w:w="2267"/>
        <w:gridCol w:w="109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587" w:hRule="atLeast"/>
        </w:trPr>
        <w:tc>
          <w:tcPr>
            <w:tcW w:w="9468" w:type="dxa"/>
            <w:gridSpan w:val="7"/>
            <w:tcBorders>
              <w:bottom w:val="nil"/>
            </w:tcBorders>
          </w:tcPr>
          <w:p>
            <w:pPr>
              <w:pStyle w:val="11"/>
              <w:spacing w:line="307" w:lineRule="exact"/>
              <w:ind w:left="19"/>
              <w:rPr>
                <w:sz w:val="24"/>
              </w:rPr>
            </w:pPr>
            <w:r>
              <w:rPr>
                <w:sz w:val="24"/>
              </w:rPr>
              <w:t>表</w:t>
            </w:r>
            <w:r>
              <w:rPr>
                <w:rFonts w:ascii="Times New Roman" w:eastAsia="Times New Roman"/>
                <w:b/>
                <w:sz w:val="24"/>
              </w:rPr>
              <w:t xml:space="preserve">2 </w:t>
            </w:r>
            <w:r>
              <w:rPr>
                <w:sz w:val="24"/>
              </w:rPr>
              <w:t>项目原辅材料与资</w:t>
            </w:r>
            <w:r>
              <w:rPr>
                <w:rFonts w:ascii="Times New Roman" w:eastAsia="Times New Roman"/>
                <w:b/>
                <w:sz w:val="24"/>
              </w:rPr>
              <w:t>(</w:t>
            </w:r>
            <w:r>
              <w:rPr>
                <w:sz w:val="24"/>
              </w:rPr>
              <w:t>能</w:t>
            </w:r>
            <w:r>
              <w:rPr>
                <w:rFonts w:ascii="Times New Roman" w:eastAsia="Times New Roman"/>
                <w:b/>
                <w:sz w:val="24"/>
              </w:rPr>
              <w:t>)</w:t>
            </w:r>
            <w:r>
              <w:rPr>
                <w:sz w:val="24"/>
              </w:rPr>
              <w:t>源耗量一览表</w:t>
            </w:r>
          </w:p>
          <w:p>
            <w:pPr>
              <w:pStyle w:val="11"/>
              <w:spacing w:before="6"/>
              <w:jc w:val="left"/>
              <w:rPr>
                <w:sz w:val="12"/>
              </w:rPr>
            </w:pPr>
          </w:p>
          <w:p>
            <w:pPr>
              <w:pStyle w:val="11"/>
              <w:ind w:left="170"/>
              <w:jc w:val="left"/>
              <w:rPr>
                <w:sz w:val="20"/>
              </w:rPr>
            </w:pPr>
            <w:r>
              <w:rPr>
                <w:sz w:val="20"/>
              </w:rPr>
              <w:pict>
                <v:group id="_x0000_s1037" o:spid="_x0000_s1037" o:spt="203" style="height:88.35pt;width:456.6pt;" coordsize="9132,1767">
                  <o:lock v:ext="edit"/>
                  <v:shape id="_x0000_s1038" o:spid="_x0000_s1038" style="position:absolute;left:0;top:0;height:1767;width:9132;" fillcolor="#000000" filled="t" stroked="f" coordsize="9132,1767" path="m29,1178l0,1178,0,1452,0,1466,29,1466,29,1452,29,1178xm926,1164l29,1164,29,890,0,890,0,1164,0,1178,29,1178,926,1178,926,1164xm926,302l29,302,29,31,0,31,0,302,0,317,0,590,0,605,0,876,0,890,29,890,29,876,29,605,29,590,29,317,926,317,926,302xm3475,1738l2654,1738,2640,1738,2640,1466,2626,1466,2626,1738,955,1738,941,1738,941,1466,926,1466,926,1738,29,1738,29,1466,0,1466,0,1738,0,1766,29,1766,926,1766,955,1766,2626,1766,2654,1766,3475,1766,3475,1738xm3475,1452l2640,1452,2640,1178,2626,1178,2626,1452,941,1452,941,1178,926,1178,926,1452,926,1466,941,1466,2626,1466,2640,1466,3475,1466,3475,1452xm3475,1164l2640,1164,2640,890,2626,890,2626,1164,941,1164,941,890,926,890,926,1164,926,1178,941,1178,2626,1178,2640,1178,3475,1178,3475,1164xm3475,302l2640,302,2640,31,2626,31,2626,302,2626,317,2626,590,2626,605,2626,876,941,876,941,605,2626,605,2626,590,941,590,941,317,2626,317,2626,302,941,302,941,31,926,31,926,302,926,317,926,590,926,605,926,876,926,890,941,890,2626,890,2640,890,3475,890,3475,876,2640,876,2640,605,3475,605,3475,590,2640,590,2640,317,3475,317,3475,302xm3475,0l2654,0,2626,0,955,0,926,0,29,0,0,0,0,29,0,31,29,31,29,29,926,29,926,31,941,31,941,29,955,29,2626,29,2626,31,2640,31,2640,29,2654,29,3475,29,3475,0xm9132,1466l9103,1466,9103,1738,4778,1738,4764,1738,4764,1466,4750,1466,4750,1738,3504,1738,3490,1738,3490,1466,3475,1466,3475,1738,3475,1766,3504,1766,4750,1766,4778,1766,9103,1766,9132,1766,9132,1738,9132,1466xm9132,1178l9103,1178,9103,1452,4764,1452,4764,1178,4750,1178,4750,1452,3490,1452,3490,1178,3475,1178,3475,1452,3475,1466,3490,1466,4750,1466,4764,1466,9103,1466,9132,1466,9132,1452,9132,1178xm9132,890l9103,890,9103,1164,4764,1164,4764,890,4750,890,4750,1164,3490,1164,3490,890,3475,890,3475,1164,3475,1178,3490,1178,4750,1178,4764,1178,9103,1178,9132,1178,9132,1164,9132,890xm9132,31l9103,31,9103,302,9103,317,9103,590,9103,605,9103,876,4764,876,4764,605,9103,605,9103,590,4764,590,4764,317,9103,317,9103,302,4764,302,4764,31,4750,31,4750,302,4750,317,4750,590,4750,605,4750,876,3490,876,3490,605,4750,605,4750,590,3490,590,3490,317,4750,317,4750,302,3490,302,3490,31,3475,31,3475,302,3475,317,3475,590,3475,605,3475,876,3475,890,3490,890,4750,890,4764,890,9103,890,9132,890,9132,876,9132,605,9132,590,9132,317,9132,302,9132,31xm9132,0l9103,0,4778,0,4750,0,3504,0,3475,0,3475,29,3475,29,3475,31,3490,31,3490,29,3504,29,4750,29,4750,31,4764,31,4764,29,4778,29,9103,29,9103,31,9132,31,9132,29,9132,0xe">
                    <v:path arrowok="t"/>
                    <v:fill on="t" focussize="0,0"/>
                    <v:stroke on="f"/>
                    <v:imagedata o:title=""/>
                    <o:lock v:ext="edit"/>
                  </v:shape>
                  <w10:wrap type="none"/>
                  <w10:anchorlock/>
                </v:group>
              </w:pict>
            </w:r>
          </w:p>
          <w:p>
            <w:pPr>
              <w:pStyle w:val="11"/>
              <w:ind w:left="587"/>
              <w:jc w:val="left"/>
              <w:rPr>
                <w:sz w:val="24"/>
              </w:rPr>
            </w:pPr>
            <w:r>
              <w:rPr>
                <w:sz w:val="24"/>
              </w:rPr>
              <w:t>理化性质分析：</w:t>
            </w:r>
          </w:p>
          <w:p>
            <w:pPr>
              <w:pStyle w:val="11"/>
              <w:spacing w:before="134" w:line="364" w:lineRule="auto"/>
              <w:ind w:left="107" w:right="-44" w:firstLine="480"/>
              <w:jc w:val="left"/>
              <w:rPr>
                <w:sz w:val="24"/>
              </w:rPr>
            </w:pPr>
            <w:r>
              <w:rPr>
                <w:spacing w:val="-7"/>
                <w:sz w:val="24"/>
              </w:rPr>
              <w:t>项目所用白乳胶是一种水溶性胶粘剂，是由醋酸乙烯单体在引发剂作用下经聚合反应</w:t>
            </w:r>
            <w:r>
              <w:rPr>
                <w:spacing w:val="-11"/>
                <w:sz w:val="24"/>
              </w:rPr>
              <w:t xml:space="preserve">而制得的一种热塑性粘合剂。通常称为白乳胶或简称 </w:t>
            </w:r>
            <w:r>
              <w:rPr>
                <w:rFonts w:ascii="Times New Roman" w:eastAsia="Times New Roman"/>
                <w:sz w:val="24"/>
              </w:rPr>
              <w:t>PVA</w:t>
            </w:r>
            <w:r>
              <w:rPr>
                <w:rFonts w:ascii="Times New Roman" w:eastAsia="Times New Roman"/>
                <w:sz w:val="24"/>
                <w:vertAlign w:val="subscript"/>
              </w:rPr>
              <w:t>C</w:t>
            </w:r>
            <w:r>
              <w:rPr>
                <w:spacing w:val="-4"/>
                <w:sz w:val="24"/>
                <w:vertAlign w:val="baseline"/>
              </w:rPr>
              <w:t>乳液，化学名称聚醋酸乙烯胶</w:t>
            </w:r>
            <w:r>
              <w:rPr>
                <w:spacing w:val="-17"/>
                <w:sz w:val="24"/>
                <w:vertAlign w:val="baseline"/>
              </w:rPr>
              <w:t>粘剂，是由醋酸与乙烯合成醋酸乙烯，添加钛白粉，再经乳液聚合而成的乳白色稠厚液体。</w:t>
            </w:r>
            <w:r>
              <w:rPr>
                <w:spacing w:val="-16"/>
                <w:sz w:val="24"/>
                <w:vertAlign w:val="baseline"/>
              </w:rPr>
              <w:t>白乳胶可常温固化、固化较快、粘接强度较高，粘接层具有较好的韧性和耐久性且不易老</w:t>
            </w:r>
            <w:r>
              <w:rPr>
                <w:spacing w:val="-12"/>
                <w:sz w:val="24"/>
                <w:vertAlign w:val="baseline"/>
              </w:rPr>
              <w:t xml:space="preserve">化。它是以水为分散剂，使用安全、无毒、不燃、清洗方便，常温固化，对木材、纸张和织物有很好的黏着力，胶接强度高，固化后的胶层无色透明，韧性好，不污染被粘接物； </w:t>
            </w:r>
            <w:r>
              <w:rPr>
                <w:spacing w:val="-20"/>
                <w:sz w:val="24"/>
                <w:vertAlign w:val="baseline"/>
              </w:rPr>
              <w:t>乳液稳定性好，储存期可达半年以上。因此，广泛地用于印刷装订和家具制造，用作纸张、</w:t>
            </w:r>
            <w:r>
              <w:rPr>
                <w:spacing w:val="-13"/>
                <w:sz w:val="24"/>
                <w:vertAlign w:val="baseline"/>
              </w:rPr>
              <w:t>木材、布、皮革、陶瓷等的黏合剂，还可作酚醛树脂、脲醛树脂等黏合剂的改性剂，用于制造聚醋酸乙烯乳胶漆等。</w:t>
            </w:r>
          </w:p>
          <w:p>
            <w:pPr>
              <w:pStyle w:val="11"/>
              <w:numPr>
                <w:ilvl w:val="1"/>
                <w:numId w:val="2"/>
              </w:numPr>
              <w:tabs>
                <w:tab w:val="left" w:pos="649"/>
              </w:tabs>
              <w:spacing w:before="113" w:after="0" w:line="240" w:lineRule="auto"/>
              <w:ind w:left="648" w:right="0" w:hanging="542"/>
              <w:jc w:val="left"/>
              <w:rPr>
                <w:rFonts w:hint="eastAsia" w:ascii="黑体" w:eastAsia="黑体"/>
                <w:sz w:val="24"/>
              </w:rPr>
            </w:pPr>
            <w:r>
              <w:rPr>
                <w:rFonts w:hint="eastAsia" w:ascii="黑体" w:eastAsia="黑体"/>
                <w:sz w:val="24"/>
              </w:rPr>
              <w:t>项目产品方案</w:t>
            </w:r>
          </w:p>
          <w:p>
            <w:pPr>
              <w:pStyle w:val="11"/>
              <w:spacing w:before="140"/>
              <w:ind w:left="611"/>
              <w:jc w:val="left"/>
              <w:rPr>
                <w:sz w:val="24"/>
              </w:rPr>
            </w:pPr>
            <w:r>
              <w:rPr>
                <w:spacing w:val="12"/>
                <w:sz w:val="24"/>
              </w:rPr>
              <w:t>本项目主要为家具生产项目，具体产品方案如下。</w:t>
            </w:r>
          </w:p>
          <w:p>
            <w:pPr>
              <w:pStyle w:val="11"/>
              <w:spacing w:before="161"/>
              <w:ind w:left="16"/>
              <w:rPr>
                <w:sz w:val="24"/>
              </w:rPr>
            </w:pPr>
            <w:r>
              <w:rPr>
                <w:sz w:val="24"/>
              </w:rPr>
              <w:t>表</w:t>
            </w:r>
            <w:r>
              <w:rPr>
                <w:rFonts w:ascii="Times New Roman" w:eastAsia="Times New Roman"/>
                <w:b/>
                <w:sz w:val="24"/>
              </w:rPr>
              <w:t>3</w:t>
            </w:r>
            <w:r>
              <w:rPr>
                <w:rFonts w:ascii="Times New Roman" w:eastAsia="Times New Roman"/>
                <w:b/>
                <w:spacing w:val="4"/>
                <w:sz w:val="24"/>
              </w:rPr>
              <w:t xml:space="preserve">  </w:t>
            </w:r>
            <w:r>
              <w:rPr>
                <w:sz w:val="24"/>
              </w:rPr>
              <w:t>项目产品方案一览表</w:t>
            </w:r>
          </w:p>
          <w:p>
            <w:pPr>
              <w:pStyle w:val="11"/>
              <w:tabs>
                <w:tab w:val="left" w:pos="2164"/>
                <w:tab w:val="left" w:pos="3335"/>
                <w:tab w:val="left" w:pos="6258"/>
              </w:tabs>
              <w:spacing w:before="190"/>
              <w:ind w:left="1070"/>
              <w:jc w:val="left"/>
              <w:rPr>
                <w:sz w:val="21"/>
              </w:rPr>
            </w:pPr>
            <w:r>
              <w:rPr>
                <w:sz w:val="21"/>
              </w:rPr>
              <w:t>序号</w:t>
            </w:r>
            <w:r>
              <w:rPr>
                <w:sz w:val="21"/>
              </w:rPr>
              <w:tab/>
            </w:r>
            <w:r>
              <w:rPr>
                <w:sz w:val="21"/>
              </w:rPr>
              <w:t>名称</w:t>
            </w:r>
            <w:r>
              <w:rPr>
                <w:sz w:val="21"/>
              </w:rPr>
              <w:tab/>
            </w:r>
            <w:r>
              <w:rPr>
                <w:sz w:val="21"/>
              </w:rPr>
              <w:t>年产量</w:t>
            </w:r>
            <w:r>
              <w:rPr>
                <w:sz w:val="21"/>
              </w:rPr>
              <w:tab/>
            </w:r>
            <w:r>
              <w:rPr>
                <w:sz w:val="21"/>
              </w:rPr>
              <w:t>备注</w:t>
            </w:r>
          </w:p>
          <w:p>
            <w:pPr>
              <w:pStyle w:val="11"/>
              <w:numPr>
                <w:ilvl w:val="2"/>
                <w:numId w:val="2"/>
              </w:numPr>
              <w:tabs>
                <w:tab w:val="left" w:pos="2164"/>
                <w:tab w:val="left" w:pos="2165"/>
                <w:tab w:val="left" w:pos="3335"/>
                <w:tab w:val="left" w:pos="6047"/>
              </w:tabs>
              <w:spacing w:before="17" w:after="0" w:line="240" w:lineRule="auto"/>
              <w:ind w:left="2164" w:right="0" w:hanging="939"/>
              <w:jc w:val="left"/>
              <w:rPr>
                <w:sz w:val="21"/>
              </w:rPr>
            </w:pPr>
            <w:r>
              <w:rPr>
                <w:sz w:val="21"/>
              </w:rPr>
              <w:t>家具</w:t>
            </w:r>
            <w:r>
              <w:rPr>
                <w:sz w:val="21"/>
              </w:rPr>
              <w:tab/>
            </w:r>
            <w:r>
              <w:rPr>
                <w:rFonts w:ascii="Times New Roman" w:eastAsia="Times New Roman"/>
                <w:sz w:val="21"/>
              </w:rPr>
              <w:t>1500</w:t>
            </w:r>
            <w:r>
              <w:rPr>
                <w:sz w:val="21"/>
              </w:rPr>
              <w:t>套</w:t>
            </w:r>
            <w:r>
              <w:rPr>
                <w:sz w:val="21"/>
              </w:rPr>
              <w:tab/>
            </w:r>
            <w:r>
              <w:rPr>
                <w:sz w:val="21"/>
              </w:rPr>
              <w:t>主要</w:t>
            </w:r>
            <w:r>
              <w:rPr>
                <w:spacing w:val="-3"/>
                <w:sz w:val="21"/>
              </w:rPr>
              <w:t>产</w:t>
            </w:r>
            <w:r>
              <w:rPr>
                <w:sz w:val="21"/>
              </w:rPr>
              <w:t>品</w:t>
            </w:r>
          </w:p>
          <w:p>
            <w:pPr>
              <w:pStyle w:val="11"/>
              <w:numPr>
                <w:ilvl w:val="2"/>
                <w:numId w:val="2"/>
              </w:numPr>
              <w:tabs>
                <w:tab w:val="left" w:pos="1955"/>
                <w:tab w:val="left" w:pos="1956"/>
                <w:tab w:val="left" w:pos="3568"/>
                <w:tab w:val="left" w:pos="4396"/>
              </w:tabs>
              <w:spacing w:before="43" w:after="0" w:line="156" w:lineRule="auto"/>
              <w:ind w:left="1955" w:right="0" w:hanging="730"/>
              <w:jc w:val="left"/>
              <w:rPr>
                <w:sz w:val="21"/>
              </w:rPr>
            </w:pPr>
            <w:r>
              <w:rPr>
                <w:position w:val="-13"/>
                <w:sz w:val="21"/>
              </w:rPr>
              <w:t>木质</w:t>
            </w:r>
            <w:r>
              <w:rPr>
                <w:spacing w:val="-3"/>
                <w:position w:val="-13"/>
                <w:sz w:val="21"/>
              </w:rPr>
              <w:t>颗</w:t>
            </w:r>
            <w:r>
              <w:rPr>
                <w:position w:val="-13"/>
                <w:sz w:val="21"/>
              </w:rPr>
              <w:t>粒</w:t>
            </w:r>
            <w:r>
              <w:rPr>
                <w:position w:val="-13"/>
                <w:sz w:val="21"/>
              </w:rPr>
              <w:tab/>
            </w:r>
            <w:r>
              <w:rPr>
                <w:rFonts w:ascii="Times New Roman" w:eastAsia="Times New Roman"/>
                <w:position w:val="-12"/>
                <w:sz w:val="21"/>
              </w:rPr>
              <w:t>8t</w:t>
            </w:r>
            <w:r>
              <w:rPr>
                <w:rFonts w:ascii="Times New Roman" w:eastAsia="Times New Roman"/>
                <w:position w:val="-12"/>
                <w:sz w:val="21"/>
              </w:rPr>
              <w:tab/>
            </w:r>
            <w:r>
              <w:rPr>
                <w:sz w:val="21"/>
              </w:rPr>
              <w:t>生产</w:t>
            </w:r>
            <w:r>
              <w:rPr>
                <w:spacing w:val="-3"/>
                <w:sz w:val="21"/>
              </w:rPr>
              <w:t>时</w:t>
            </w:r>
            <w:r>
              <w:rPr>
                <w:sz w:val="21"/>
              </w:rPr>
              <w:t>产</w:t>
            </w:r>
            <w:r>
              <w:rPr>
                <w:spacing w:val="-3"/>
                <w:sz w:val="21"/>
              </w:rPr>
              <w:t>生</w:t>
            </w:r>
            <w:r>
              <w:rPr>
                <w:sz w:val="21"/>
              </w:rPr>
              <w:t>的</w:t>
            </w:r>
            <w:r>
              <w:rPr>
                <w:spacing w:val="-3"/>
                <w:sz w:val="21"/>
              </w:rPr>
              <w:t>下</w:t>
            </w:r>
            <w:r>
              <w:rPr>
                <w:sz w:val="21"/>
              </w:rPr>
              <w:t>脚</w:t>
            </w:r>
            <w:r>
              <w:rPr>
                <w:spacing w:val="-3"/>
                <w:sz w:val="21"/>
              </w:rPr>
              <w:t>料</w:t>
            </w:r>
            <w:r>
              <w:rPr>
                <w:sz w:val="21"/>
              </w:rPr>
              <w:t>经</w:t>
            </w:r>
            <w:r>
              <w:rPr>
                <w:spacing w:val="-3"/>
                <w:sz w:val="21"/>
              </w:rPr>
              <w:t>粉</w:t>
            </w:r>
            <w:r>
              <w:rPr>
                <w:sz w:val="21"/>
              </w:rPr>
              <w:t>碎后</w:t>
            </w:r>
            <w:r>
              <w:rPr>
                <w:spacing w:val="-3"/>
                <w:sz w:val="21"/>
              </w:rPr>
              <w:t>与</w:t>
            </w:r>
            <w:r>
              <w:rPr>
                <w:sz w:val="21"/>
              </w:rPr>
              <w:t>锯</w:t>
            </w:r>
            <w:r>
              <w:rPr>
                <w:spacing w:val="-3"/>
                <w:sz w:val="21"/>
              </w:rPr>
              <w:t>末</w:t>
            </w:r>
            <w:r>
              <w:rPr>
                <w:spacing w:val="-56"/>
                <w:sz w:val="21"/>
              </w:rPr>
              <w:t>、</w:t>
            </w:r>
            <w:r>
              <w:rPr>
                <w:spacing w:val="-3"/>
                <w:sz w:val="21"/>
              </w:rPr>
              <w:t>收</w:t>
            </w:r>
            <w:r>
              <w:rPr>
                <w:sz w:val="21"/>
              </w:rPr>
              <w:t>集的</w:t>
            </w:r>
          </w:p>
          <w:p>
            <w:pPr>
              <w:pStyle w:val="11"/>
              <w:spacing w:line="201" w:lineRule="exact"/>
              <w:ind w:left="4893"/>
              <w:jc w:val="left"/>
              <w:rPr>
                <w:sz w:val="21"/>
              </w:rPr>
            </w:pPr>
            <w:r>
              <w:rPr>
                <w:sz w:val="21"/>
              </w:rPr>
              <w:t>粉尘压制而成，可作为副产品出售</w:t>
            </w:r>
          </w:p>
          <w:p>
            <w:pPr>
              <w:pStyle w:val="11"/>
              <w:numPr>
                <w:ilvl w:val="1"/>
                <w:numId w:val="2"/>
              </w:numPr>
              <w:tabs>
                <w:tab w:val="left" w:pos="649"/>
              </w:tabs>
              <w:spacing w:before="153" w:after="0" w:line="240" w:lineRule="auto"/>
              <w:ind w:left="648" w:right="0" w:hanging="542"/>
              <w:jc w:val="left"/>
              <w:rPr>
                <w:rFonts w:hint="eastAsia" w:ascii="黑体" w:eastAsia="黑体"/>
                <w:sz w:val="24"/>
              </w:rPr>
            </w:pPr>
            <w:r>
              <w:rPr>
                <w:rFonts w:hint="eastAsia" w:ascii="黑体" w:eastAsia="黑体"/>
                <w:sz w:val="24"/>
              </w:rPr>
              <w:t>主要设施设备</w:t>
            </w:r>
          </w:p>
          <w:p>
            <w:pPr>
              <w:pStyle w:val="11"/>
              <w:tabs>
                <w:tab w:val="left" w:pos="619"/>
              </w:tabs>
              <w:spacing w:before="140"/>
              <w:ind w:left="16"/>
              <w:rPr>
                <w:sz w:val="24"/>
              </w:rPr>
            </w:pPr>
            <w:r>
              <w:rPr>
                <w:sz w:val="24"/>
              </w:rPr>
              <w:t>表</w:t>
            </w:r>
            <w:r>
              <w:rPr>
                <w:rFonts w:ascii="Times New Roman" w:eastAsia="Times New Roman"/>
                <w:b/>
                <w:sz w:val="24"/>
              </w:rPr>
              <w:t>4</w:t>
            </w:r>
            <w:r>
              <w:rPr>
                <w:rFonts w:ascii="Times New Roman" w:eastAsia="Times New Roman"/>
                <w:b/>
                <w:sz w:val="24"/>
              </w:rPr>
              <w:tab/>
            </w:r>
            <w:r>
              <w:rPr>
                <w:sz w:val="24"/>
              </w:rPr>
              <w:t>项目主要生产设备一览表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2" w:hRule="atLeast"/>
        </w:trPr>
        <w:tc>
          <w:tcPr>
            <w:tcW w:w="1099" w:type="dxa"/>
            <w:vMerge w:val="restart"/>
            <w:tcBorders>
              <w:top w:val="nil"/>
              <w:bottom w:val="single" w:color="000000" w:sz="4" w:space="0"/>
              <w:right w:val="single" w:color="000000" w:sz="12" w:space="0"/>
            </w:tcBorders>
          </w:tcPr>
          <w:p>
            <w:pPr>
              <w:pStyle w:val="11"/>
              <w:jc w:val="left"/>
              <w:rPr>
                <w:rFonts w:ascii="Times New Roman"/>
                <w:sz w:val="22"/>
              </w:rPr>
            </w:pPr>
          </w:p>
        </w:tc>
        <w:tc>
          <w:tcPr>
            <w:tcW w:w="787" w:type="dxa"/>
            <w:tcBorders>
              <w:top w:val="single" w:color="000000" w:sz="12" w:space="0"/>
              <w:left w:val="single" w:color="000000" w:sz="12" w:space="0"/>
            </w:tcBorders>
          </w:tcPr>
          <w:p>
            <w:pPr>
              <w:pStyle w:val="11"/>
              <w:spacing w:before="5" w:line="257" w:lineRule="exact"/>
              <w:ind w:left="155" w:right="148"/>
              <w:rPr>
                <w:sz w:val="21"/>
              </w:rPr>
            </w:pPr>
            <w:r>
              <w:rPr>
                <w:sz w:val="21"/>
              </w:rPr>
              <w:t>序号</w:t>
            </w:r>
          </w:p>
        </w:tc>
        <w:tc>
          <w:tcPr>
            <w:tcW w:w="2361" w:type="dxa"/>
            <w:tcBorders>
              <w:top w:val="single" w:color="000000" w:sz="12" w:space="0"/>
            </w:tcBorders>
          </w:tcPr>
          <w:p>
            <w:pPr>
              <w:pStyle w:val="11"/>
              <w:spacing w:before="5" w:line="257" w:lineRule="exact"/>
              <w:ind w:left="322" w:right="302"/>
              <w:rPr>
                <w:sz w:val="21"/>
              </w:rPr>
            </w:pPr>
            <w:r>
              <w:rPr>
                <w:sz w:val="21"/>
              </w:rPr>
              <w:t>设备名称</w:t>
            </w:r>
          </w:p>
        </w:tc>
        <w:tc>
          <w:tcPr>
            <w:tcW w:w="921" w:type="dxa"/>
            <w:tcBorders>
              <w:top w:val="single" w:color="000000" w:sz="12" w:space="0"/>
            </w:tcBorders>
          </w:tcPr>
          <w:p>
            <w:pPr>
              <w:pStyle w:val="11"/>
              <w:spacing w:before="5" w:line="257" w:lineRule="exact"/>
              <w:ind w:left="229" w:right="217"/>
              <w:rPr>
                <w:sz w:val="21"/>
              </w:rPr>
            </w:pPr>
            <w:r>
              <w:rPr>
                <w:sz w:val="21"/>
              </w:rPr>
              <w:t>单位</w:t>
            </w:r>
          </w:p>
        </w:tc>
        <w:tc>
          <w:tcPr>
            <w:tcW w:w="935" w:type="dxa"/>
            <w:tcBorders>
              <w:top w:val="single" w:color="000000" w:sz="12" w:space="0"/>
            </w:tcBorders>
          </w:tcPr>
          <w:p>
            <w:pPr>
              <w:pStyle w:val="11"/>
              <w:spacing w:before="5" w:line="257" w:lineRule="exact"/>
              <w:ind w:left="239" w:right="221"/>
              <w:rPr>
                <w:sz w:val="21"/>
              </w:rPr>
            </w:pPr>
            <w:r>
              <w:rPr>
                <w:sz w:val="21"/>
              </w:rPr>
              <w:t>数量</w:t>
            </w:r>
          </w:p>
        </w:tc>
        <w:tc>
          <w:tcPr>
            <w:tcW w:w="2267" w:type="dxa"/>
            <w:tcBorders>
              <w:top w:val="single" w:color="000000" w:sz="12" w:space="0"/>
              <w:right w:val="single" w:color="000000" w:sz="12" w:space="0"/>
            </w:tcBorders>
          </w:tcPr>
          <w:p>
            <w:pPr>
              <w:pStyle w:val="11"/>
              <w:spacing w:before="5" w:line="257" w:lineRule="exact"/>
              <w:ind w:left="25"/>
              <w:rPr>
                <w:sz w:val="21"/>
              </w:rPr>
            </w:pPr>
            <w:r>
              <w:rPr>
                <w:sz w:val="21"/>
              </w:rPr>
              <w:t>型号</w:t>
            </w:r>
          </w:p>
        </w:tc>
        <w:tc>
          <w:tcPr>
            <w:tcW w:w="1098" w:type="dxa"/>
            <w:vMerge w:val="restart"/>
            <w:tcBorders>
              <w:top w:val="nil"/>
              <w:left w:val="single" w:color="000000" w:sz="12" w:space="0"/>
              <w:bottom w:val="single" w:color="000000" w:sz="4" w:space="0"/>
            </w:tcBorders>
          </w:tcPr>
          <w:p>
            <w:pPr>
              <w:pStyle w:val="11"/>
              <w:jc w:val="left"/>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99" w:type="dxa"/>
            <w:vMerge w:val="continue"/>
            <w:tcBorders>
              <w:top w:val="nil"/>
              <w:bottom w:val="single" w:color="000000" w:sz="4" w:space="0"/>
              <w:right w:val="single" w:color="000000" w:sz="12" w:space="0"/>
            </w:tcBorders>
          </w:tcPr>
          <w:p>
            <w:pPr>
              <w:rPr>
                <w:sz w:val="2"/>
                <w:szCs w:val="2"/>
              </w:rPr>
            </w:pPr>
          </w:p>
        </w:tc>
        <w:tc>
          <w:tcPr>
            <w:tcW w:w="787" w:type="dxa"/>
            <w:tcBorders>
              <w:left w:val="single" w:color="000000" w:sz="12" w:space="0"/>
            </w:tcBorders>
          </w:tcPr>
          <w:p>
            <w:pPr>
              <w:pStyle w:val="11"/>
              <w:spacing w:before="3" w:line="250" w:lineRule="exact"/>
              <w:ind w:left="7"/>
              <w:rPr>
                <w:rFonts w:ascii="Times New Roman"/>
                <w:sz w:val="22"/>
              </w:rPr>
            </w:pPr>
            <w:r>
              <w:rPr>
                <w:rFonts w:ascii="Times New Roman"/>
                <w:w w:val="100"/>
                <w:sz w:val="22"/>
              </w:rPr>
              <w:t>1</w:t>
            </w:r>
          </w:p>
        </w:tc>
        <w:tc>
          <w:tcPr>
            <w:tcW w:w="2361" w:type="dxa"/>
          </w:tcPr>
          <w:p>
            <w:pPr>
              <w:pStyle w:val="11"/>
              <w:spacing w:before="1" w:line="252" w:lineRule="exact"/>
              <w:ind w:left="322" w:right="302"/>
              <w:rPr>
                <w:sz w:val="21"/>
              </w:rPr>
            </w:pPr>
            <w:r>
              <w:rPr>
                <w:sz w:val="21"/>
              </w:rPr>
              <w:t>下料锯</w:t>
            </w:r>
          </w:p>
        </w:tc>
        <w:tc>
          <w:tcPr>
            <w:tcW w:w="921" w:type="dxa"/>
          </w:tcPr>
          <w:p>
            <w:pPr>
              <w:pStyle w:val="11"/>
              <w:spacing w:before="1" w:line="252" w:lineRule="exact"/>
              <w:ind w:left="12"/>
              <w:rPr>
                <w:sz w:val="21"/>
              </w:rPr>
            </w:pPr>
            <w:r>
              <w:rPr>
                <w:w w:val="100"/>
                <w:sz w:val="21"/>
              </w:rPr>
              <w:t>台</w:t>
            </w:r>
          </w:p>
        </w:tc>
        <w:tc>
          <w:tcPr>
            <w:tcW w:w="935" w:type="dxa"/>
          </w:tcPr>
          <w:p>
            <w:pPr>
              <w:pStyle w:val="11"/>
              <w:spacing w:before="10"/>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10"/>
              <w:ind w:left="26"/>
              <w:rPr>
                <w:rFonts w:ascii="Times New Roman"/>
                <w:sz w:val="21"/>
              </w:rPr>
            </w:pPr>
            <w:r>
              <w:rPr>
                <w:rFonts w:ascii="Times New Roman"/>
                <w:sz w:val="21"/>
              </w:rPr>
              <w:t>MJ-45A</w:t>
            </w:r>
          </w:p>
        </w:tc>
        <w:tc>
          <w:tcPr>
            <w:tcW w:w="1098" w:type="dxa"/>
            <w:vMerge w:val="continue"/>
            <w:tcBorders>
              <w:top w:val="nil"/>
              <w:left w:val="single" w:color="000000" w:sz="12" w:space="0"/>
              <w:bottom w:val="single" w:color="000000" w:sz="4" w:space="0"/>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99" w:type="dxa"/>
            <w:vMerge w:val="continue"/>
            <w:tcBorders>
              <w:top w:val="nil"/>
              <w:bottom w:val="single" w:color="000000" w:sz="4" w:space="0"/>
              <w:right w:val="single" w:color="000000" w:sz="12" w:space="0"/>
            </w:tcBorders>
          </w:tcPr>
          <w:p>
            <w:pPr>
              <w:rPr>
                <w:sz w:val="2"/>
                <w:szCs w:val="2"/>
              </w:rPr>
            </w:pPr>
          </w:p>
        </w:tc>
        <w:tc>
          <w:tcPr>
            <w:tcW w:w="787" w:type="dxa"/>
            <w:tcBorders>
              <w:left w:val="single" w:color="000000" w:sz="12" w:space="0"/>
            </w:tcBorders>
          </w:tcPr>
          <w:p>
            <w:pPr>
              <w:pStyle w:val="11"/>
              <w:spacing w:before="3" w:line="250" w:lineRule="exact"/>
              <w:ind w:left="7"/>
              <w:rPr>
                <w:rFonts w:ascii="Times New Roman"/>
                <w:sz w:val="22"/>
              </w:rPr>
            </w:pPr>
            <w:r>
              <w:rPr>
                <w:rFonts w:ascii="Times New Roman"/>
                <w:w w:val="100"/>
                <w:sz w:val="22"/>
              </w:rPr>
              <w:t>2</w:t>
            </w:r>
          </w:p>
        </w:tc>
        <w:tc>
          <w:tcPr>
            <w:tcW w:w="2361" w:type="dxa"/>
          </w:tcPr>
          <w:p>
            <w:pPr>
              <w:pStyle w:val="11"/>
              <w:spacing w:before="1" w:line="252" w:lineRule="exact"/>
              <w:ind w:left="322" w:right="302"/>
              <w:rPr>
                <w:sz w:val="21"/>
              </w:rPr>
            </w:pPr>
            <w:r>
              <w:rPr>
                <w:sz w:val="21"/>
              </w:rPr>
              <w:t>下料锯</w:t>
            </w:r>
          </w:p>
        </w:tc>
        <w:tc>
          <w:tcPr>
            <w:tcW w:w="921" w:type="dxa"/>
          </w:tcPr>
          <w:p>
            <w:pPr>
              <w:pStyle w:val="11"/>
              <w:spacing w:before="1" w:line="252" w:lineRule="exact"/>
              <w:ind w:left="12"/>
              <w:rPr>
                <w:sz w:val="21"/>
              </w:rPr>
            </w:pPr>
            <w:r>
              <w:rPr>
                <w:w w:val="100"/>
                <w:sz w:val="21"/>
              </w:rPr>
              <w:t>台</w:t>
            </w:r>
          </w:p>
        </w:tc>
        <w:tc>
          <w:tcPr>
            <w:tcW w:w="935" w:type="dxa"/>
          </w:tcPr>
          <w:p>
            <w:pPr>
              <w:pStyle w:val="11"/>
              <w:spacing w:before="7"/>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7"/>
              <w:ind w:left="27"/>
              <w:rPr>
                <w:rFonts w:ascii="Times New Roman"/>
                <w:sz w:val="21"/>
              </w:rPr>
            </w:pPr>
            <w:r>
              <w:rPr>
                <w:rFonts w:ascii="Times New Roman"/>
                <w:sz w:val="21"/>
              </w:rPr>
              <w:t>MJ1128</w:t>
            </w:r>
          </w:p>
        </w:tc>
        <w:tc>
          <w:tcPr>
            <w:tcW w:w="1098" w:type="dxa"/>
            <w:vMerge w:val="continue"/>
            <w:tcBorders>
              <w:top w:val="nil"/>
              <w:left w:val="single" w:color="000000" w:sz="12" w:space="0"/>
              <w:bottom w:val="single" w:color="000000" w:sz="4" w:space="0"/>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099" w:type="dxa"/>
            <w:vMerge w:val="continue"/>
            <w:tcBorders>
              <w:top w:val="nil"/>
              <w:bottom w:val="single" w:color="000000" w:sz="4" w:space="0"/>
              <w:right w:val="single" w:color="000000" w:sz="12" w:space="0"/>
            </w:tcBorders>
          </w:tcPr>
          <w:p>
            <w:pPr>
              <w:rPr>
                <w:sz w:val="2"/>
                <w:szCs w:val="2"/>
              </w:rPr>
            </w:pPr>
          </w:p>
        </w:tc>
        <w:tc>
          <w:tcPr>
            <w:tcW w:w="787" w:type="dxa"/>
            <w:tcBorders>
              <w:left w:val="single" w:color="000000" w:sz="12" w:space="0"/>
            </w:tcBorders>
          </w:tcPr>
          <w:p>
            <w:pPr>
              <w:pStyle w:val="11"/>
              <w:spacing w:before="3" w:line="247" w:lineRule="exact"/>
              <w:ind w:left="7"/>
              <w:rPr>
                <w:rFonts w:ascii="Times New Roman"/>
                <w:sz w:val="22"/>
              </w:rPr>
            </w:pPr>
            <w:r>
              <w:rPr>
                <w:rFonts w:ascii="Times New Roman"/>
                <w:w w:val="100"/>
                <w:sz w:val="22"/>
              </w:rPr>
              <w:t>3</w:t>
            </w:r>
          </w:p>
        </w:tc>
        <w:tc>
          <w:tcPr>
            <w:tcW w:w="2361" w:type="dxa"/>
          </w:tcPr>
          <w:p>
            <w:pPr>
              <w:pStyle w:val="11"/>
              <w:spacing w:before="1" w:line="250" w:lineRule="exact"/>
              <w:ind w:left="322" w:right="304"/>
              <w:rPr>
                <w:sz w:val="21"/>
              </w:rPr>
            </w:pPr>
            <w:r>
              <w:rPr>
                <w:sz w:val="21"/>
              </w:rPr>
              <w:t>卧式砂光机</w:t>
            </w:r>
          </w:p>
        </w:tc>
        <w:tc>
          <w:tcPr>
            <w:tcW w:w="921" w:type="dxa"/>
          </w:tcPr>
          <w:p>
            <w:pPr>
              <w:pStyle w:val="11"/>
              <w:spacing w:before="1" w:line="250" w:lineRule="exact"/>
              <w:ind w:left="12"/>
              <w:rPr>
                <w:sz w:val="21"/>
              </w:rPr>
            </w:pPr>
            <w:r>
              <w:rPr>
                <w:w w:val="100"/>
                <w:sz w:val="21"/>
              </w:rPr>
              <w:t>台</w:t>
            </w:r>
          </w:p>
        </w:tc>
        <w:tc>
          <w:tcPr>
            <w:tcW w:w="935" w:type="dxa"/>
          </w:tcPr>
          <w:p>
            <w:pPr>
              <w:pStyle w:val="11"/>
              <w:spacing w:before="7"/>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7"/>
              <w:ind w:right="706"/>
              <w:jc w:val="right"/>
              <w:rPr>
                <w:rFonts w:ascii="Times New Roman"/>
                <w:sz w:val="21"/>
              </w:rPr>
            </w:pPr>
            <w:r>
              <w:rPr>
                <w:rFonts w:ascii="Times New Roman"/>
                <w:sz w:val="21"/>
              </w:rPr>
              <w:t>MM2213</w:t>
            </w:r>
          </w:p>
        </w:tc>
        <w:tc>
          <w:tcPr>
            <w:tcW w:w="1098" w:type="dxa"/>
            <w:vMerge w:val="continue"/>
            <w:tcBorders>
              <w:top w:val="nil"/>
              <w:left w:val="single" w:color="000000" w:sz="12" w:space="0"/>
              <w:bottom w:val="single" w:color="000000" w:sz="4" w:space="0"/>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99" w:type="dxa"/>
            <w:vMerge w:val="continue"/>
            <w:tcBorders>
              <w:top w:val="nil"/>
              <w:bottom w:val="single" w:color="000000" w:sz="4" w:space="0"/>
              <w:right w:val="single" w:color="000000" w:sz="12" w:space="0"/>
            </w:tcBorders>
          </w:tcPr>
          <w:p>
            <w:pPr>
              <w:rPr>
                <w:sz w:val="2"/>
                <w:szCs w:val="2"/>
              </w:rPr>
            </w:pPr>
          </w:p>
        </w:tc>
        <w:tc>
          <w:tcPr>
            <w:tcW w:w="787" w:type="dxa"/>
            <w:tcBorders>
              <w:left w:val="single" w:color="000000" w:sz="12" w:space="0"/>
            </w:tcBorders>
          </w:tcPr>
          <w:p>
            <w:pPr>
              <w:pStyle w:val="11"/>
              <w:spacing w:before="5" w:line="247" w:lineRule="exact"/>
              <w:ind w:left="7"/>
              <w:rPr>
                <w:rFonts w:ascii="Times New Roman"/>
                <w:sz w:val="22"/>
              </w:rPr>
            </w:pPr>
            <w:r>
              <w:rPr>
                <w:rFonts w:ascii="Times New Roman"/>
                <w:w w:val="100"/>
                <w:sz w:val="22"/>
              </w:rPr>
              <w:t>4</w:t>
            </w:r>
          </w:p>
        </w:tc>
        <w:tc>
          <w:tcPr>
            <w:tcW w:w="2361" w:type="dxa"/>
          </w:tcPr>
          <w:p>
            <w:pPr>
              <w:pStyle w:val="11"/>
              <w:spacing w:before="3" w:line="250" w:lineRule="exact"/>
              <w:ind w:left="322" w:right="304"/>
              <w:rPr>
                <w:sz w:val="21"/>
              </w:rPr>
            </w:pPr>
            <w:r>
              <w:rPr>
                <w:sz w:val="21"/>
              </w:rPr>
              <w:t>宽带砂光机</w:t>
            </w:r>
          </w:p>
        </w:tc>
        <w:tc>
          <w:tcPr>
            <w:tcW w:w="921" w:type="dxa"/>
          </w:tcPr>
          <w:p>
            <w:pPr>
              <w:pStyle w:val="11"/>
              <w:spacing w:before="3" w:line="250" w:lineRule="exact"/>
              <w:ind w:left="12"/>
              <w:rPr>
                <w:sz w:val="21"/>
              </w:rPr>
            </w:pPr>
            <w:r>
              <w:rPr>
                <w:w w:val="100"/>
                <w:sz w:val="21"/>
              </w:rPr>
              <w:t>台</w:t>
            </w:r>
          </w:p>
        </w:tc>
        <w:tc>
          <w:tcPr>
            <w:tcW w:w="935" w:type="dxa"/>
          </w:tcPr>
          <w:p>
            <w:pPr>
              <w:pStyle w:val="11"/>
              <w:spacing w:before="10"/>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10"/>
              <w:ind w:right="677"/>
              <w:jc w:val="right"/>
              <w:rPr>
                <w:rFonts w:ascii="Times New Roman"/>
                <w:sz w:val="21"/>
              </w:rPr>
            </w:pPr>
            <w:r>
              <w:rPr>
                <w:rFonts w:ascii="Times New Roman"/>
                <w:sz w:val="21"/>
              </w:rPr>
              <w:t>R-RP-100</w:t>
            </w:r>
          </w:p>
        </w:tc>
        <w:tc>
          <w:tcPr>
            <w:tcW w:w="1098" w:type="dxa"/>
            <w:vMerge w:val="continue"/>
            <w:tcBorders>
              <w:top w:val="nil"/>
              <w:left w:val="single" w:color="000000" w:sz="12" w:space="0"/>
              <w:bottom w:val="single" w:color="000000" w:sz="4" w:space="0"/>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99" w:type="dxa"/>
            <w:vMerge w:val="continue"/>
            <w:tcBorders>
              <w:top w:val="nil"/>
              <w:bottom w:val="single" w:color="000000" w:sz="4" w:space="0"/>
              <w:right w:val="single" w:color="000000" w:sz="12" w:space="0"/>
            </w:tcBorders>
          </w:tcPr>
          <w:p>
            <w:pPr>
              <w:rPr>
                <w:sz w:val="2"/>
                <w:szCs w:val="2"/>
              </w:rPr>
            </w:pPr>
          </w:p>
        </w:tc>
        <w:tc>
          <w:tcPr>
            <w:tcW w:w="787" w:type="dxa"/>
            <w:tcBorders>
              <w:left w:val="single" w:color="000000" w:sz="12" w:space="0"/>
            </w:tcBorders>
          </w:tcPr>
          <w:p>
            <w:pPr>
              <w:pStyle w:val="11"/>
              <w:spacing w:before="3" w:line="250" w:lineRule="exact"/>
              <w:ind w:left="7"/>
              <w:rPr>
                <w:rFonts w:ascii="Times New Roman"/>
                <w:sz w:val="22"/>
              </w:rPr>
            </w:pPr>
            <w:r>
              <w:rPr>
                <w:rFonts w:ascii="Times New Roman"/>
                <w:w w:val="100"/>
                <w:sz w:val="22"/>
              </w:rPr>
              <w:t>5</w:t>
            </w:r>
          </w:p>
        </w:tc>
        <w:tc>
          <w:tcPr>
            <w:tcW w:w="2361" w:type="dxa"/>
          </w:tcPr>
          <w:p>
            <w:pPr>
              <w:pStyle w:val="11"/>
              <w:spacing w:before="1" w:line="252" w:lineRule="exact"/>
              <w:ind w:left="322" w:right="302"/>
              <w:rPr>
                <w:sz w:val="21"/>
              </w:rPr>
            </w:pPr>
            <w:r>
              <w:rPr>
                <w:sz w:val="21"/>
              </w:rPr>
              <w:t>平刨</w:t>
            </w:r>
          </w:p>
        </w:tc>
        <w:tc>
          <w:tcPr>
            <w:tcW w:w="921" w:type="dxa"/>
          </w:tcPr>
          <w:p>
            <w:pPr>
              <w:pStyle w:val="11"/>
              <w:spacing w:before="1" w:line="252" w:lineRule="exact"/>
              <w:ind w:left="12"/>
              <w:rPr>
                <w:sz w:val="21"/>
              </w:rPr>
            </w:pPr>
            <w:r>
              <w:rPr>
                <w:w w:val="100"/>
                <w:sz w:val="21"/>
              </w:rPr>
              <w:t>台</w:t>
            </w:r>
          </w:p>
        </w:tc>
        <w:tc>
          <w:tcPr>
            <w:tcW w:w="935" w:type="dxa"/>
          </w:tcPr>
          <w:p>
            <w:pPr>
              <w:pStyle w:val="11"/>
              <w:spacing w:before="10"/>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10"/>
              <w:ind w:right="707"/>
              <w:jc w:val="right"/>
              <w:rPr>
                <w:rFonts w:ascii="Times New Roman"/>
                <w:sz w:val="21"/>
              </w:rPr>
            </w:pPr>
            <w:r>
              <w:rPr>
                <w:rFonts w:ascii="Times New Roman"/>
                <w:sz w:val="21"/>
              </w:rPr>
              <w:t>MB503A</w:t>
            </w:r>
          </w:p>
        </w:tc>
        <w:tc>
          <w:tcPr>
            <w:tcW w:w="1098" w:type="dxa"/>
            <w:vMerge w:val="continue"/>
            <w:tcBorders>
              <w:top w:val="nil"/>
              <w:left w:val="single" w:color="000000" w:sz="12" w:space="0"/>
              <w:bottom w:val="single" w:color="000000" w:sz="4" w:space="0"/>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trPr>
        <w:tc>
          <w:tcPr>
            <w:tcW w:w="1099" w:type="dxa"/>
            <w:vMerge w:val="continue"/>
            <w:tcBorders>
              <w:top w:val="nil"/>
              <w:bottom w:val="single" w:color="000000" w:sz="4" w:space="0"/>
              <w:right w:val="single" w:color="000000" w:sz="12" w:space="0"/>
            </w:tcBorders>
          </w:tcPr>
          <w:p>
            <w:pPr>
              <w:rPr>
                <w:sz w:val="2"/>
                <w:szCs w:val="2"/>
              </w:rPr>
            </w:pPr>
          </w:p>
        </w:tc>
        <w:tc>
          <w:tcPr>
            <w:tcW w:w="787" w:type="dxa"/>
            <w:tcBorders>
              <w:left w:val="single" w:color="000000" w:sz="12" w:space="0"/>
            </w:tcBorders>
          </w:tcPr>
          <w:p>
            <w:pPr>
              <w:pStyle w:val="11"/>
              <w:spacing w:before="27"/>
              <w:ind w:left="7"/>
              <w:rPr>
                <w:rFonts w:ascii="Times New Roman"/>
                <w:sz w:val="22"/>
              </w:rPr>
            </w:pPr>
            <w:r>
              <w:rPr>
                <w:rFonts w:ascii="Times New Roman"/>
                <w:w w:val="100"/>
                <w:sz w:val="22"/>
              </w:rPr>
              <w:t>6</w:t>
            </w:r>
          </w:p>
        </w:tc>
        <w:tc>
          <w:tcPr>
            <w:tcW w:w="2361" w:type="dxa"/>
          </w:tcPr>
          <w:p>
            <w:pPr>
              <w:pStyle w:val="11"/>
              <w:spacing w:before="25"/>
              <w:ind w:left="322" w:right="302"/>
              <w:rPr>
                <w:sz w:val="21"/>
              </w:rPr>
            </w:pPr>
            <w:r>
              <w:rPr>
                <w:sz w:val="21"/>
              </w:rPr>
              <w:t>单面木工压刨</w:t>
            </w:r>
          </w:p>
        </w:tc>
        <w:tc>
          <w:tcPr>
            <w:tcW w:w="921" w:type="dxa"/>
          </w:tcPr>
          <w:p>
            <w:pPr>
              <w:pStyle w:val="11"/>
              <w:spacing w:before="25"/>
              <w:ind w:left="12"/>
              <w:rPr>
                <w:sz w:val="21"/>
              </w:rPr>
            </w:pPr>
            <w:r>
              <w:rPr>
                <w:w w:val="100"/>
                <w:sz w:val="21"/>
              </w:rPr>
              <w:t>台</w:t>
            </w:r>
          </w:p>
        </w:tc>
        <w:tc>
          <w:tcPr>
            <w:tcW w:w="935" w:type="dxa"/>
          </w:tcPr>
          <w:p>
            <w:pPr>
              <w:pStyle w:val="11"/>
              <w:spacing w:before="34"/>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34"/>
              <w:ind w:right="707"/>
              <w:jc w:val="right"/>
              <w:rPr>
                <w:rFonts w:ascii="Times New Roman"/>
                <w:sz w:val="21"/>
              </w:rPr>
            </w:pPr>
            <w:r>
              <w:rPr>
                <w:rFonts w:ascii="Times New Roman"/>
                <w:sz w:val="21"/>
              </w:rPr>
              <w:t>MB106H</w:t>
            </w:r>
          </w:p>
        </w:tc>
        <w:tc>
          <w:tcPr>
            <w:tcW w:w="1098" w:type="dxa"/>
            <w:vMerge w:val="continue"/>
            <w:tcBorders>
              <w:top w:val="nil"/>
              <w:left w:val="single" w:color="000000" w:sz="12" w:space="0"/>
              <w:bottom w:val="single" w:color="000000" w:sz="4" w:space="0"/>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099" w:type="dxa"/>
            <w:vMerge w:val="continue"/>
            <w:tcBorders>
              <w:top w:val="nil"/>
              <w:bottom w:val="single" w:color="000000" w:sz="4" w:space="0"/>
              <w:right w:val="single" w:color="000000" w:sz="12" w:space="0"/>
            </w:tcBorders>
          </w:tcPr>
          <w:p>
            <w:pPr>
              <w:rPr>
                <w:sz w:val="2"/>
                <w:szCs w:val="2"/>
              </w:rPr>
            </w:pPr>
          </w:p>
        </w:tc>
        <w:tc>
          <w:tcPr>
            <w:tcW w:w="787" w:type="dxa"/>
            <w:tcBorders>
              <w:left w:val="single" w:color="000000" w:sz="12" w:space="0"/>
            </w:tcBorders>
          </w:tcPr>
          <w:p>
            <w:pPr>
              <w:pStyle w:val="11"/>
              <w:spacing w:before="3" w:line="247" w:lineRule="exact"/>
              <w:ind w:left="7"/>
              <w:rPr>
                <w:rFonts w:ascii="Times New Roman"/>
                <w:sz w:val="22"/>
              </w:rPr>
            </w:pPr>
            <w:r>
              <w:rPr>
                <w:rFonts w:ascii="Times New Roman"/>
                <w:w w:val="100"/>
                <w:sz w:val="22"/>
              </w:rPr>
              <w:t>7</w:t>
            </w:r>
          </w:p>
        </w:tc>
        <w:tc>
          <w:tcPr>
            <w:tcW w:w="2361" w:type="dxa"/>
          </w:tcPr>
          <w:p>
            <w:pPr>
              <w:pStyle w:val="11"/>
              <w:spacing w:before="1" w:line="250" w:lineRule="exact"/>
              <w:ind w:left="322" w:right="302"/>
              <w:rPr>
                <w:sz w:val="21"/>
              </w:rPr>
            </w:pPr>
            <w:r>
              <w:rPr>
                <w:sz w:val="21"/>
              </w:rPr>
              <w:t>单面木工压刨</w:t>
            </w:r>
          </w:p>
        </w:tc>
        <w:tc>
          <w:tcPr>
            <w:tcW w:w="921" w:type="dxa"/>
          </w:tcPr>
          <w:p>
            <w:pPr>
              <w:pStyle w:val="11"/>
              <w:spacing w:before="1" w:line="250" w:lineRule="exact"/>
              <w:ind w:left="12"/>
              <w:rPr>
                <w:sz w:val="21"/>
              </w:rPr>
            </w:pPr>
            <w:r>
              <w:rPr>
                <w:w w:val="100"/>
                <w:sz w:val="21"/>
              </w:rPr>
              <w:t>台</w:t>
            </w:r>
          </w:p>
        </w:tc>
        <w:tc>
          <w:tcPr>
            <w:tcW w:w="935" w:type="dxa"/>
          </w:tcPr>
          <w:p>
            <w:pPr>
              <w:pStyle w:val="11"/>
              <w:spacing w:before="7"/>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7"/>
              <w:ind w:right="633"/>
              <w:jc w:val="right"/>
              <w:rPr>
                <w:rFonts w:ascii="Times New Roman"/>
                <w:sz w:val="21"/>
              </w:rPr>
            </w:pPr>
            <w:r>
              <w:rPr>
                <w:rFonts w:ascii="Times New Roman"/>
                <w:sz w:val="21"/>
              </w:rPr>
              <w:t>MB102AD</w:t>
            </w:r>
          </w:p>
        </w:tc>
        <w:tc>
          <w:tcPr>
            <w:tcW w:w="1098" w:type="dxa"/>
            <w:vMerge w:val="continue"/>
            <w:tcBorders>
              <w:top w:val="nil"/>
              <w:left w:val="single" w:color="000000" w:sz="12" w:space="0"/>
              <w:bottom w:val="single" w:color="000000" w:sz="4" w:space="0"/>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99" w:type="dxa"/>
            <w:vMerge w:val="continue"/>
            <w:tcBorders>
              <w:top w:val="nil"/>
              <w:bottom w:val="single" w:color="000000" w:sz="4" w:space="0"/>
              <w:right w:val="single" w:color="000000" w:sz="12" w:space="0"/>
            </w:tcBorders>
          </w:tcPr>
          <w:p>
            <w:pPr>
              <w:rPr>
                <w:sz w:val="2"/>
                <w:szCs w:val="2"/>
              </w:rPr>
            </w:pPr>
          </w:p>
        </w:tc>
        <w:tc>
          <w:tcPr>
            <w:tcW w:w="787" w:type="dxa"/>
            <w:tcBorders>
              <w:left w:val="single" w:color="000000" w:sz="12" w:space="0"/>
            </w:tcBorders>
          </w:tcPr>
          <w:p>
            <w:pPr>
              <w:pStyle w:val="11"/>
              <w:spacing w:before="5" w:line="247" w:lineRule="exact"/>
              <w:ind w:left="7"/>
              <w:rPr>
                <w:rFonts w:ascii="Times New Roman"/>
                <w:sz w:val="22"/>
              </w:rPr>
            </w:pPr>
            <w:r>
              <w:rPr>
                <w:rFonts w:ascii="Times New Roman"/>
                <w:w w:val="100"/>
                <w:sz w:val="22"/>
              </w:rPr>
              <w:t>8</w:t>
            </w:r>
          </w:p>
        </w:tc>
        <w:tc>
          <w:tcPr>
            <w:tcW w:w="2361" w:type="dxa"/>
          </w:tcPr>
          <w:p>
            <w:pPr>
              <w:pStyle w:val="11"/>
              <w:spacing w:before="3" w:line="250" w:lineRule="exact"/>
              <w:ind w:left="322" w:right="302"/>
              <w:rPr>
                <w:sz w:val="21"/>
              </w:rPr>
            </w:pPr>
            <w:r>
              <w:rPr>
                <w:sz w:val="21"/>
              </w:rPr>
              <w:t>开榫机</w:t>
            </w:r>
          </w:p>
        </w:tc>
        <w:tc>
          <w:tcPr>
            <w:tcW w:w="921" w:type="dxa"/>
          </w:tcPr>
          <w:p>
            <w:pPr>
              <w:pStyle w:val="11"/>
              <w:spacing w:before="3" w:line="250" w:lineRule="exact"/>
              <w:ind w:left="12"/>
              <w:rPr>
                <w:sz w:val="21"/>
              </w:rPr>
            </w:pPr>
            <w:r>
              <w:rPr>
                <w:w w:val="100"/>
                <w:sz w:val="21"/>
              </w:rPr>
              <w:t>台</w:t>
            </w:r>
          </w:p>
        </w:tc>
        <w:tc>
          <w:tcPr>
            <w:tcW w:w="935" w:type="dxa"/>
          </w:tcPr>
          <w:p>
            <w:pPr>
              <w:pStyle w:val="11"/>
              <w:spacing w:before="10"/>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10"/>
              <w:ind w:left="30"/>
              <w:rPr>
                <w:rFonts w:ascii="Times New Roman"/>
                <w:sz w:val="21"/>
              </w:rPr>
            </w:pPr>
            <w:r>
              <w:rPr>
                <w:rFonts w:ascii="Times New Roman"/>
                <w:sz w:val="21"/>
              </w:rPr>
              <w:t>MJ105</w:t>
            </w:r>
          </w:p>
        </w:tc>
        <w:tc>
          <w:tcPr>
            <w:tcW w:w="1098" w:type="dxa"/>
            <w:vMerge w:val="continue"/>
            <w:tcBorders>
              <w:top w:val="nil"/>
              <w:left w:val="single" w:color="000000" w:sz="12" w:space="0"/>
              <w:bottom w:val="single" w:color="000000" w:sz="4" w:space="0"/>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99" w:type="dxa"/>
            <w:vMerge w:val="continue"/>
            <w:tcBorders>
              <w:top w:val="nil"/>
              <w:bottom w:val="single" w:color="000000" w:sz="4" w:space="0"/>
              <w:right w:val="single" w:color="000000" w:sz="12" w:space="0"/>
            </w:tcBorders>
          </w:tcPr>
          <w:p>
            <w:pPr>
              <w:rPr>
                <w:sz w:val="2"/>
                <w:szCs w:val="2"/>
              </w:rPr>
            </w:pPr>
          </w:p>
        </w:tc>
        <w:tc>
          <w:tcPr>
            <w:tcW w:w="787" w:type="dxa"/>
            <w:tcBorders>
              <w:left w:val="single" w:color="000000" w:sz="12" w:space="0"/>
            </w:tcBorders>
          </w:tcPr>
          <w:p>
            <w:pPr>
              <w:pStyle w:val="11"/>
              <w:spacing w:before="3" w:line="250" w:lineRule="exact"/>
              <w:ind w:left="7"/>
              <w:rPr>
                <w:rFonts w:ascii="Times New Roman"/>
                <w:sz w:val="22"/>
              </w:rPr>
            </w:pPr>
            <w:r>
              <w:rPr>
                <w:rFonts w:ascii="Times New Roman"/>
                <w:w w:val="100"/>
                <w:sz w:val="22"/>
              </w:rPr>
              <w:t>9</w:t>
            </w:r>
          </w:p>
        </w:tc>
        <w:tc>
          <w:tcPr>
            <w:tcW w:w="2361" w:type="dxa"/>
          </w:tcPr>
          <w:p>
            <w:pPr>
              <w:pStyle w:val="11"/>
              <w:spacing w:before="1" w:line="252" w:lineRule="exact"/>
              <w:ind w:left="322" w:right="304"/>
              <w:rPr>
                <w:sz w:val="21"/>
              </w:rPr>
            </w:pPr>
            <w:r>
              <w:rPr>
                <w:sz w:val="21"/>
              </w:rPr>
              <w:t>立式单轴木工铣床</w:t>
            </w:r>
          </w:p>
        </w:tc>
        <w:tc>
          <w:tcPr>
            <w:tcW w:w="921" w:type="dxa"/>
          </w:tcPr>
          <w:p>
            <w:pPr>
              <w:pStyle w:val="11"/>
              <w:spacing w:before="1" w:line="252" w:lineRule="exact"/>
              <w:ind w:left="12"/>
              <w:rPr>
                <w:sz w:val="21"/>
              </w:rPr>
            </w:pPr>
            <w:r>
              <w:rPr>
                <w:w w:val="100"/>
                <w:sz w:val="21"/>
              </w:rPr>
              <w:t>台</w:t>
            </w:r>
          </w:p>
        </w:tc>
        <w:tc>
          <w:tcPr>
            <w:tcW w:w="935" w:type="dxa"/>
          </w:tcPr>
          <w:p>
            <w:pPr>
              <w:pStyle w:val="11"/>
              <w:spacing w:before="10"/>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10"/>
              <w:ind w:right="661"/>
              <w:jc w:val="right"/>
              <w:rPr>
                <w:rFonts w:ascii="Times New Roman"/>
                <w:sz w:val="21"/>
              </w:rPr>
            </w:pPr>
            <w:r>
              <w:rPr>
                <w:rFonts w:ascii="Times New Roman"/>
                <w:sz w:val="21"/>
              </w:rPr>
              <w:t>MX5117B</w:t>
            </w:r>
          </w:p>
        </w:tc>
        <w:tc>
          <w:tcPr>
            <w:tcW w:w="1098" w:type="dxa"/>
            <w:vMerge w:val="continue"/>
            <w:tcBorders>
              <w:top w:val="nil"/>
              <w:left w:val="single" w:color="000000" w:sz="12" w:space="0"/>
              <w:bottom w:val="single" w:color="000000" w:sz="4" w:space="0"/>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99" w:type="dxa"/>
            <w:vMerge w:val="continue"/>
            <w:tcBorders>
              <w:top w:val="nil"/>
              <w:bottom w:val="single" w:color="000000" w:sz="4" w:space="0"/>
              <w:right w:val="single" w:color="000000" w:sz="12" w:space="0"/>
            </w:tcBorders>
          </w:tcPr>
          <w:p>
            <w:pPr>
              <w:rPr>
                <w:sz w:val="2"/>
                <w:szCs w:val="2"/>
              </w:rPr>
            </w:pPr>
          </w:p>
        </w:tc>
        <w:tc>
          <w:tcPr>
            <w:tcW w:w="787" w:type="dxa"/>
            <w:tcBorders>
              <w:left w:val="single" w:color="000000" w:sz="12" w:space="0"/>
            </w:tcBorders>
          </w:tcPr>
          <w:p>
            <w:pPr>
              <w:pStyle w:val="11"/>
              <w:spacing w:before="3" w:line="250" w:lineRule="exact"/>
              <w:ind w:left="155" w:right="148"/>
              <w:rPr>
                <w:rFonts w:ascii="Times New Roman"/>
                <w:sz w:val="22"/>
              </w:rPr>
            </w:pPr>
            <w:r>
              <w:rPr>
                <w:rFonts w:ascii="Times New Roman"/>
                <w:sz w:val="22"/>
              </w:rPr>
              <w:t>10</w:t>
            </w:r>
          </w:p>
        </w:tc>
        <w:tc>
          <w:tcPr>
            <w:tcW w:w="2361" w:type="dxa"/>
          </w:tcPr>
          <w:p>
            <w:pPr>
              <w:pStyle w:val="11"/>
              <w:spacing w:before="1" w:line="252" w:lineRule="exact"/>
              <w:ind w:left="322" w:right="304"/>
              <w:rPr>
                <w:sz w:val="21"/>
              </w:rPr>
            </w:pPr>
            <w:r>
              <w:rPr>
                <w:sz w:val="21"/>
              </w:rPr>
              <w:t>仿形车床</w:t>
            </w:r>
          </w:p>
        </w:tc>
        <w:tc>
          <w:tcPr>
            <w:tcW w:w="921" w:type="dxa"/>
          </w:tcPr>
          <w:p>
            <w:pPr>
              <w:pStyle w:val="11"/>
              <w:spacing w:before="1" w:line="252" w:lineRule="exact"/>
              <w:ind w:left="12"/>
              <w:rPr>
                <w:sz w:val="21"/>
              </w:rPr>
            </w:pPr>
            <w:r>
              <w:rPr>
                <w:w w:val="100"/>
                <w:sz w:val="21"/>
              </w:rPr>
              <w:t>台</w:t>
            </w:r>
          </w:p>
        </w:tc>
        <w:tc>
          <w:tcPr>
            <w:tcW w:w="935" w:type="dxa"/>
          </w:tcPr>
          <w:p>
            <w:pPr>
              <w:pStyle w:val="11"/>
              <w:spacing w:before="10"/>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1" w:line="252" w:lineRule="exact"/>
              <w:ind w:right="685"/>
              <w:jc w:val="right"/>
              <w:rPr>
                <w:sz w:val="21"/>
              </w:rPr>
            </w:pPr>
            <w:r>
              <w:rPr>
                <w:sz w:val="21"/>
              </w:rPr>
              <w:t>铭家数控</w:t>
            </w:r>
          </w:p>
        </w:tc>
        <w:tc>
          <w:tcPr>
            <w:tcW w:w="1098" w:type="dxa"/>
            <w:vMerge w:val="continue"/>
            <w:tcBorders>
              <w:top w:val="nil"/>
              <w:left w:val="single" w:color="000000" w:sz="12" w:space="0"/>
              <w:bottom w:val="single" w:color="000000" w:sz="4" w:space="0"/>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8" w:hRule="atLeast"/>
        </w:trPr>
        <w:tc>
          <w:tcPr>
            <w:tcW w:w="1099" w:type="dxa"/>
            <w:vMerge w:val="continue"/>
            <w:tcBorders>
              <w:top w:val="nil"/>
              <w:bottom w:val="single" w:color="000000" w:sz="4" w:space="0"/>
              <w:right w:val="single" w:color="000000" w:sz="12" w:space="0"/>
            </w:tcBorders>
          </w:tcPr>
          <w:p>
            <w:pPr>
              <w:rPr>
                <w:sz w:val="2"/>
                <w:szCs w:val="2"/>
              </w:rPr>
            </w:pPr>
          </w:p>
        </w:tc>
        <w:tc>
          <w:tcPr>
            <w:tcW w:w="787" w:type="dxa"/>
            <w:tcBorders>
              <w:left w:val="single" w:color="000000" w:sz="12" w:space="0"/>
              <w:bottom w:val="thinThickMediumGap" w:color="000000" w:sz="6" w:space="0"/>
            </w:tcBorders>
          </w:tcPr>
          <w:p>
            <w:pPr>
              <w:pStyle w:val="11"/>
              <w:spacing w:before="3" w:line="246" w:lineRule="exact"/>
              <w:ind w:left="150" w:right="148"/>
              <w:rPr>
                <w:rFonts w:ascii="Times New Roman"/>
                <w:sz w:val="22"/>
              </w:rPr>
            </w:pPr>
            <w:r>
              <w:rPr>
                <w:rFonts w:ascii="Times New Roman"/>
                <w:sz w:val="22"/>
              </w:rPr>
              <w:t>11</w:t>
            </w:r>
          </w:p>
        </w:tc>
        <w:tc>
          <w:tcPr>
            <w:tcW w:w="2361" w:type="dxa"/>
            <w:tcBorders>
              <w:bottom w:val="thinThickMediumGap" w:color="000000" w:sz="6" w:space="0"/>
            </w:tcBorders>
          </w:tcPr>
          <w:p>
            <w:pPr>
              <w:pStyle w:val="11"/>
              <w:spacing w:before="1" w:line="248" w:lineRule="exact"/>
              <w:ind w:left="322" w:right="304"/>
              <w:rPr>
                <w:sz w:val="21"/>
              </w:rPr>
            </w:pPr>
            <w:r>
              <w:rPr>
                <w:sz w:val="21"/>
              </w:rPr>
              <w:t>仿形车床</w:t>
            </w:r>
          </w:p>
        </w:tc>
        <w:tc>
          <w:tcPr>
            <w:tcW w:w="921" w:type="dxa"/>
            <w:tcBorders>
              <w:bottom w:val="thinThickMediumGap" w:color="000000" w:sz="6" w:space="0"/>
            </w:tcBorders>
          </w:tcPr>
          <w:p>
            <w:pPr>
              <w:pStyle w:val="11"/>
              <w:spacing w:before="1" w:line="248" w:lineRule="exact"/>
              <w:ind w:left="12"/>
              <w:rPr>
                <w:sz w:val="21"/>
              </w:rPr>
            </w:pPr>
            <w:r>
              <w:rPr>
                <w:w w:val="100"/>
                <w:sz w:val="21"/>
              </w:rPr>
              <w:t>台</w:t>
            </w:r>
          </w:p>
        </w:tc>
        <w:tc>
          <w:tcPr>
            <w:tcW w:w="935" w:type="dxa"/>
            <w:tcBorders>
              <w:bottom w:val="thinThickMediumGap" w:color="000000" w:sz="6" w:space="0"/>
            </w:tcBorders>
          </w:tcPr>
          <w:p>
            <w:pPr>
              <w:pStyle w:val="11"/>
              <w:spacing w:before="7" w:line="241" w:lineRule="exact"/>
              <w:ind w:left="18"/>
              <w:rPr>
                <w:rFonts w:ascii="Times New Roman"/>
                <w:sz w:val="21"/>
              </w:rPr>
            </w:pPr>
            <w:r>
              <w:rPr>
                <w:rFonts w:ascii="Times New Roman"/>
                <w:w w:val="100"/>
                <w:sz w:val="21"/>
              </w:rPr>
              <w:t>1</w:t>
            </w:r>
          </w:p>
        </w:tc>
        <w:tc>
          <w:tcPr>
            <w:tcW w:w="2267" w:type="dxa"/>
            <w:tcBorders>
              <w:bottom w:val="thinThickMediumGap" w:color="000000" w:sz="6" w:space="0"/>
              <w:right w:val="single" w:color="000000" w:sz="12" w:space="0"/>
            </w:tcBorders>
          </w:tcPr>
          <w:p>
            <w:pPr>
              <w:pStyle w:val="11"/>
              <w:spacing w:before="7" w:line="241" w:lineRule="exact"/>
              <w:ind w:right="730"/>
              <w:jc w:val="right"/>
              <w:rPr>
                <w:rFonts w:ascii="Times New Roman"/>
                <w:sz w:val="21"/>
              </w:rPr>
            </w:pPr>
            <w:r>
              <w:rPr>
                <w:rFonts w:ascii="Times New Roman"/>
                <w:sz w:val="21"/>
              </w:rPr>
              <w:t>MC3022</w:t>
            </w:r>
          </w:p>
        </w:tc>
        <w:tc>
          <w:tcPr>
            <w:tcW w:w="1098" w:type="dxa"/>
            <w:vMerge w:val="continue"/>
            <w:tcBorders>
              <w:top w:val="nil"/>
              <w:left w:val="single" w:color="000000" w:sz="12" w:space="0"/>
              <w:bottom w:val="single" w:color="000000" w:sz="4" w:space="0"/>
            </w:tcBorders>
          </w:tcPr>
          <w:p>
            <w:pPr>
              <w:rPr>
                <w:sz w:val="2"/>
                <w:szCs w:val="2"/>
              </w:rPr>
            </w:pPr>
          </w:p>
        </w:tc>
      </w:tr>
    </w:tbl>
    <w:p>
      <w:pPr>
        <w:spacing w:after="0"/>
        <w:rPr>
          <w:sz w:val="2"/>
          <w:szCs w:val="2"/>
        </w:rPr>
        <w:sectPr>
          <w:pgSz w:w="11910" w:h="16840"/>
          <w:pgMar w:top="1140" w:right="1000" w:bottom="1140" w:left="1160" w:header="884" w:footer="949" w:gutter="0"/>
          <w:cols w:space="720" w:num="1"/>
        </w:sectPr>
      </w:pPr>
    </w:p>
    <w:p>
      <w:pPr>
        <w:pStyle w:val="5"/>
        <w:spacing w:before="9"/>
        <w:rPr>
          <w:sz w:val="15"/>
        </w:rPr>
      </w:pPr>
    </w:p>
    <w:tbl>
      <w:tblPr>
        <w:tblStyle w:val="7"/>
        <w:tblW w:w="0" w:type="auto"/>
        <w:tblInd w:w="15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99"/>
        <w:gridCol w:w="787"/>
        <w:gridCol w:w="2361"/>
        <w:gridCol w:w="921"/>
        <w:gridCol w:w="935"/>
        <w:gridCol w:w="2267"/>
        <w:gridCol w:w="109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99" w:type="dxa"/>
            <w:vMerge w:val="restart"/>
            <w:tcBorders>
              <w:bottom w:val="nil"/>
              <w:right w:val="single" w:color="000000" w:sz="12" w:space="0"/>
            </w:tcBorders>
          </w:tcPr>
          <w:p>
            <w:pPr>
              <w:pStyle w:val="11"/>
              <w:jc w:val="left"/>
              <w:rPr>
                <w:rFonts w:ascii="Times New Roman"/>
                <w:sz w:val="22"/>
              </w:rPr>
            </w:pPr>
          </w:p>
        </w:tc>
        <w:tc>
          <w:tcPr>
            <w:tcW w:w="787" w:type="dxa"/>
            <w:tcBorders>
              <w:top w:val="single" w:color="000000" w:sz="18" w:space="0"/>
              <w:left w:val="single" w:color="000000" w:sz="12" w:space="0"/>
            </w:tcBorders>
          </w:tcPr>
          <w:p>
            <w:pPr>
              <w:pStyle w:val="11"/>
              <w:spacing w:before="5" w:line="247" w:lineRule="exact"/>
              <w:ind w:left="155" w:right="148"/>
              <w:rPr>
                <w:rFonts w:ascii="Times New Roman"/>
                <w:sz w:val="22"/>
              </w:rPr>
            </w:pPr>
            <w:r>
              <w:rPr>
                <w:rFonts w:ascii="Times New Roman"/>
                <w:sz w:val="22"/>
              </w:rPr>
              <w:t>12</w:t>
            </w:r>
          </w:p>
        </w:tc>
        <w:tc>
          <w:tcPr>
            <w:tcW w:w="2361" w:type="dxa"/>
            <w:tcBorders>
              <w:top w:val="single" w:color="000000" w:sz="18" w:space="0"/>
            </w:tcBorders>
          </w:tcPr>
          <w:p>
            <w:pPr>
              <w:pStyle w:val="11"/>
              <w:spacing w:before="2" w:line="250" w:lineRule="exact"/>
              <w:ind w:left="322" w:right="304"/>
              <w:rPr>
                <w:sz w:val="21"/>
              </w:rPr>
            </w:pPr>
            <w:r>
              <w:rPr>
                <w:sz w:val="21"/>
              </w:rPr>
              <w:t>空气压缩机</w:t>
            </w:r>
          </w:p>
        </w:tc>
        <w:tc>
          <w:tcPr>
            <w:tcW w:w="921" w:type="dxa"/>
            <w:tcBorders>
              <w:top w:val="single" w:color="000000" w:sz="18" w:space="0"/>
            </w:tcBorders>
          </w:tcPr>
          <w:p>
            <w:pPr>
              <w:pStyle w:val="11"/>
              <w:spacing w:before="2" w:line="250" w:lineRule="exact"/>
              <w:ind w:right="339"/>
              <w:jc w:val="right"/>
              <w:rPr>
                <w:sz w:val="21"/>
              </w:rPr>
            </w:pPr>
            <w:r>
              <w:rPr>
                <w:w w:val="100"/>
                <w:sz w:val="21"/>
              </w:rPr>
              <w:t>台</w:t>
            </w:r>
          </w:p>
        </w:tc>
        <w:tc>
          <w:tcPr>
            <w:tcW w:w="935" w:type="dxa"/>
            <w:tcBorders>
              <w:top w:val="single" w:color="000000" w:sz="18" w:space="0"/>
            </w:tcBorders>
          </w:tcPr>
          <w:p>
            <w:pPr>
              <w:pStyle w:val="11"/>
              <w:spacing w:before="9"/>
              <w:ind w:left="18"/>
              <w:rPr>
                <w:rFonts w:ascii="Times New Roman"/>
                <w:sz w:val="21"/>
              </w:rPr>
            </w:pPr>
            <w:r>
              <w:rPr>
                <w:rFonts w:ascii="Times New Roman"/>
                <w:w w:val="100"/>
                <w:sz w:val="21"/>
              </w:rPr>
              <w:t>1</w:t>
            </w:r>
          </w:p>
        </w:tc>
        <w:tc>
          <w:tcPr>
            <w:tcW w:w="2267" w:type="dxa"/>
            <w:tcBorders>
              <w:top w:val="single" w:color="000000" w:sz="18" w:space="0"/>
              <w:right w:val="single" w:color="000000" w:sz="12" w:space="0"/>
            </w:tcBorders>
          </w:tcPr>
          <w:p>
            <w:pPr>
              <w:pStyle w:val="11"/>
              <w:spacing w:before="9"/>
              <w:ind w:left="25"/>
              <w:rPr>
                <w:rFonts w:ascii="Times New Roman"/>
                <w:sz w:val="21"/>
              </w:rPr>
            </w:pPr>
            <w:r>
              <w:rPr>
                <w:rFonts w:ascii="Times New Roman"/>
                <w:sz w:val="21"/>
              </w:rPr>
              <w:t>V-1</w:t>
            </w:r>
          </w:p>
        </w:tc>
        <w:tc>
          <w:tcPr>
            <w:tcW w:w="1098" w:type="dxa"/>
            <w:vMerge w:val="restart"/>
            <w:tcBorders>
              <w:left w:val="single" w:color="000000" w:sz="12" w:space="0"/>
              <w:bottom w:val="nil"/>
            </w:tcBorders>
          </w:tcPr>
          <w:p>
            <w:pPr>
              <w:pStyle w:val="11"/>
              <w:jc w:val="left"/>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99" w:type="dxa"/>
            <w:vMerge w:val="continue"/>
            <w:tcBorders>
              <w:top w:val="nil"/>
              <w:bottom w:val="nil"/>
              <w:right w:val="single" w:color="000000" w:sz="12" w:space="0"/>
            </w:tcBorders>
          </w:tcPr>
          <w:p>
            <w:pPr>
              <w:rPr>
                <w:sz w:val="2"/>
                <w:szCs w:val="2"/>
              </w:rPr>
            </w:pPr>
          </w:p>
        </w:tc>
        <w:tc>
          <w:tcPr>
            <w:tcW w:w="787" w:type="dxa"/>
            <w:tcBorders>
              <w:left w:val="single" w:color="000000" w:sz="12" w:space="0"/>
            </w:tcBorders>
          </w:tcPr>
          <w:p>
            <w:pPr>
              <w:pStyle w:val="11"/>
              <w:spacing w:before="5" w:line="247" w:lineRule="exact"/>
              <w:ind w:left="155" w:right="148"/>
              <w:rPr>
                <w:rFonts w:ascii="Times New Roman"/>
                <w:sz w:val="22"/>
              </w:rPr>
            </w:pPr>
            <w:r>
              <w:rPr>
                <w:rFonts w:ascii="Times New Roman"/>
                <w:sz w:val="22"/>
              </w:rPr>
              <w:t>13</w:t>
            </w:r>
          </w:p>
        </w:tc>
        <w:tc>
          <w:tcPr>
            <w:tcW w:w="2361" w:type="dxa"/>
          </w:tcPr>
          <w:p>
            <w:pPr>
              <w:pStyle w:val="11"/>
              <w:spacing w:before="3" w:line="250" w:lineRule="exact"/>
              <w:ind w:left="322" w:right="302"/>
              <w:rPr>
                <w:sz w:val="21"/>
              </w:rPr>
            </w:pPr>
            <w:r>
              <w:rPr>
                <w:sz w:val="21"/>
              </w:rPr>
              <w:t>台钻</w:t>
            </w:r>
          </w:p>
        </w:tc>
        <w:tc>
          <w:tcPr>
            <w:tcW w:w="921" w:type="dxa"/>
          </w:tcPr>
          <w:p>
            <w:pPr>
              <w:pStyle w:val="11"/>
              <w:spacing w:before="3" w:line="250" w:lineRule="exact"/>
              <w:ind w:right="339"/>
              <w:jc w:val="right"/>
              <w:rPr>
                <w:sz w:val="21"/>
              </w:rPr>
            </w:pPr>
            <w:r>
              <w:rPr>
                <w:w w:val="100"/>
                <w:sz w:val="21"/>
              </w:rPr>
              <w:t>台</w:t>
            </w:r>
          </w:p>
        </w:tc>
        <w:tc>
          <w:tcPr>
            <w:tcW w:w="935" w:type="dxa"/>
          </w:tcPr>
          <w:p>
            <w:pPr>
              <w:pStyle w:val="11"/>
              <w:spacing w:before="10"/>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10"/>
              <w:ind w:left="28"/>
              <w:rPr>
                <w:rFonts w:ascii="Times New Roman"/>
                <w:sz w:val="21"/>
              </w:rPr>
            </w:pPr>
            <w:r>
              <w:rPr>
                <w:rFonts w:ascii="Times New Roman"/>
                <w:sz w:val="21"/>
              </w:rPr>
              <w:t>Y801-4</w:t>
            </w:r>
          </w:p>
        </w:tc>
        <w:tc>
          <w:tcPr>
            <w:tcW w:w="1098" w:type="dxa"/>
            <w:vMerge w:val="continue"/>
            <w:tcBorders>
              <w:top w:val="nil"/>
              <w:left w:val="single" w:color="000000" w:sz="12" w:space="0"/>
              <w:bottom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99" w:type="dxa"/>
            <w:vMerge w:val="continue"/>
            <w:tcBorders>
              <w:top w:val="nil"/>
              <w:bottom w:val="nil"/>
              <w:right w:val="single" w:color="000000" w:sz="12" w:space="0"/>
            </w:tcBorders>
          </w:tcPr>
          <w:p>
            <w:pPr>
              <w:rPr>
                <w:sz w:val="2"/>
                <w:szCs w:val="2"/>
              </w:rPr>
            </w:pPr>
          </w:p>
        </w:tc>
        <w:tc>
          <w:tcPr>
            <w:tcW w:w="787" w:type="dxa"/>
            <w:tcBorders>
              <w:left w:val="single" w:color="000000" w:sz="12" w:space="0"/>
            </w:tcBorders>
          </w:tcPr>
          <w:p>
            <w:pPr>
              <w:pStyle w:val="11"/>
              <w:spacing w:before="3" w:line="250" w:lineRule="exact"/>
              <w:ind w:left="155" w:right="148"/>
              <w:rPr>
                <w:rFonts w:ascii="Times New Roman"/>
                <w:sz w:val="22"/>
              </w:rPr>
            </w:pPr>
            <w:r>
              <w:rPr>
                <w:rFonts w:ascii="Times New Roman"/>
                <w:sz w:val="22"/>
              </w:rPr>
              <w:t>14</w:t>
            </w:r>
          </w:p>
        </w:tc>
        <w:tc>
          <w:tcPr>
            <w:tcW w:w="2361" w:type="dxa"/>
          </w:tcPr>
          <w:p>
            <w:pPr>
              <w:pStyle w:val="11"/>
              <w:spacing w:before="1" w:line="252" w:lineRule="exact"/>
              <w:ind w:left="322" w:right="302"/>
              <w:rPr>
                <w:sz w:val="21"/>
              </w:rPr>
            </w:pPr>
            <w:r>
              <w:rPr>
                <w:sz w:val="21"/>
              </w:rPr>
              <w:t>作眼机</w:t>
            </w:r>
          </w:p>
        </w:tc>
        <w:tc>
          <w:tcPr>
            <w:tcW w:w="921" w:type="dxa"/>
          </w:tcPr>
          <w:p>
            <w:pPr>
              <w:pStyle w:val="11"/>
              <w:spacing w:before="1" w:line="252" w:lineRule="exact"/>
              <w:ind w:right="339"/>
              <w:jc w:val="right"/>
              <w:rPr>
                <w:sz w:val="21"/>
              </w:rPr>
            </w:pPr>
            <w:r>
              <w:rPr>
                <w:w w:val="100"/>
                <w:sz w:val="21"/>
              </w:rPr>
              <w:t>台</w:t>
            </w:r>
          </w:p>
        </w:tc>
        <w:tc>
          <w:tcPr>
            <w:tcW w:w="935" w:type="dxa"/>
          </w:tcPr>
          <w:p>
            <w:pPr>
              <w:pStyle w:val="11"/>
              <w:spacing w:before="10"/>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10"/>
              <w:ind w:left="29"/>
              <w:rPr>
                <w:rFonts w:ascii="Times New Roman"/>
                <w:sz w:val="21"/>
              </w:rPr>
            </w:pPr>
            <w:r>
              <w:rPr>
                <w:rFonts w:ascii="Times New Roman"/>
                <w:sz w:val="21"/>
              </w:rPr>
              <w:t>MZ1610A</w:t>
            </w:r>
          </w:p>
        </w:tc>
        <w:tc>
          <w:tcPr>
            <w:tcW w:w="1098" w:type="dxa"/>
            <w:vMerge w:val="continue"/>
            <w:tcBorders>
              <w:top w:val="nil"/>
              <w:left w:val="single" w:color="000000" w:sz="12" w:space="0"/>
              <w:bottom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099" w:type="dxa"/>
            <w:vMerge w:val="continue"/>
            <w:tcBorders>
              <w:top w:val="nil"/>
              <w:bottom w:val="nil"/>
              <w:right w:val="single" w:color="000000" w:sz="12" w:space="0"/>
            </w:tcBorders>
          </w:tcPr>
          <w:p>
            <w:pPr>
              <w:rPr>
                <w:sz w:val="2"/>
                <w:szCs w:val="2"/>
              </w:rPr>
            </w:pPr>
          </w:p>
        </w:tc>
        <w:tc>
          <w:tcPr>
            <w:tcW w:w="787" w:type="dxa"/>
            <w:tcBorders>
              <w:left w:val="single" w:color="000000" w:sz="12" w:space="0"/>
            </w:tcBorders>
          </w:tcPr>
          <w:p>
            <w:pPr>
              <w:pStyle w:val="11"/>
              <w:spacing w:before="3" w:line="247" w:lineRule="exact"/>
              <w:ind w:left="155" w:right="148"/>
              <w:rPr>
                <w:rFonts w:ascii="Times New Roman"/>
                <w:sz w:val="22"/>
              </w:rPr>
            </w:pPr>
            <w:r>
              <w:rPr>
                <w:rFonts w:ascii="Times New Roman"/>
                <w:sz w:val="22"/>
              </w:rPr>
              <w:t>15</w:t>
            </w:r>
          </w:p>
        </w:tc>
        <w:tc>
          <w:tcPr>
            <w:tcW w:w="2361" w:type="dxa"/>
          </w:tcPr>
          <w:p>
            <w:pPr>
              <w:pStyle w:val="11"/>
              <w:spacing w:before="1" w:line="250" w:lineRule="exact"/>
              <w:ind w:left="322" w:right="302"/>
              <w:rPr>
                <w:sz w:val="21"/>
              </w:rPr>
            </w:pPr>
            <w:r>
              <w:rPr>
                <w:sz w:val="21"/>
              </w:rPr>
              <w:t>拼板机</w:t>
            </w:r>
          </w:p>
        </w:tc>
        <w:tc>
          <w:tcPr>
            <w:tcW w:w="921" w:type="dxa"/>
          </w:tcPr>
          <w:p>
            <w:pPr>
              <w:pStyle w:val="11"/>
              <w:spacing w:before="1" w:line="250" w:lineRule="exact"/>
              <w:ind w:right="339"/>
              <w:jc w:val="right"/>
              <w:rPr>
                <w:sz w:val="21"/>
              </w:rPr>
            </w:pPr>
            <w:r>
              <w:rPr>
                <w:w w:val="100"/>
                <w:sz w:val="21"/>
              </w:rPr>
              <w:t>台</w:t>
            </w:r>
          </w:p>
        </w:tc>
        <w:tc>
          <w:tcPr>
            <w:tcW w:w="935" w:type="dxa"/>
          </w:tcPr>
          <w:p>
            <w:pPr>
              <w:pStyle w:val="11"/>
              <w:spacing w:before="7"/>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7"/>
              <w:ind w:left="28"/>
              <w:rPr>
                <w:rFonts w:ascii="Times New Roman"/>
                <w:sz w:val="21"/>
              </w:rPr>
            </w:pPr>
            <w:r>
              <w:rPr>
                <w:rFonts w:ascii="Times New Roman"/>
                <w:sz w:val="21"/>
              </w:rPr>
              <w:t>MH2325AJ</w:t>
            </w:r>
          </w:p>
        </w:tc>
        <w:tc>
          <w:tcPr>
            <w:tcW w:w="1098" w:type="dxa"/>
            <w:vMerge w:val="continue"/>
            <w:tcBorders>
              <w:top w:val="nil"/>
              <w:left w:val="single" w:color="000000" w:sz="12" w:space="0"/>
              <w:bottom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99" w:type="dxa"/>
            <w:vMerge w:val="continue"/>
            <w:tcBorders>
              <w:top w:val="nil"/>
              <w:bottom w:val="nil"/>
              <w:right w:val="single" w:color="000000" w:sz="12" w:space="0"/>
            </w:tcBorders>
          </w:tcPr>
          <w:p>
            <w:pPr>
              <w:rPr>
                <w:sz w:val="2"/>
                <w:szCs w:val="2"/>
              </w:rPr>
            </w:pPr>
          </w:p>
        </w:tc>
        <w:tc>
          <w:tcPr>
            <w:tcW w:w="787" w:type="dxa"/>
            <w:tcBorders>
              <w:left w:val="single" w:color="000000" w:sz="12" w:space="0"/>
            </w:tcBorders>
          </w:tcPr>
          <w:p>
            <w:pPr>
              <w:pStyle w:val="11"/>
              <w:spacing w:before="5" w:line="247" w:lineRule="exact"/>
              <w:ind w:left="155" w:right="148"/>
              <w:rPr>
                <w:rFonts w:ascii="Times New Roman"/>
                <w:sz w:val="22"/>
              </w:rPr>
            </w:pPr>
            <w:r>
              <w:rPr>
                <w:rFonts w:ascii="Times New Roman"/>
                <w:sz w:val="22"/>
              </w:rPr>
              <w:t>16</w:t>
            </w:r>
          </w:p>
        </w:tc>
        <w:tc>
          <w:tcPr>
            <w:tcW w:w="2361" w:type="dxa"/>
          </w:tcPr>
          <w:p>
            <w:pPr>
              <w:pStyle w:val="11"/>
              <w:spacing w:before="3" w:line="250" w:lineRule="exact"/>
              <w:ind w:left="322" w:right="302"/>
              <w:rPr>
                <w:sz w:val="21"/>
              </w:rPr>
            </w:pPr>
            <w:r>
              <w:rPr>
                <w:sz w:val="21"/>
              </w:rPr>
              <w:t>带锯</w:t>
            </w:r>
          </w:p>
        </w:tc>
        <w:tc>
          <w:tcPr>
            <w:tcW w:w="921" w:type="dxa"/>
          </w:tcPr>
          <w:p>
            <w:pPr>
              <w:pStyle w:val="11"/>
              <w:spacing w:before="3" w:line="250" w:lineRule="exact"/>
              <w:ind w:right="339"/>
              <w:jc w:val="right"/>
              <w:rPr>
                <w:sz w:val="21"/>
              </w:rPr>
            </w:pPr>
            <w:r>
              <w:rPr>
                <w:w w:val="100"/>
                <w:sz w:val="21"/>
              </w:rPr>
              <w:t>台</w:t>
            </w:r>
          </w:p>
        </w:tc>
        <w:tc>
          <w:tcPr>
            <w:tcW w:w="935" w:type="dxa"/>
          </w:tcPr>
          <w:p>
            <w:pPr>
              <w:pStyle w:val="11"/>
              <w:spacing w:before="10"/>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10"/>
              <w:ind w:left="26"/>
              <w:rPr>
                <w:rFonts w:ascii="Times New Roman"/>
                <w:sz w:val="21"/>
              </w:rPr>
            </w:pPr>
            <w:r>
              <w:rPr>
                <w:rFonts w:ascii="Times New Roman"/>
                <w:w w:val="100"/>
                <w:sz w:val="21"/>
              </w:rPr>
              <w:t>/</w:t>
            </w:r>
          </w:p>
        </w:tc>
        <w:tc>
          <w:tcPr>
            <w:tcW w:w="1098" w:type="dxa"/>
            <w:vMerge w:val="continue"/>
            <w:tcBorders>
              <w:top w:val="nil"/>
              <w:left w:val="single" w:color="000000" w:sz="12" w:space="0"/>
              <w:bottom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99" w:type="dxa"/>
            <w:vMerge w:val="continue"/>
            <w:tcBorders>
              <w:top w:val="nil"/>
              <w:bottom w:val="nil"/>
              <w:right w:val="single" w:color="000000" w:sz="12" w:space="0"/>
            </w:tcBorders>
          </w:tcPr>
          <w:p>
            <w:pPr>
              <w:rPr>
                <w:sz w:val="2"/>
                <w:szCs w:val="2"/>
              </w:rPr>
            </w:pPr>
          </w:p>
        </w:tc>
        <w:tc>
          <w:tcPr>
            <w:tcW w:w="787" w:type="dxa"/>
            <w:tcBorders>
              <w:left w:val="single" w:color="000000" w:sz="12" w:space="0"/>
            </w:tcBorders>
          </w:tcPr>
          <w:p>
            <w:pPr>
              <w:pStyle w:val="11"/>
              <w:spacing w:before="5" w:line="247" w:lineRule="exact"/>
              <w:ind w:left="155" w:right="148"/>
              <w:rPr>
                <w:rFonts w:ascii="Times New Roman"/>
                <w:sz w:val="22"/>
              </w:rPr>
            </w:pPr>
            <w:r>
              <w:rPr>
                <w:rFonts w:ascii="Times New Roman"/>
                <w:sz w:val="22"/>
              </w:rPr>
              <w:t>17</w:t>
            </w:r>
          </w:p>
        </w:tc>
        <w:tc>
          <w:tcPr>
            <w:tcW w:w="2361" w:type="dxa"/>
          </w:tcPr>
          <w:p>
            <w:pPr>
              <w:pStyle w:val="11"/>
              <w:spacing w:before="1" w:line="252" w:lineRule="exact"/>
              <w:ind w:left="322" w:right="302"/>
              <w:rPr>
                <w:sz w:val="21"/>
              </w:rPr>
            </w:pPr>
            <w:r>
              <w:rPr>
                <w:sz w:val="21"/>
              </w:rPr>
              <w:t>吸尘机</w:t>
            </w:r>
          </w:p>
        </w:tc>
        <w:tc>
          <w:tcPr>
            <w:tcW w:w="921" w:type="dxa"/>
          </w:tcPr>
          <w:p>
            <w:pPr>
              <w:pStyle w:val="11"/>
              <w:spacing w:before="1" w:line="252" w:lineRule="exact"/>
              <w:ind w:right="339"/>
              <w:jc w:val="right"/>
              <w:rPr>
                <w:sz w:val="21"/>
              </w:rPr>
            </w:pPr>
            <w:r>
              <w:rPr>
                <w:w w:val="100"/>
                <w:sz w:val="21"/>
              </w:rPr>
              <w:t>台</w:t>
            </w:r>
          </w:p>
        </w:tc>
        <w:tc>
          <w:tcPr>
            <w:tcW w:w="935" w:type="dxa"/>
          </w:tcPr>
          <w:p>
            <w:pPr>
              <w:pStyle w:val="11"/>
              <w:spacing w:before="10"/>
              <w:ind w:left="18"/>
              <w:rPr>
                <w:rFonts w:ascii="Times New Roman"/>
                <w:sz w:val="21"/>
              </w:rPr>
            </w:pPr>
            <w:r>
              <w:rPr>
                <w:rFonts w:ascii="Times New Roman"/>
                <w:w w:val="100"/>
                <w:sz w:val="21"/>
              </w:rPr>
              <w:t>2</w:t>
            </w:r>
          </w:p>
        </w:tc>
        <w:tc>
          <w:tcPr>
            <w:tcW w:w="2267" w:type="dxa"/>
            <w:tcBorders>
              <w:right w:val="single" w:color="000000" w:sz="12" w:space="0"/>
            </w:tcBorders>
          </w:tcPr>
          <w:p>
            <w:pPr>
              <w:pStyle w:val="11"/>
              <w:spacing w:before="10"/>
              <w:ind w:left="28"/>
              <w:rPr>
                <w:rFonts w:ascii="Times New Roman"/>
                <w:sz w:val="21"/>
              </w:rPr>
            </w:pPr>
            <w:r>
              <w:rPr>
                <w:rFonts w:ascii="Times New Roman"/>
                <w:sz w:val="21"/>
              </w:rPr>
              <w:t>MF9030</w:t>
            </w:r>
          </w:p>
        </w:tc>
        <w:tc>
          <w:tcPr>
            <w:tcW w:w="1098" w:type="dxa"/>
            <w:vMerge w:val="continue"/>
            <w:tcBorders>
              <w:top w:val="nil"/>
              <w:left w:val="single" w:color="000000" w:sz="12" w:space="0"/>
              <w:bottom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99" w:type="dxa"/>
            <w:vMerge w:val="continue"/>
            <w:tcBorders>
              <w:top w:val="nil"/>
              <w:bottom w:val="nil"/>
              <w:right w:val="single" w:color="000000" w:sz="12" w:space="0"/>
            </w:tcBorders>
          </w:tcPr>
          <w:p>
            <w:pPr>
              <w:rPr>
                <w:sz w:val="2"/>
                <w:szCs w:val="2"/>
              </w:rPr>
            </w:pPr>
          </w:p>
        </w:tc>
        <w:tc>
          <w:tcPr>
            <w:tcW w:w="787" w:type="dxa"/>
            <w:tcBorders>
              <w:left w:val="single" w:color="000000" w:sz="12" w:space="0"/>
            </w:tcBorders>
          </w:tcPr>
          <w:p>
            <w:pPr>
              <w:pStyle w:val="11"/>
              <w:spacing w:before="3" w:line="250" w:lineRule="exact"/>
              <w:ind w:left="155" w:right="148"/>
              <w:rPr>
                <w:rFonts w:ascii="Times New Roman"/>
                <w:sz w:val="22"/>
              </w:rPr>
            </w:pPr>
            <w:r>
              <w:rPr>
                <w:rFonts w:ascii="Times New Roman"/>
                <w:sz w:val="22"/>
              </w:rPr>
              <w:t>18</w:t>
            </w:r>
          </w:p>
        </w:tc>
        <w:tc>
          <w:tcPr>
            <w:tcW w:w="2361" w:type="dxa"/>
          </w:tcPr>
          <w:p>
            <w:pPr>
              <w:pStyle w:val="11"/>
              <w:spacing w:before="1" w:line="252" w:lineRule="exact"/>
              <w:ind w:left="322" w:right="304"/>
              <w:rPr>
                <w:sz w:val="21"/>
              </w:rPr>
            </w:pPr>
            <w:r>
              <w:rPr>
                <w:sz w:val="21"/>
              </w:rPr>
              <w:t>平板砂光机</w:t>
            </w:r>
          </w:p>
        </w:tc>
        <w:tc>
          <w:tcPr>
            <w:tcW w:w="921" w:type="dxa"/>
          </w:tcPr>
          <w:p>
            <w:pPr>
              <w:pStyle w:val="11"/>
              <w:spacing w:before="1" w:line="252" w:lineRule="exact"/>
              <w:ind w:right="339"/>
              <w:jc w:val="right"/>
              <w:rPr>
                <w:sz w:val="21"/>
              </w:rPr>
            </w:pPr>
            <w:r>
              <w:rPr>
                <w:w w:val="100"/>
                <w:sz w:val="21"/>
              </w:rPr>
              <w:t>台</w:t>
            </w:r>
          </w:p>
        </w:tc>
        <w:tc>
          <w:tcPr>
            <w:tcW w:w="935" w:type="dxa"/>
          </w:tcPr>
          <w:p>
            <w:pPr>
              <w:pStyle w:val="11"/>
              <w:spacing w:before="10"/>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10"/>
              <w:ind w:left="26"/>
              <w:rPr>
                <w:rFonts w:ascii="Times New Roman"/>
                <w:sz w:val="21"/>
              </w:rPr>
            </w:pPr>
            <w:r>
              <w:rPr>
                <w:rFonts w:ascii="Times New Roman"/>
                <w:w w:val="100"/>
                <w:sz w:val="21"/>
              </w:rPr>
              <w:t>/</w:t>
            </w:r>
          </w:p>
        </w:tc>
        <w:tc>
          <w:tcPr>
            <w:tcW w:w="1098" w:type="dxa"/>
            <w:vMerge w:val="continue"/>
            <w:tcBorders>
              <w:top w:val="nil"/>
              <w:left w:val="single" w:color="000000" w:sz="12" w:space="0"/>
              <w:bottom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099" w:type="dxa"/>
            <w:vMerge w:val="continue"/>
            <w:tcBorders>
              <w:top w:val="nil"/>
              <w:bottom w:val="nil"/>
              <w:right w:val="single" w:color="000000" w:sz="12" w:space="0"/>
            </w:tcBorders>
          </w:tcPr>
          <w:p>
            <w:pPr>
              <w:rPr>
                <w:sz w:val="2"/>
                <w:szCs w:val="2"/>
              </w:rPr>
            </w:pPr>
          </w:p>
        </w:tc>
        <w:tc>
          <w:tcPr>
            <w:tcW w:w="787" w:type="dxa"/>
            <w:tcBorders>
              <w:left w:val="single" w:color="000000" w:sz="12" w:space="0"/>
            </w:tcBorders>
          </w:tcPr>
          <w:p>
            <w:pPr>
              <w:pStyle w:val="11"/>
              <w:spacing w:before="3" w:line="247" w:lineRule="exact"/>
              <w:ind w:left="155" w:right="148"/>
              <w:rPr>
                <w:rFonts w:ascii="Times New Roman"/>
                <w:sz w:val="22"/>
              </w:rPr>
            </w:pPr>
            <w:r>
              <w:rPr>
                <w:rFonts w:ascii="Times New Roman"/>
                <w:sz w:val="22"/>
              </w:rPr>
              <w:t>19</w:t>
            </w:r>
          </w:p>
        </w:tc>
        <w:tc>
          <w:tcPr>
            <w:tcW w:w="2361" w:type="dxa"/>
          </w:tcPr>
          <w:p>
            <w:pPr>
              <w:pStyle w:val="11"/>
              <w:spacing w:before="1" w:line="250" w:lineRule="exact"/>
              <w:ind w:left="322" w:right="302"/>
              <w:rPr>
                <w:sz w:val="21"/>
              </w:rPr>
            </w:pPr>
            <w:r>
              <w:rPr>
                <w:sz w:val="21"/>
              </w:rPr>
              <w:t>平台钻</w:t>
            </w:r>
          </w:p>
        </w:tc>
        <w:tc>
          <w:tcPr>
            <w:tcW w:w="921" w:type="dxa"/>
          </w:tcPr>
          <w:p>
            <w:pPr>
              <w:pStyle w:val="11"/>
              <w:spacing w:before="1" w:line="250" w:lineRule="exact"/>
              <w:ind w:right="339"/>
              <w:jc w:val="right"/>
              <w:rPr>
                <w:sz w:val="21"/>
              </w:rPr>
            </w:pPr>
            <w:r>
              <w:rPr>
                <w:w w:val="100"/>
                <w:sz w:val="21"/>
              </w:rPr>
              <w:t>台</w:t>
            </w:r>
          </w:p>
        </w:tc>
        <w:tc>
          <w:tcPr>
            <w:tcW w:w="935" w:type="dxa"/>
          </w:tcPr>
          <w:p>
            <w:pPr>
              <w:pStyle w:val="11"/>
              <w:spacing w:before="7"/>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7"/>
              <w:ind w:left="26"/>
              <w:rPr>
                <w:rFonts w:ascii="Times New Roman"/>
                <w:sz w:val="21"/>
              </w:rPr>
            </w:pPr>
            <w:r>
              <w:rPr>
                <w:rFonts w:ascii="Times New Roman"/>
                <w:w w:val="100"/>
                <w:sz w:val="21"/>
              </w:rPr>
              <w:t>/</w:t>
            </w:r>
          </w:p>
        </w:tc>
        <w:tc>
          <w:tcPr>
            <w:tcW w:w="1098" w:type="dxa"/>
            <w:vMerge w:val="continue"/>
            <w:tcBorders>
              <w:top w:val="nil"/>
              <w:left w:val="single" w:color="000000" w:sz="12" w:space="0"/>
              <w:bottom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99" w:type="dxa"/>
            <w:vMerge w:val="continue"/>
            <w:tcBorders>
              <w:top w:val="nil"/>
              <w:bottom w:val="nil"/>
              <w:right w:val="single" w:color="000000" w:sz="12" w:space="0"/>
            </w:tcBorders>
          </w:tcPr>
          <w:p>
            <w:pPr>
              <w:rPr>
                <w:sz w:val="2"/>
                <w:szCs w:val="2"/>
              </w:rPr>
            </w:pPr>
          </w:p>
        </w:tc>
        <w:tc>
          <w:tcPr>
            <w:tcW w:w="787" w:type="dxa"/>
            <w:tcBorders>
              <w:left w:val="single" w:color="000000" w:sz="12" w:space="0"/>
            </w:tcBorders>
          </w:tcPr>
          <w:p>
            <w:pPr>
              <w:pStyle w:val="11"/>
              <w:spacing w:before="5" w:line="247" w:lineRule="exact"/>
              <w:ind w:left="155" w:right="148"/>
              <w:rPr>
                <w:rFonts w:ascii="Times New Roman"/>
                <w:sz w:val="22"/>
              </w:rPr>
            </w:pPr>
            <w:r>
              <w:rPr>
                <w:rFonts w:ascii="Times New Roman"/>
                <w:sz w:val="22"/>
              </w:rPr>
              <w:t>20</w:t>
            </w:r>
          </w:p>
        </w:tc>
        <w:tc>
          <w:tcPr>
            <w:tcW w:w="2361" w:type="dxa"/>
          </w:tcPr>
          <w:p>
            <w:pPr>
              <w:pStyle w:val="11"/>
              <w:spacing w:before="3" w:line="250" w:lineRule="exact"/>
              <w:ind w:left="322" w:right="304"/>
              <w:rPr>
                <w:sz w:val="21"/>
              </w:rPr>
            </w:pPr>
            <w:r>
              <w:rPr>
                <w:sz w:val="21"/>
              </w:rPr>
              <w:t>空气压缩机</w:t>
            </w:r>
          </w:p>
        </w:tc>
        <w:tc>
          <w:tcPr>
            <w:tcW w:w="921" w:type="dxa"/>
          </w:tcPr>
          <w:p>
            <w:pPr>
              <w:pStyle w:val="11"/>
              <w:spacing w:before="3" w:line="250" w:lineRule="exact"/>
              <w:ind w:right="339"/>
              <w:jc w:val="right"/>
              <w:rPr>
                <w:sz w:val="21"/>
              </w:rPr>
            </w:pPr>
            <w:r>
              <w:rPr>
                <w:w w:val="100"/>
                <w:sz w:val="21"/>
              </w:rPr>
              <w:t>台</w:t>
            </w:r>
          </w:p>
        </w:tc>
        <w:tc>
          <w:tcPr>
            <w:tcW w:w="935" w:type="dxa"/>
          </w:tcPr>
          <w:p>
            <w:pPr>
              <w:pStyle w:val="11"/>
              <w:spacing w:before="10"/>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10"/>
              <w:ind w:left="25"/>
              <w:rPr>
                <w:rFonts w:ascii="Times New Roman"/>
                <w:sz w:val="21"/>
              </w:rPr>
            </w:pPr>
            <w:r>
              <w:rPr>
                <w:rFonts w:ascii="Times New Roman"/>
                <w:sz w:val="21"/>
              </w:rPr>
              <w:t>Y-13292-2</w:t>
            </w:r>
          </w:p>
        </w:tc>
        <w:tc>
          <w:tcPr>
            <w:tcW w:w="1098" w:type="dxa"/>
            <w:vMerge w:val="continue"/>
            <w:tcBorders>
              <w:top w:val="nil"/>
              <w:left w:val="single" w:color="000000" w:sz="12" w:space="0"/>
              <w:bottom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99" w:type="dxa"/>
            <w:vMerge w:val="continue"/>
            <w:tcBorders>
              <w:top w:val="nil"/>
              <w:bottom w:val="nil"/>
              <w:right w:val="single" w:color="000000" w:sz="12" w:space="0"/>
            </w:tcBorders>
          </w:tcPr>
          <w:p>
            <w:pPr>
              <w:rPr>
                <w:sz w:val="2"/>
                <w:szCs w:val="2"/>
              </w:rPr>
            </w:pPr>
          </w:p>
        </w:tc>
        <w:tc>
          <w:tcPr>
            <w:tcW w:w="787" w:type="dxa"/>
            <w:tcBorders>
              <w:left w:val="single" w:color="000000" w:sz="12" w:space="0"/>
            </w:tcBorders>
          </w:tcPr>
          <w:p>
            <w:pPr>
              <w:pStyle w:val="11"/>
              <w:spacing w:before="3" w:line="250" w:lineRule="exact"/>
              <w:ind w:left="155" w:right="148"/>
              <w:rPr>
                <w:rFonts w:ascii="Times New Roman"/>
                <w:sz w:val="22"/>
              </w:rPr>
            </w:pPr>
            <w:r>
              <w:rPr>
                <w:rFonts w:ascii="Times New Roman"/>
                <w:sz w:val="22"/>
              </w:rPr>
              <w:t>21</w:t>
            </w:r>
          </w:p>
        </w:tc>
        <w:tc>
          <w:tcPr>
            <w:tcW w:w="2361" w:type="dxa"/>
          </w:tcPr>
          <w:p>
            <w:pPr>
              <w:pStyle w:val="11"/>
              <w:spacing w:before="1" w:line="252" w:lineRule="exact"/>
              <w:ind w:left="322" w:right="302"/>
              <w:rPr>
                <w:sz w:val="21"/>
              </w:rPr>
            </w:pPr>
            <w:r>
              <w:rPr>
                <w:sz w:val="21"/>
              </w:rPr>
              <w:t>打磨机</w:t>
            </w:r>
          </w:p>
        </w:tc>
        <w:tc>
          <w:tcPr>
            <w:tcW w:w="921" w:type="dxa"/>
          </w:tcPr>
          <w:p>
            <w:pPr>
              <w:pStyle w:val="11"/>
              <w:spacing w:before="1" w:line="252" w:lineRule="exact"/>
              <w:ind w:right="339"/>
              <w:jc w:val="right"/>
              <w:rPr>
                <w:sz w:val="21"/>
              </w:rPr>
            </w:pPr>
            <w:r>
              <w:rPr>
                <w:w w:val="100"/>
                <w:sz w:val="21"/>
              </w:rPr>
              <w:t>台</w:t>
            </w:r>
          </w:p>
        </w:tc>
        <w:tc>
          <w:tcPr>
            <w:tcW w:w="935" w:type="dxa"/>
          </w:tcPr>
          <w:p>
            <w:pPr>
              <w:pStyle w:val="11"/>
              <w:spacing w:before="10"/>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10"/>
              <w:ind w:left="25"/>
              <w:rPr>
                <w:rFonts w:ascii="Times New Roman"/>
                <w:sz w:val="21"/>
              </w:rPr>
            </w:pPr>
            <w:r>
              <w:rPr>
                <w:rFonts w:ascii="Times New Roman"/>
                <w:sz w:val="21"/>
              </w:rPr>
              <w:t>Y90S-6</w:t>
            </w:r>
          </w:p>
        </w:tc>
        <w:tc>
          <w:tcPr>
            <w:tcW w:w="1098" w:type="dxa"/>
            <w:vMerge w:val="continue"/>
            <w:tcBorders>
              <w:top w:val="nil"/>
              <w:left w:val="single" w:color="000000" w:sz="12" w:space="0"/>
              <w:bottom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99" w:type="dxa"/>
            <w:vMerge w:val="continue"/>
            <w:tcBorders>
              <w:top w:val="nil"/>
              <w:bottom w:val="nil"/>
              <w:right w:val="single" w:color="000000" w:sz="12" w:space="0"/>
            </w:tcBorders>
          </w:tcPr>
          <w:p>
            <w:pPr>
              <w:rPr>
                <w:sz w:val="2"/>
                <w:szCs w:val="2"/>
              </w:rPr>
            </w:pPr>
          </w:p>
        </w:tc>
        <w:tc>
          <w:tcPr>
            <w:tcW w:w="787" w:type="dxa"/>
            <w:tcBorders>
              <w:left w:val="single" w:color="000000" w:sz="12" w:space="0"/>
            </w:tcBorders>
          </w:tcPr>
          <w:p>
            <w:pPr>
              <w:pStyle w:val="11"/>
              <w:spacing w:before="3" w:line="250" w:lineRule="exact"/>
              <w:ind w:left="155" w:right="148"/>
              <w:rPr>
                <w:rFonts w:ascii="Times New Roman"/>
                <w:sz w:val="22"/>
              </w:rPr>
            </w:pPr>
            <w:r>
              <w:rPr>
                <w:rFonts w:ascii="Times New Roman"/>
                <w:sz w:val="22"/>
              </w:rPr>
              <w:t>22</w:t>
            </w:r>
          </w:p>
        </w:tc>
        <w:tc>
          <w:tcPr>
            <w:tcW w:w="2361" w:type="dxa"/>
          </w:tcPr>
          <w:p>
            <w:pPr>
              <w:pStyle w:val="11"/>
              <w:spacing w:before="1" w:line="252" w:lineRule="exact"/>
              <w:ind w:left="322" w:right="302"/>
              <w:rPr>
                <w:sz w:val="21"/>
              </w:rPr>
            </w:pPr>
            <w:r>
              <w:rPr>
                <w:sz w:val="21"/>
              </w:rPr>
              <w:t>压刨</w:t>
            </w:r>
          </w:p>
        </w:tc>
        <w:tc>
          <w:tcPr>
            <w:tcW w:w="921" w:type="dxa"/>
          </w:tcPr>
          <w:p>
            <w:pPr>
              <w:pStyle w:val="11"/>
              <w:spacing w:before="1" w:line="252" w:lineRule="exact"/>
              <w:ind w:right="339"/>
              <w:jc w:val="right"/>
              <w:rPr>
                <w:sz w:val="21"/>
              </w:rPr>
            </w:pPr>
            <w:r>
              <w:rPr>
                <w:w w:val="100"/>
                <w:sz w:val="21"/>
              </w:rPr>
              <w:t>台</w:t>
            </w:r>
          </w:p>
        </w:tc>
        <w:tc>
          <w:tcPr>
            <w:tcW w:w="935" w:type="dxa"/>
          </w:tcPr>
          <w:p>
            <w:pPr>
              <w:pStyle w:val="11"/>
              <w:spacing w:before="10"/>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10"/>
              <w:ind w:left="28"/>
              <w:rPr>
                <w:rFonts w:ascii="Times New Roman"/>
                <w:sz w:val="21"/>
              </w:rPr>
            </w:pPr>
            <w:r>
              <w:rPr>
                <w:rFonts w:ascii="Times New Roman"/>
                <w:sz w:val="21"/>
              </w:rPr>
              <w:t>MB-931</w:t>
            </w:r>
          </w:p>
        </w:tc>
        <w:tc>
          <w:tcPr>
            <w:tcW w:w="1098" w:type="dxa"/>
            <w:vMerge w:val="continue"/>
            <w:tcBorders>
              <w:top w:val="nil"/>
              <w:left w:val="single" w:color="000000" w:sz="12" w:space="0"/>
              <w:bottom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099" w:type="dxa"/>
            <w:vMerge w:val="continue"/>
            <w:tcBorders>
              <w:top w:val="nil"/>
              <w:bottom w:val="nil"/>
              <w:right w:val="single" w:color="000000" w:sz="12" w:space="0"/>
            </w:tcBorders>
          </w:tcPr>
          <w:p>
            <w:pPr>
              <w:rPr>
                <w:sz w:val="2"/>
                <w:szCs w:val="2"/>
              </w:rPr>
            </w:pPr>
          </w:p>
        </w:tc>
        <w:tc>
          <w:tcPr>
            <w:tcW w:w="787" w:type="dxa"/>
            <w:tcBorders>
              <w:left w:val="single" w:color="000000" w:sz="12" w:space="0"/>
            </w:tcBorders>
          </w:tcPr>
          <w:p>
            <w:pPr>
              <w:pStyle w:val="11"/>
              <w:spacing w:before="3" w:line="247" w:lineRule="exact"/>
              <w:ind w:left="155" w:right="148"/>
              <w:rPr>
                <w:rFonts w:ascii="Times New Roman"/>
                <w:sz w:val="22"/>
              </w:rPr>
            </w:pPr>
            <w:r>
              <w:rPr>
                <w:rFonts w:ascii="Times New Roman"/>
                <w:sz w:val="22"/>
              </w:rPr>
              <w:t>23</w:t>
            </w:r>
          </w:p>
        </w:tc>
        <w:tc>
          <w:tcPr>
            <w:tcW w:w="2361" w:type="dxa"/>
          </w:tcPr>
          <w:p>
            <w:pPr>
              <w:pStyle w:val="11"/>
              <w:spacing w:before="1" w:line="250" w:lineRule="exact"/>
              <w:ind w:left="322" w:right="304"/>
              <w:rPr>
                <w:sz w:val="21"/>
              </w:rPr>
            </w:pPr>
            <w:r>
              <w:rPr>
                <w:sz w:val="21"/>
              </w:rPr>
              <w:t>空气压缩机</w:t>
            </w:r>
          </w:p>
        </w:tc>
        <w:tc>
          <w:tcPr>
            <w:tcW w:w="921" w:type="dxa"/>
          </w:tcPr>
          <w:p>
            <w:pPr>
              <w:pStyle w:val="11"/>
              <w:spacing w:before="1" w:line="250" w:lineRule="exact"/>
              <w:ind w:right="339"/>
              <w:jc w:val="right"/>
              <w:rPr>
                <w:sz w:val="21"/>
              </w:rPr>
            </w:pPr>
            <w:r>
              <w:rPr>
                <w:w w:val="100"/>
                <w:sz w:val="21"/>
              </w:rPr>
              <w:t>台</w:t>
            </w:r>
          </w:p>
        </w:tc>
        <w:tc>
          <w:tcPr>
            <w:tcW w:w="935" w:type="dxa"/>
          </w:tcPr>
          <w:p>
            <w:pPr>
              <w:pStyle w:val="11"/>
              <w:spacing w:before="7"/>
              <w:ind w:left="18"/>
              <w:rPr>
                <w:rFonts w:ascii="Times New Roman"/>
                <w:sz w:val="21"/>
              </w:rPr>
            </w:pPr>
            <w:r>
              <w:rPr>
                <w:rFonts w:ascii="Times New Roman"/>
                <w:w w:val="100"/>
                <w:sz w:val="21"/>
              </w:rPr>
              <w:t>1</w:t>
            </w:r>
          </w:p>
        </w:tc>
        <w:tc>
          <w:tcPr>
            <w:tcW w:w="2267" w:type="dxa"/>
            <w:tcBorders>
              <w:right w:val="single" w:color="000000" w:sz="12" w:space="0"/>
            </w:tcBorders>
          </w:tcPr>
          <w:p>
            <w:pPr>
              <w:pStyle w:val="11"/>
              <w:tabs>
                <w:tab w:val="left" w:pos="548"/>
              </w:tabs>
              <w:spacing w:before="7"/>
              <w:ind w:left="30"/>
              <w:rPr>
                <w:rFonts w:ascii="Times New Roman"/>
                <w:sz w:val="21"/>
              </w:rPr>
            </w:pPr>
            <w:r>
              <w:rPr>
                <w:rFonts w:ascii="Times New Roman"/>
                <w:spacing w:val="-8"/>
                <w:sz w:val="21"/>
              </w:rPr>
              <w:t>V-1</w:t>
            </w:r>
            <w:r>
              <w:rPr>
                <w:rFonts w:ascii="Times New Roman"/>
                <w:spacing w:val="-8"/>
                <w:sz w:val="21"/>
              </w:rPr>
              <w:tab/>
            </w:r>
            <w:r>
              <w:rPr>
                <w:rFonts w:ascii="Times New Roman"/>
                <w:sz w:val="21"/>
              </w:rPr>
              <w:t>05/12.5</w:t>
            </w:r>
          </w:p>
        </w:tc>
        <w:tc>
          <w:tcPr>
            <w:tcW w:w="1098" w:type="dxa"/>
            <w:vMerge w:val="continue"/>
            <w:tcBorders>
              <w:top w:val="nil"/>
              <w:left w:val="single" w:color="000000" w:sz="12" w:space="0"/>
              <w:bottom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99" w:type="dxa"/>
            <w:vMerge w:val="continue"/>
            <w:tcBorders>
              <w:top w:val="nil"/>
              <w:bottom w:val="nil"/>
              <w:right w:val="single" w:color="000000" w:sz="12" w:space="0"/>
            </w:tcBorders>
          </w:tcPr>
          <w:p>
            <w:pPr>
              <w:rPr>
                <w:sz w:val="2"/>
                <w:szCs w:val="2"/>
              </w:rPr>
            </w:pPr>
          </w:p>
        </w:tc>
        <w:tc>
          <w:tcPr>
            <w:tcW w:w="787" w:type="dxa"/>
            <w:tcBorders>
              <w:left w:val="single" w:color="000000" w:sz="12" w:space="0"/>
            </w:tcBorders>
          </w:tcPr>
          <w:p>
            <w:pPr>
              <w:pStyle w:val="11"/>
              <w:spacing w:before="5" w:line="247" w:lineRule="exact"/>
              <w:ind w:left="155" w:right="148"/>
              <w:rPr>
                <w:rFonts w:ascii="Times New Roman"/>
                <w:sz w:val="22"/>
              </w:rPr>
            </w:pPr>
            <w:r>
              <w:rPr>
                <w:rFonts w:ascii="Times New Roman"/>
                <w:sz w:val="22"/>
              </w:rPr>
              <w:t>24</w:t>
            </w:r>
          </w:p>
        </w:tc>
        <w:tc>
          <w:tcPr>
            <w:tcW w:w="2361" w:type="dxa"/>
          </w:tcPr>
          <w:p>
            <w:pPr>
              <w:pStyle w:val="11"/>
              <w:spacing w:before="3" w:line="250" w:lineRule="exact"/>
              <w:ind w:left="322" w:right="302"/>
              <w:rPr>
                <w:sz w:val="21"/>
              </w:rPr>
            </w:pPr>
            <w:r>
              <w:rPr>
                <w:sz w:val="21"/>
              </w:rPr>
              <w:t>单轴木工铣床</w:t>
            </w:r>
          </w:p>
        </w:tc>
        <w:tc>
          <w:tcPr>
            <w:tcW w:w="921" w:type="dxa"/>
          </w:tcPr>
          <w:p>
            <w:pPr>
              <w:pStyle w:val="11"/>
              <w:spacing w:before="3" w:line="250" w:lineRule="exact"/>
              <w:ind w:right="339"/>
              <w:jc w:val="right"/>
              <w:rPr>
                <w:sz w:val="21"/>
              </w:rPr>
            </w:pPr>
            <w:r>
              <w:rPr>
                <w:w w:val="100"/>
                <w:sz w:val="21"/>
              </w:rPr>
              <w:t>台</w:t>
            </w:r>
          </w:p>
        </w:tc>
        <w:tc>
          <w:tcPr>
            <w:tcW w:w="935" w:type="dxa"/>
          </w:tcPr>
          <w:p>
            <w:pPr>
              <w:pStyle w:val="11"/>
              <w:spacing w:before="10"/>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10"/>
              <w:ind w:left="29"/>
              <w:rPr>
                <w:rFonts w:ascii="Times New Roman"/>
                <w:sz w:val="21"/>
              </w:rPr>
            </w:pPr>
            <w:r>
              <w:rPr>
                <w:rFonts w:ascii="Times New Roman"/>
                <w:sz w:val="21"/>
              </w:rPr>
              <w:t>MX-5113A</w:t>
            </w:r>
          </w:p>
        </w:tc>
        <w:tc>
          <w:tcPr>
            <w:tcW w:w="1098" w:type="dxa"/>
            <w:vMerge w:val="continue"/>
            <w:tcBorders>
              <w:top w:val="nil"/>
              <w:left w:val="single" w:color="000000" w:sz="12" w:space="0"/>
              <w:bottom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99" w:type="dxa"/>
            <w:vMerge w:val="continue"/>
            <w:tcBorders>
              <w:top w:val="nil"/>
              <w:bottom w:val="nil"/>
              <w:right w:val="single" w:color="000000" w:sz="12" w:space="0"/>
            </w:tcBorders>
          </w:tcPr>
          <w:p>
            <w:pPr>
              <w:rPr>
                <w:sz w:val="2"/>
                <w:szCs w:val="2"/>
              </w:rPr>
            </w:pPr>
          </w:p>
        </w:tc>
        <w:tc>
          <w:tcPr>
            <w:tcW w:w="787" w:type="dxa"/>
            <w:tcBorders>
              <w:left w:val="single" w:color="000000" w:sz="12" w:space="0"/>
            </w:tcBorders>
          </w:tcPr>
          <w:p>
            <w:pPr>
              <w:pStyle w:val="11"/>
              <w:spacing w:before="3" w:line="250" w:lineRule="exact"/>
              <w:ind w:left="155" w:right="148"/>
              <w:rPr>
                <w:rFonts w:ascii="Times New Roman"/>
                <w:sz w:val="22"/>
              </w:rPr>
            </w:pPr>
            <w:r>
              <w:rPr>
                <w:rFonts w:ascii="Times New Roman"/>
                <w:sz w:val="22"/>
              </w:rPr>
              <w:t>25</w:t>
            </w:r>
          </w:p>
        </w:tc>
        <w:tc>
          <w:tcPr>
            <w:tcW w:w="2361" w:type="dxa"/>
          </w:tcPr>
          <w:p>
            <w:pPr>
              <w:pStyle w:val="11"/>
              <w:spacing w:before="1" w:line="252" w:lineRule="exact"/>
              <w:ind w:left="322" w:right="302"/>
              <w:rPr>
                <w:sz w:val="21"/>
              </w:rPr>
            </w:pPr>
            <w:r>
              <w:rPr>
                <w:sz w:val="21"/>
              </w:rPr>
              <w:t>雕刻机</w:t>
            </w:r>
          </w:p>
        </w:tc>
        <w:tc>
          <w:tcPr>
            <w:tcW w:w="921" w:type="dxa"/>
          </w:tcPr>
          <w:p>
            <w:pPr>
              <w:pStyle w:val="11"/>
              <w:spacing w:before="1" w:line="252" w:lineRule="exact"/>
              <w:ind w:right="339"/>
              <w:jc w:val="right"/>
              <w:rPr>
                <w:sz w:val="21"/>
              </w:rPr>
            </w:pPr>
            <w:r>
              <w:rPr>
                <w:w w:val="100"/>
                <w:sz w:val="21"/>
              </w:rPr>
              <w:t>台</w:t>
            </w:r>
          </w:p>
        </w:tc>
        <w:tc>
          <w:tcPr>
            <w:tcW w:w="935" w:type="dxa"/>
          </w:tcPr>
          <w:p>
            <w:pPr>
              <w:pStyle w:val="11"/>
              <w:spacing w:before="10"/>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10"/>
              <w:ind w:left="30"/>
              <w:rPr>
                <w:rFonts w:ascii="Times New Roman"/>
                <w:sz w:val="21"/>
              </w:rPr>
            </w:pPr>
            <w:r>
              <w:rPr>
                <w:rFonts w:ascii="Times New Roman"/>
                <w:sz w:val="21"/>
              </w:rPr>
              <w:t>1325</w:t>
            </w:r>
          </w:p>
        </w:tc>
        <w:tc>
          <w:tcPr>
            <w:tcW w:w="1098" w:type="dxa"/>
            <w:vMerge w:val="continue"/>
            <w:tcBorders>
              <w:top w:val="nil"/>
              <w:left w:val="single" w:color="000000" w:sz="12" w:space="0"/>
              <w:bottom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099" w:type="dxa"/>
            <w:vMerge w:val="continue"/>
            <w:tcBorders>
              <w:top w:val="nil"/>
              <w:bottom w:val="nil"/>
              <w:right w:val="single" w:color="000000" w:sz="12" w:space="0"/>
            </w:tcBorders>
          </w:tcPr>
          <w:p>
            <w:pPr>
              <w:rPr>
                <w:sz w:val="2"/>
                <w:szCs w:val="2"/>
              </w:rPr>
            </w:pPr>
          </w:p>
        </w:tc>
        <w:tc>
          <w:tcPr>
            <w:tcW w:w="787" w:type="dxa"/>
            <w:tcBorders>
              <w:left w:val="single" w:color="000000" w:sz="12" w:space="0"/>
            </w:tcBorders>
          </w:tcPr>
          <w:p>
            <w:pPr>
              <w:pStyle w:val="11"/>
              <w:spacing w:before="3" w:line="247" w:lineRule="exact"/>
              <w:ind w:left="155" w:right="148"/>
              <w:rPr>
                <w:rFonts w:ascii="Times New Roman"/>
                <w:sz w:val="22"/>
              </w:rPr>
            </w:pPr>
            <w:r>
              <w:rPr>
                <w:rFonts w:ascii="Times New Roman"/>
                <w:sz w:val="22"/>
              </w:rPr>
              <w:t>26</w:t>
            </w:r>
          </w:p>
        </w:tc>
        <w:tc>
          <w:tcPr>
            <w:tcW w:w="2361" w:type="dxa"/>
          </w:tcPr>
          <w:p>
            <w:pPr>
              <w:pStyle w:val="11"/>
              <w:spacing w:before="1" w:line="250" w:lineRule="exact"/>
              <w:ind w:left="322" w:right="302"/>
              <w:rPr>
                <w:sz w:val="21"/>
              </w:rPr>
            </w:pPr>
            <w:r>
              <w:rPr>
                <w:sz w:val="21"/>
              </w:rPr>
              <w:t>冷压机</w:t>
            </w:r>
          </w:p>
        </w:tc>
        <w:tc>
          <w:tcPr>
            <w:tcW w:w="921" w:type="dxa"/>
          </w:tcPr>
          <w:p>
            <w:pPr>
              <w:pStyle w:val="11"/>
              <w:spacing w:before="1" w:line="250" w:lineRule="exact"/>
              <w:ind w:right="339"/>
              <w:jc w:val="right"/>
              <w:rPr>
                <w:sz w:val="21"/>
              </w:rPr>
            </w:pPr>
            <w:r>
              <w:rPr>
                <w:w w:val="100"/>
                <w:sz w:val="21"/>
              </w:rPr>
              <w:t>台</w:t>
            </w:r>
          </w:p>
        </w:tc>
        <w:tc>
          <w:tcPr>
            <w:tcW w:w="935" w:type="dxa"/>
          </w:tcPr>
          <w:p>
            <w:pPr>
              <w:pStyle w:val="11"/>
              <w:spacing w:before="7"/>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7"/>
              <w:ind w:left="25"/>
              <w:rPr>
                <w:rFonts w:ascii="Times New Roman"/>
                <w:sz w:val="21"/>
              </w:rPr>
            </w:pPr>
            <w:r>
              <w:rPr>
                <w:rFonts w:ascii="Times New Roman"/>
                <w:sz w:val="21"/>
              </w:rPr>
              <w:t>MH-50</w:t>
            </w:r>
          </w:p>
        </w:tc>
        <w:tc>
          <w:tcPr>
            <w:tcW w:w="1098" w:type="dxa"/>
            <w:vMerge w:val="continue"/>
            <w:tcBorders>
              <w:top w:val="nil"/>
              <w:left w:val="single" w:color="000000" w:sz="12" w:space="0"/>
              <w:bottom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99" w:type="dxa"/>
            <w:vMerge w:val="continue"/>
            <w:tcBorders>
              <w:top w:val="nil"/>
              <w:bottom w:val="nil"/>
              <w:right w:val="single" w:color="000000" w:sz="12" w:space="0"/>
            </w:tcBorders>
          </w:tcPr>
          <w:p>
            <w:pPr>
              <w:rPr>
                <w:sz w:val="2"/>
                <w:szCs w:val="2"/>
              </w:rPr>
            </w:pPr>
          </w:p>
        </w:tc>
        <w:tc>
          <w:tcPr>
            <w:tcW w:w="787" w:type="dxa"/>
            <w:tcBorders>
              <w:left w:val="single" w:color="000000" w:sz="12" w:space="0"/>
            </w:tcBorders>
          </w:tcPr>
          <w:p>
            <w:pPr>
              <w:pStyle w:val="11"/>
              <w:spacing w:before="5" w:line="247" w:lineRule="exact"/>
              <w:ind w:left="155" w:right="148"/>
              <w:rPr>
                <w:rFonts w:ascii="Times New Roman"/>
                <w:sz w:val="22"/>
              </w:rPr>
            </w:pPr>
            <w:r>
              <w:rPr>
                <w:rFonts w:ascii="Times New Roman"/>
                <w:sz w:val="22"/>
              </w:rPr>
              <w:t>27</w:t>
            </w:r>
          </w:p>
        </w:tc>
        <w:tc>
          <w:tcPr>
            <w:tcW w:w="2361" w:type="dxa"/>
          </w:tcPr>
          <w:p>
            <w:pPr>
              <w:pStyle w:val="11"/>
              <w:spacing w:before="3" w:line="250" w:lineRule="exact"/>
              <w:ind w:left="322" w:right="302"/>
              <w:rPr>
                <w:sz w:val="21"/>
              </w:rPr>
            </w:pPr>
            <w:r>
              <w:rPr>
                <w:sz w:val="21"/>
              </w:rPr>
              <w:t>铣床</w:t>
            </w:r>
          </w:p>
        </w:tc>
        <w:tc>
          <w:tcPr>
            <w:tcW w:w="921" w:type="dxa"/>
          </w:tcPr>
          <w:p>
            <w:pPr>
              <w:pStyle w:val="11"/>
              <w:spacing w:before="3" w:line="250" w:lineRule="exact"/>
              <w:ind w:right="339"/>
              <w:jc w:val="right"/>
              <w:rPr>
                <w:sz w:val="21"/>
              </w:rPr>
            </w:pPr>
            <w:r>
              <w:rPr>
                <w:w w:val="100"/>
                <w:sz w:val="21"/>
              </w:rPr>
              <w:t>台</w:t>
            </w:r>
          </w:p>
        </w:tc>
        <w:tc>
          <w:tcPr>
            <w:tcW w:w="935" w:type="dxa"/>
          </w:tcPr>
          <w:p>
            <w:pPr>
              <w:pStyle w:val="11"/>
              <w:spacing w:before="10"/>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10"/>
              <w:ind w:left="25"/>
              <w:rPr>
                <w:rFonts w:ascii="Times New Roman"/>
                <w:sz w:val="21"/>
              </w:rPr>
            </w:pPr>
            <w:r>
              <w:rPr>
                <w:rFonts w:ascii="Times New Roman"/>
                <w:sz w:val="21"/>
              </w:rPr>
              <w:t>MX505</w:t>
            </w:r>
          </w:p>
        </w:tc>
        <w:tc>
          <w:tcPr>
            <w:tcW w:w="1098" w:type="dxa"/>
            <w:vMerge w:val="continue"/>
            <w:tcBorders>
              <w:top w:val="nil"/>
              <w:left w:val="single" w:color="000000" w:sz="12" w:space="0"/>
              <w:bottom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99" w:type="dxa"/>
            <w:vMerge w:val="continue"/>
            <w:tcBorders>
              <w:top w:val="nil"/>
              <w:bottom w:val="nil"/>
              <w:right w:val="single" w:color="000000" w:sz="12" w:space="0"/>
            </w:tcBorders>
          </w:tcPr>
          <w:p>
            <w:pPr>
              <w:rPr>
                <w:sz w:val="2"/>
                <w:szCs w:val="2"/>
              </w:rPr>
            </w:pPr>
          </w:p>
        </w:tc>
        <w:tc>
          <w:tcPr>
            <w:tcW w:w="787" w:type="dxa"/>
            <w:tcBorders>
              <w:left w:val="single" w:color="000000" w:sz="12" w:space="0"/>
            </w:tcBorders>
          </w:tcPr>
          <w:p>
            <w:pPr>
              <w:pStyle w:val="11"/>
              <w:spacing w:before="3" w:line="250" w:lineRule="exact"/>
              <w:ind w:left="155" w:right="148"/>
              <w:rPr>
                <w:rFonts w:ascii="Times New Roman"/>
                <w:sz w:val="22"/>
              </w:rPr>
            </w:pPr>
            <w:r>
              <w:rPr>
                <w:rFonts w:ascii="Times New Roman"/>
                <w:sz w:val="22"/>
              </w:rPr>
              <w:t>28</w:t>
            </w:r>
          </w:p>
        </w:tc>
        <w:tc>
          <w:tcPr>
            <w:tcW w:w="2361" w:type="dxa"/>
          </w:tcPr>
          <w:p>
            <w:pPr>
              <w:pStyle w:val="11"/>
              <w:spacing w:before="1" w:line="252" w:lineRule="exact"/>
              <w:ind w:left="322" w:right="302"/>
              <w:rPr>
                <w:sz w:val="21"/>
              </w:rPr>
            </w:pPr>
            <w:r>
              <w:rPr>
                <w:sz w:val="21"/>
              </w:rPr>
              <w:t>封边机</w:t>
            </w:r>
          </w:p>
        </w:tc>
        <w:tc>
          <w:tcPr>
            <w:tcW w:w="921" w:type="dxa"/>
          </w:tcPr>
          <w:p>
            <w:pPr>
              <w:pStyle w:val="11"/>
              <w:spacing w:before="1" w:line="252" w:lineRule="exact"/>
              <w:ind w:right="339"/>
              <w:jc w:val="right"/>
              <w:rPr>
                <w:sz w:val="21"/>
              </w:rPr>
            </w:pPr>
            <w:r>
              <w:rPr>
                <w:w w:val="100"/>
                <w:sz w:val="21"/>
              </w:rPr>
              <w:t>台</w:t>
            </w:r>
          </w:p>
        </w:tc>
        <w:tc>
          <w:tcPr>
            <w:tcW w:w="935" w:type="dxa"/>
          </w:tcPr>
          <w:p>
            <w:pPr>
              <w:pStyle w:val="11"/>
              <w:spacing w:before="10"/>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10"/>
              <w:ind w:left="30"/>
              <w:rPr>
                <w:rFonts w:ascii="Times New Roman"/>
                <w:sz w:val="21"/>
              </w:rPr>
            </w:pPr>
            <w:r>
              <w:rPr>
                <w:rFonts w:ascii="Times New Roman"/>
                <w:sz w:val="21"/>
              </w:rPr>
              <w:t>368</w:t>
            </w:r>
          </w:p>
        </w:tc>
        <w:tc>
          <w:tcPr>
            <w:tcW w:w="1098" w:type="dxa"/>
            <w:vMerge w:val="continue"/>
            <w:tcBorders>
              <w:top w:val="nil"/>
              <w:left w:val="single" w:color="000000" w:sz="12" w:space="0"/>
              <w:bottom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99" w:type="dxa"/>
            <w:vMerge w:val="continue"/>
            <w:tcBorders>
              <w:top w:val="nil"/>
              <w:bottom w:val="nil"/>
              <w:right w:val="single" w:color="000000" w:sz="12" w:space="0"/>
            </w:tcBorders>
          </w:tcPr>
          <w:p>
            <w:pPr>
              <w:rPr>
                <w:sz w:val="2"/>
                <w:szCs w:val="2"/>
              </w:rPr>
            </w:pPr>
          </w:p>
        </w:tc>
        <w:tc>
          <w:tcPr>
            <w:tcW w:w="787" w:type="dxa"/>
            <w:tcBorders>
              <w:left w:val="single" w:color="000000" w:sz="12" w:space="0"/>
            </w:tcBorders>
          </w:tcPr>
          <w:p>
            <w:pPr>
              <w:pStyle w:val="11"/>
              <w:spacing w:before="3" w:line="250" w:lineRule="exact"/>
              <w:ind w:left="155" w:right="148"/>
              <w:rPr>
                <w:rFonts w:ascii="Times New Roman"/>
                <w:sz w:val="22"/>
              </w:rPr>
            </w:pPr>
            <w:r>
              <w:rPr>
                <w:rFonts w:ascii="Times New Roman"/>
                <w:sz w:val="22"/>
              </w:rPr>
              <w:t>29</w:t>
            </w:r>
          </w:p>
        </w:tc>
        <w:tc>
          <w:tcPr>
            <w:tcW w:w="2361" w:type="dxa"/>
          </w:tcPr>
          <w:p>
            <w:pPr>
              <w:pStyle w:val="11"/>
              <w:spacing w:before="1" w:line="252" w:lineRule="exact"/>
              <w:ind w:left="322" w:right="302"/>
              <w:rPr>
                <w:sz w:val="21"/>
              </w:rPr>
            </w:pPr>
            <w:r>
              <w:rPr>
                <w:sz w:val="21"/>
              </w:rPr>
              <w:t>制粒机</w:t>
            </w:r>
          </w:p>
        </w:tc>
        <w:tc>
          <w:tcPr>
            <w:tcW w:w="921" w:type="dxa"/>
          </w:tcPr>
          <w:p>
            <w:pPr>
              <w:pStyle w:val="11"/>
              <w:spacing w:before="1" w:line="252" w:lineRule="exact"/>
              <w:ind w:right="339"/>
              <w:jc w:val="right"/>
              <w:rPr>
                <w:sz w:val="21"/>
              </w:rPr>
            </w:pPr>
            <w:r>
              <w:rPr>
                <w:w w:val="100"/>
                <w:sz w:val="21"/>
              </w:rPr>
              <w:t>台</w:t>
            </w:r>
          </w:p>
        </w:tc>
        <w:tc>
          <w:tcPr>
            <w:tcW w:w="935" w:type="dxa"/>
          </w:tcPr>
          <w:p>
            <w:pPr>
              <w:pStyle w:val="11"/>
              <w:spacing w:before="10"/>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10"/>
              <w:ind w:left="30"/>
              <w:rPr>
                <w:rFonts w:ascii="Times New Roman"/>
                <w:sz w:val="21"/>
              </w:rPr>
            </w:pPr>
            <w:r>
              <w:rPr>
                <w:rFonts w:ascii="Times New Roman"/>
                <w:sz w:val="21"/>
              </w:rPr>
              <w:t>560</w:t>
            </w:r>
          </w:p>
        </w:tc>
        <w:tc>
          <w:tcPr>
            <w:tcW w:w="1098" w:type="dxa"/>
            <w:vMerge w:val="continue"/>
            <w:tcBorders>
              <w:top w:val="nil"/>
              <w:left w:val="single" w:color="000000" w:sz="12" w:space="0"/>
              <w:bottom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70" w:hRule="atLeast"/>
        </w:trPr>
        <w:tc>
          <w:tcPr>
            <w:tcW w:w="1099" w:type="dxa"/>
            <w:vMerge w:val="continue"/>
            <w:tcBorders>
              <w:top w:val="nil"/>
              <w:bottom w:val="nil"/>
              <w:right w:val="single" w:color="000000" w:sz="12" w:space="0"/>
            </w:tcBorders>
          </w:tcPr>
          <w:p>
            <w:pPr>
              <w:rPr>
                <w:sz w:val="2"/>
                <w:szCs w:val="2"/>
              </w:rPr>
            </w:pPr>
          </w:p>
        </w:tc>
        <w:tc>
          <w:tcPr>
            <w:tcW w:w="787" w:type="dxa"/>
            <w:tcBorders>
              <w:left w:val="single" w:color="000000" w:sz="12" w:space="0"/>
            </w:tcBorders>
          </w:tcPr>
          <w:p>
            <w:pPr>
              <w:pStyle w:val="11"/>
              <w:spacing w:before="3" w:line="247" w:lineRule="exact"/>
              <w:ind w:left="155" w:right="148"/>
              <w:rPr>
                <w:rFonts w:ascii="Times New Roman"/>
                <w:sz w:val="22"/>
              </w:rPr>
            </w:pPr>
            <w:r>
              <w:rPr>
                <w:rFonts w:ascii="Times New Roman"/>
                <w:sz w:val="22"/>
              </w:rPr>
              <w:t>30</w:t>
            </w:r>
          </w:p>
        </w:tc>
        <w:tc>
          <w:tcPr>
            <w:tcW w:w="2361" w:type="dxa"/>
          </w:tcPr>
          <w:p>
            <w:pPr>
              <w:pStyle w:val="11"/>
              <w:spacing w:before="1" w:line="250" w:lineRule="exact"/>
              <w:ind w:left="322" w:right="302"/>
              <w:rPr>
                <w:sz w:val="21"/>
              </w:rPr>
            </w:pPr>
            <w:r>
              <w:rPr>
                <w:sz w:val="21"/>
              </w:rPr>
              <w:t>冷却机</w:t>
            </w:r>
          </w:p>
        </w:tc>
        <w:tc>
          <w:tcPr>
            <w:tcW w:w="921" w:type="dxa"/>
          </w:tcPr>
          <w:p>
            <w:pPr>
              <w:pStyle w:val="11"/>
              <w:spacing w:before="1" w:line="250" w:lineRule="exact"/>
              <w:ind w:right="339"/>
              <w:jc w:val="right"/>
              <w:rPr>
                <w:sz w:val="21"/>
              </w:rPr>
            </w:pPr>
            <w:r>
              <w:rPr>
                <w:w w:val="100"/>
                <w:sz w:val="21"/>
              </w:rPr>
              <w:t>台</w:t>
            </w:r>
          </w:p>
        </w:tc>
        <w:tc>
          <w:tcPr>
            <w:tcW w:w="935" w:type="dxa"/>
          </w:tcPr>
          <w:p>
            <w:pPr>
              <w:pStyle w:val="11"/>
              <w:spacing w:before="7"/>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7"/>
              <w:ind w:left="30"/>
              <w:rPr>
                <w:rFonts w:ascii="Times New Roman"/>
                <w:sz w:val="21"/>
              </w:rPr>
            </w:pPr>
            <w:r>
              <w:rPr>
                <w:rFonts w:ascii="Times New Roman"/>
                <w:sz w:val="21"/>
              </w:rPr>
              <w:t>2.5</w:t>
            </w:r>
          </w:p>
        </w:tc>
        <w:tc>
          <w:tcPr>
            <w:tcW w:w="1098" w:type="dxa"/>
            <w:vMerge w:val="continue"/>
            <w:tcBorders>
              <w:top w:val="nil"/>
              <w:left w:val="single" w:color="000000" w:sz="12" w:space="0"/>
              <w:bottom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73" w:hRule="atLeast"/>
        </w:trPr>
        <w:tc>
          <w:tcPr>
            <w:tcW w:w="1099" w:type="dxa"/>
            <w:vMerge w:val="continue"/>
            <w:tcBorders>
              <w:top w:val="nil"/>
              <w:bottom w:val="nil"/>
              <w:right w:val="single" w:color="000000" w:sz="12" w:space="0"/>
            </w:tcBorders>
          </w:tcPr>
          <w:p>
            <w:pPr>
              <w:rPr>
                <w:sz w:val="2"/>
                <w:szCs w:val="2"/>
              </w:rPr>
            </w:pPr>
          </w:p>
        </w:tc>
        <w:tc>
          <w:tcPr>
            <w:tcW w:w="787" w:type="dxa"/>
            <w:tcBorders>
              <w:left w:val="single" w:color="000000" w:sz="12" w:space="0"/>
            </w:tcBorders>
          </w:tcPr>
          <w:p>
            <w:pPr>
              <w:pStyle w:val="11"/>
              <w:spacing w:before="5" w:line="247" w:lineRule="exact"/>
              <w:ind w:left="155" w:right="148"/>
              <w:rPr>
                <w:rFonts w:ascii="Times New Roman"/>
                <w:sz w:val="22"/>
              </w:rPr>
            </w:pPr>
            <w:r>
              <w:rPr>
                <w:rFonts w:ascii="Times New Roman"/>
                <w:sz w:val="22"/>
              </w:rPr>
              <w:t>31</w:t>
            </w:r>
          </w:p>
        </w:tc>
        <w:tc>
          <w:tcPr>
            <w:tcW w:w="2361" w:type="dxa"/>
          </w:tcPr>
          <w:p>
            <w:pPr>
              <w:pStyle w:val="11"/>
              <w:spacing w:before="3" w:line="250" w:lineRule="exact"/>
              <w:ind w:left="322" w:right="302"/>
              <w:rPr>
                <w:sz w:val="21"/>
              </w:rPr>
            </w:pPr>
            <w:r>
              <w:rPr>
                <w:sz w:val="21"/>
              </w:rPr>
              <w:t>滚动筛</w:t>
            </w:r>
          </w:p>
        </w:tc>
        <w:tc>
          <w:tcPr>
            <w:tcW w:w="921" w:type="dxa"/>
          </w:tcPr>
          <w:p>
            <w:pPr>
              <w:pStyle w:val="11"/>
              <w:spacing w:before="3" w:line="250" w:lineRule="exact"/>
              <w:ind w:right="339"/>
              <w:jc w:val="right"/>
              <w:rPr>
                <w:sz w:val="21"/>
              </w:rPr>
            </w:pPr>
            <w:r>
              <w:rPr>
                <w:w w:val="100"/>
                <w:sz w:val="21"/>
              </w:rPr>
              <w:t>台</w:t>
            </w:r>
          </w:p>
        </w:tc>
        <w:tc>
          <w:tcPr>
            <w:tcW w:w="935" w:type="dxa"/>
          </w:tcPr>
          <w:p>
            <w:pPr>
              <w:pStyle w:val="11"/>
              <w:spacing w:before="10"/>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10"/>
              <w:ind w:left="25"/>
              <w:rPr>
                <w:rFonts w:ascii="Times New Roman"/>
                <w:sz w:val="21"/>
              </w:rPr>
            </w:pPr>
            <w:r>
              <w:rPr>
                <w:rFonts w:ascii="Times New Roman"/>
                <w:sz w:val="21"/>
              </w:rPr>
              <w:t>1.2*2.5</w:t>
            </w:r>
          </w:p>
        </w:tc>
        <w:tc>
          <w:tcPr>
            <w:tcW w:w="1098" w:type="dxa"/>
            <w:vMerge w:val="continue"/>
            <w:tcBorders>
              <w:top w:val="nil"/>
              <w:left w:val="single" w:color="000000" w:sz="12" w:space="0"/>
              <w:bottom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99" w:type="dxa"/>
            <w:vMerge w:val="continue"/>
            <w:tcBorders>
              <w:top w:val="nil"/>
              <w:bottom w:val="nil"/>
              <w:right w:val="single" w:color="000000" w:sz="12" w:space="0"/>
            </w:tcBorders>
          </w:tcPr>
          <w:p>
            <w:pPr>
              <w:rPr>
                <w:sz w:val="2"/>
                <w:szCs w:val="2"/>
              </w:rPr>
            </w:pPr>
          </w:p>
        </w:tc>
        <w:tc>
          <w:tcPr>
            <w:tcW w:w="787" w:type="dxa"/>
            <w:tcBorders>
              <w:left w:val="single" w:color="000000" w:sz="12" w:space="0"/>
            </w:tcBorders>
          </w:tcPr>
          <w:p>
            <w:pPr>
              <w:pStyle w:val="11"/>
              <w:spacing w:before="3" w:line="250" w:lineRule="exact"/>
              <w:ind w:left="155" w:right="148"/>
              <w:rPr>
                <w:rFonts w:ascii="Times New Roman"/>
                <w:sz w:val="22"/>
              </w:rPr>
            </w:pPr>
            <w:r>
              <w:rPr>
                <w:rFonts w:ascii="Times New Roman"/>
                <w:sz w:val="22"/>
              </w:rPr>
              <w:t>32</w:t>
            </w:r>
          </w:p>
        </w:tc>
        <w:tc>
          <w:tcPr>
            <w:tcW w:w="2361" w:type="dxa"/>
          </w:tcPr>
          <w:p>
            <w:pPr>
              <w:pStyle w:val="11"/>
              <w:spacing w:before="1" w:line="252" w:lineRule="exact"/>
              <w:ind w:left="322" w:right="302"/>
              <w:rPr>
                <w:sz w:val="21"/>
              </w:rPr>
            </w:pPr>
            <w:r>
              <w:rPr>
                <w:sz w:val="21"/>
              </w:rPr>
              <w:t>破碎机</w:t>
            </w:r>
          </w:p>
        </w:tc>
        <w:tc>
          <w:tcPr>
            <w:tcW w:w="921" w:type="dxa"/>
          </w:tcPr>
          <w:p>
            <w:pPr>
              <w:pStyle w:val="11"/>
              <w:spacing w:before="1" w:line="252" w:lineRule="exact"/>
              <w:ind w:right="339"/>
              <w:jc w:val="right"/>
              <w:rPr>
                <w:sz w:val="21"/>
              </w:rPr>
            </w:pPr>
            <w:r>
              <w:rPr>
                <w:w w:val="100"/>
                <w:sz w:val="21"/>
              </w:rPr>
              <w:t>台</w:t>
            </w:r>
          </w:p>
        </w:tc>
        <w:tc>
          <w:tcPr>
            <w:tcW w:w="935" w:type="dxa"/>
          </w:tcPr>
          <w:p>
            <w:pPr>
              <w:pStyle w:val="11"/>
              <w:spacing w:before="10"/>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10"/>
              <w:ind w:left="30"/>
              <w:rPr>
                <w:rFonts w:ascii="Times New Roman"/>
                <w:sz w:val="21"/>
              </w:rPr>
            </w:pPr>
            <w:r>
              <w:rPr>
                <w:rFonts w:ascii="Times New Roman"/>
                <w:sz w:val="21"/>
              </w:rPr>
              <w:t>216</w:t>
            </w:r>
          </w:p>
        </w:tc>
        <w:tc>
          <w:tcPr>
            <w:tcW w:w="1098" w:type="dxa"/>
            <w:vMerge w:val="continue"/>
            <w:tcBorders>
              <w:top w:val="nil"/>
              <w:left w:val="single" w:color="000000" w:sz="12" w:space="0"/>
              <w:bottom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99" w:type="dxa"/>
            <w:vMerge w:val="continue"/>
            <w:tcBorders>
              <w:top w:val="nil"/>
              <w:bottom w:val="nil"/>
              <w:right w:val="single" w:color="000000" w:sz="12" w:space="0"/>
            </w:tcBorders>
          </w:tcPr>
          <w:p>
            <w:pPr>
              <w:rPr>
                <w:sz w:val="2"/>
                <w:szCs w:val="2"/>
              </w:rPr>
            </w:pPr>
          </w:p>
        </w:tc>
        <w:tc>
          <w:tcPr>
            <w:tcW w:w="787" w:type="dxa"/>
            <w:tcBorders>
              <w:left w:val="single" w:color="000000" w:sz="12" w:space="0"/>
            </w:tcBorders>
          </w:tcPr>
          <w:p>
            <w:pPr>
              <w:pStyle w:val="11"/>
              <w:spacing w:before="3" w:line="250" w:lineRule="exact"/>
              <w:ind w:left="155" w:right="148"/>
              <w:rPr>
                <w:rFonts w:ascii="Times New Roman"/>
                <w:sz w:val="22"/>
              </w:rPr>
            </w:pPr>
            <w:r>
              <w:rPr>
                <w:rFonts w:ascii="Times New Roman"/>
                <w:sz w:val="22"/>
              </w:rPr>
              <w:t>33</w:t>
            </w:r>
          </w:p>
        </w:tc>
        <w:tc>
          <w:tcPr>
            <w:tcW w:w="2361" w:type="dxa"/>
          </w:tcPr>
          <w:p>
            <w:pPr>
              <w:pStyle w:val="11"/>
              <w:spacing w:before="1" w:line="252" w:lineRule="exact"/>
              <w:ind w:left="322" w:right="302"/>
              <w:rPr>
                <w:sz w:val="21"/>
              </w:rPr>
            </w:pPr>
            <w:r>
              <w:rPr>
                <w:sz w:val="21"/>
              </w:rPr>
              <w:t>粉碎机</w:t>
            </w:r>
          </w:p>
        </w:tc>
        <w:tc>
          <w:tcPr>
            <w:tcW w:w="921" w:type="dxa"/>
          </w:tcPr>
          <w:p>
            <w:pPr>
              <w:pStyle w:val="11"/>
              <w:spacing w:before="1" w:line="252" w:lineRule="exact"/>
              <w:ind w:right="339"/>
              <w:jc w:val="right"/>
              <w:rPr>
                <w:sz w:val="21"/>
              </w:rPr>
            </w:pPr>
            <w:r>
              <w:rPr>
                <w:w w:val="100"/>
                <w:sz w:val="21"/>
              </w:rPr>
              <w:t>台</w:t>
            </w:r>
          </w:p>
        </w:tc>
        <w:tc>
          <w:tcPr>
            <w:tcW w:w="935" w:type="dxa"/>
          </w:tcPr>
          <w:p>
            <w:pPr>
              <w:pStyle w:val="11"/>
              <w:spacing w:before="10"/>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10"/>
              <w:ind w:left="30"/>
              <w:rPr>
                <w:rFonts w:ascii="Times New Roman"/>
                <w:sz w:val="21"/>
              </w:rPr>
            </w:pPr>
            <w:r>
              <w:rPr>
                <w:rFonts w:ascii="Times New Roman"/>
                <w:sz w:val="21"/>
              </w:rPr>
              <w:t>1300</w:t>
            </w:r>
          </w:p>
        </w:tc>
        <w:tc>
          <w:tcPr>
            <w:tcW w:w="1098" w:type="dxa"/>
            <w:vMerge w:val="continue"/>
            <w:tcBorders>
              <w:top w:val="nil"/>
              <w:left w:val="single" w:color="000000" w:sz="12" w:space="0"/>
              <w:bottom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70" w:hRule="atLeast"/>
        </w:trPr>
        <w:tc>
          <w:tcPr>
            <w:tcW w:w="1099" w:type="dxa"/>
            <w:vMerge w:val="continue"/>
            <w:tcBorders>
              <w:top w:val="nil"/>
              <w:bottom w:val="nil"/>
              <w:right w:val="single" w:color="000000" w:sz="12" w:space="0"/>
            </w:tcBorders>
          </w:tcPr>
          <w:p>
            <w:pPr>
              <w:rPr>
                <w:sz w:val="2"/>
                <w:szCs w:val="2"/>
              </w:rPr>
            </w:pPr>
          </w:p>
        </w:tc>
        <w:tc>
          <w:tcPr>
            <w:tcW w:w="787" w:type="dxa"/>
            <w:tcBorders>
              <w:left w:val="single" w:color="000000" w:sz="12" w:space="0"/>
            </w:tcBorders>
          </w:tcPr>
          <w:p>
            <w:pPr>
              <w:pStyle w:val="11"/>
              <w:spacing w:before="3" w:line="247" w:lineRule="exact"/>
              <w:ind w:left="155" w:right="148"/>
              <w:rPr>
                <w:rFonts w:ascii="Times New Roman"/>
                <w:sz w:val="22"/>
              </w:rPr>
            </w:pPr>
            <w:r>
              <w:rPr>
                <w:rFonts w:ascii="Times New Roman"/>
                <w:sz w:val="22"/>
              </w:rPr>
              <w:t>34</w:t>
            </w:r>
          </w:p>
        </w:tc>
        <w:tc>
          <w:tcPr>
            <w:tcW w:w="2361" w:type="dxa"/>
          </w:tcPr>
          <w:p>
            <w:pPr>
              <w:pStyle w:val="11"/>
              <w:spacing w:before="1" w:line="250" w:lineRule="exact"/>
              <w:ind w:left="322" w:right="302"/>
              <w:rPr>
                <w:sz w:val="21"/>
              </w:rPr>
            </w:pPr>
            <w:r>
              <w:rPr>
                <w:sz w:val="21"/>
              </w:rPr>
              <w:t>灌包机</w:t>
            </w:r>
          </w:p>
        </w:tc>
        <w:tc>
          <w:tcPr>
            <w:tcW w:w="921" w:type="dxa"/>
          </w:tcPr>
          <w:p>
            <w:pPr>
              <w:pStyle w:val="11"/>
              <w:spacing w:before="1" w:line="250" w:lineRule="exact"/>
              <w:ind w:right="339"/>
              <w:jc w:val="right"/>
              <w:rPr>
                <w:sz w:val="21"/>
              </w:rPr>
            </w:pPr>
            <w:r>
              <w:rPr>
                <w:w w:val="100"/>
                <w:sz w:val="21"/>
              </w:rPr>
              <w:t>台</w:t>
            </w:r>
          </w:p>
        </w:tc>
        <w:tc>
          <w:tcPr>
            <w:tcW w:w="935" w:type="dxa"/>
          </w:tcPr>
          <w:p>
            <w:pPr>
              <w:pStyle w:val="11"/>
              <w:spacing w:before="7"/>
              <w:ind w:left="18"/>
              <w:rPr>
                <w:rFonts w:ascii="Times New Roman"/>
                <w:sz w:val="21"/>
              </w:rPr>
            </w:pPr>
            <w:r>
              <w:rPr>
                <w:rFonts w:ascii="Times New Roman"/>
                <w:w w:val="100"/>
                <w:sz w:val="21"/>
              </w:rPr>
              <w:t>1</w:t>
            </w:r>
          </w:p>
        </w:tc>
        <w:tc>
          <w:tcPr>
            <w:tcW w:w="2267" w:type="dxa"/>
            <w:tcBorders>
              <w:right w:val="single" w:color="000000" w:sz="12" w:space="0"/>
            </w:tcBorders>
          </w:tcPr>
          <w:p>
            <w:pPr>
              <w:pStyle w:val="11"/>
              <w:spacing w:before="7"/>
              <w:ind w:left="26"/>
              <w:rPr>
                <w:rFonts w:ascii="Times New Roman"/>
                <w:sz w:val="21"/>
              </w:rPr>
            </w:pPr>
            <w:r>
              <w:rPr>
                <w:rFonts w:ascii="Times New Roman"/>
                <w:w w:val="100"/>
                <w:sz w:val="21"/>
              </w:rPr>
              <w:t>/</w:t>
            </w:r>
          </w:p>
        </w:tc>
        <w:tc>
          <w:tcPr>
            <w:tcW w:w="1098" w:type="dxa"/>
            <w:vMerge w:val="continue"/>
            <w:tcBorders>
              <w:top w:val="nil"/>
              <w:left w:val="single" w:color="000000" w:sz="12" w:space="0"/>
              <w:bottom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72" w:hRule="atLeast"/>
        </w:trPr>
        <w:tc>
          <w:tcPr>
            <w:tcW w:w="1099" w:type="dxa"/>
            <w:vMerge w:val="continue"/>
            <w:tcBorders>
              <w:top w:val="nil"/>
              <w:bottom w:val="nil"/>
              <w:right w:val="single" w:color="000000" w:sz="12" w:space="0"/>
            </w:tcBorders>
          </w:tcPr>
          <w:p>
            <w:pPr>
              <w:rPr>
                <w:sz w:val="2"/>
                <w:szCs w:val="2"/>
              </w:rPr>
            </w:pPr>
          </w:p>
        </w:tc>
        <w:tc>
          <w:tcPr>
            <w:tcW w:w="787" w:type="dxa"/>
            <w:tcBorders>
              <w:left w:val="single" w:color="000000" w:sz="12" w:space="0"/>
              <w:bottom w:val="single" w:color="000000" w:sz="12" w:space="0"/>
            </w:tcBorders>
          </w:tcPr>
          <w:p>
            <w:pPr>
              <w:pStyle w:val="11"/>
              <w:spacing w:before="5" w:line="247" w:lineRule="exact"/>
              <w:ind w:left="155" w:right="148"/>
              <w:rPr>
                <w:rFonts w:ascii="Times New Roman"/>
                <w:sz w:val="22"/>
              </w:rPr>
            </w:pPr>
            <w:r>
              <w:rPr>
                <w:rFonts w:ascii="Times New Roman"/>
                <w:sz w:val="22"/>
              </w:rPr>
              <w:t>35</w:t>
            </w:r>
          </w:p>
        </w:tc>
        <w:tc>
          <w:tcPr>
            <w:tcW w:w="2361" w:type="dxa"/>
            <w:tcBorders>
              <w:bottom w:val="single" w:color="000000" w:sz="12" w:space="0"/>
            </w:tcBorders>
          </w:tcPr>
          <w:p>
            <w:pPr>
              <w:pStyle w:val="11"/>
              <w:spacing w:before="3" w:line="249" w:lineRule="exact"/>
              <w:ind w:left="322" w:right="302"/>
              <w:rPr>
                <w:sz w:val="21"/>
              </w:rPr>
            </w:pPr>
            <w:r>
              <w:rPr>
                <w:sz w:val="21"/>
              </w:rPr>
              <w:t>传送带</w:t>
            </w:r>
          </w:p>
        </w:tc>
        <w:tc>
          <w:tcPr>
            <w:tcW w:w="921" w:type="dxa"/>
            <w:tcBorders>
              <w:bottom w:val="single" w:color="000000" w:sz="12" w:space="0"/>
            </w:tcBorders>
          </w:tcPr>
          <w:p>
            <w:pPr>
              <w:pStyle w:val="11"/>
              <w:spacing w:before="3" w:line="249" w:lineRule="exact"/>
              <w:ind w:right="339"/>
              <w:jc w:val="right"/>
              <w:rPr>
                <w:sz w:val="21"/>
              </w:rPr>
            </w:pPr>
            <w:r>
              <w:rPr>
                <w:w w:val="100"/>
                <w:sz w:val="21"/>
              </w:rPr>
              <w:t>台</w:t>
            </w:r>
          </w:p>
        </w:tc>
        <w:tc>
          <w:tcPr>
            <w:tcW w:w="935" w:type="dxa"/>
            <w:tcBorders>
              <w:bottom w:val="single" w:color="000000" w:sz="12" w:space="0"/>
            </w:tcBorders>
          </w:tcPr>
          <w:p>
            <w:pPr>
              <w:pStyle w:val="11"/>
              <w:spacing w:before="10"/>
              <w:ind w:left="18"/>
              <w:rPr>
                <w:rFonts w:ascii="Times New Roman"/>
                <w:sz w:val="21"/>
              </w:rPr>
            </w:pPr>
            <w:r>
              <w:rPr>
                <w:rFonts w:ascii="Times New Roman"/>
                <w:w w:val="100"/>
                <w:sz w:val="21"/>
              </w:rPr>
              <w:t>3</w:t>
            </w:r>
          </w:p>
        </w:tc>
        <w:tc>
          <w:tcPr>
            <w:tcW w:w="2267" w:type="dxa"/>
            <w:tcBorders>
              <w:bottom w:val="single" w:color="000000" w:sz="12" w:space="0"/>
              <w:right w:val="single" w:color="000000" w:sz="12" w:space="0"/>
            </w:tcBorders>
          </w:tcPr>
          <w:p>
            <w:pPr>
              <w:pStyle w:val="11"/>
              <w:spacing w:before="10"/>
              <w:ind w:left="26"/>
              <w:rPr>
                <w:rFonts w:ascii="Times New Roman"/>
                <w:sz w:val="21"/>
              </w:rPr>
            </w:pPr>
            <w:r>
              <w:rPr>
                <w:rFonts w:ascii="Times New Roman"/>
                <w:w w:val="100"/>
                <w:sz w:val="21"/>
              </w:rPr>
              <w:t>/</w:t>
            </w:r>
          </w:p>
        </w:tc>
        <w:tc>
          <w:tcPr>
            <w:tcW w:w="1098" w:type="dxa"/>
            <w:vMerge w:val="continue"/>
            <w:tcBorders>
              <w:top w:val="nil"/>
              <w:left w:val="single" w:color="000000" w:sz="12" w:space="0"/>
              <w:bottom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924" w:hRule="atLeast"/>
        </w:trPr>
        <w:tc>
          <w:tcPr>
            <w:tcW w:w="9468" w:type="dxa"/>
            <w:gridSpan w:val="7"/>
            <w:tcBorders>
              <w:top w:val="nil"/>
              <w:bottom w:val="single" w:color="000000" w:sz="4" w:space="0"/>
            </w:tcBorders>
          </w:tcPr>
          <w:p>
            <w:pPr>
              <w:pStyle w:val="11"/>
              <w:spacing w:before="2" w:line="362" w:lineRule="auto"/>
              <w:ind w:left="107" w:right="96" w:firstLine="504"/>
              <w:jc w:val="left"/>
              <w:rPr>
                <w:sz w:val="24"/>
              </w:rPr>
            </w:pPr>
            <w:r>
              <w:rPr>
                <w:sz w:val="24"/>
              </w:rPr>
              <w:t>经查阅《高耗能落后机电设备</w:t>
            </w:r>
            <w:r>
              <w:rPr>
                <w:rFonts w:ascii="Times New Roman" w:eastAsia="Times New Roman"/>
                <w:sz w:val="24"/>
              </w:rPr>
              <w:t>(</w:t>
            </w:r>
            <w:r>
              <w:rPr>
                <w:sz w:val="24"/>
              </w:rPr>
              <w:t>产品</w:t>
            </w:r>
            <w:r>
              <w:rPr>
                <w:rFonts w:ascii="Times New Roman" w:eastAsia="Times New Roman"/>
                <w:sz w:val="24"/>
              </w:rPr>
              <w:t>)</w:t>
            </w:r>
            <w:r>
              <w:rPr>
                <w:sz w:val="24"/>
              </w:rPr>
              <w:t>淘汰目录》及《产业结构调整目录</w:t>
            </w:r>
            <w:r>
              <w:rPr>
                <w:rFonts w:ascii="Times New Roman" w:eastAsia="Times New Roman"/>
                <w:sz w:val="24"/>
              </w:rPr>
              <w:t xml:space="preserve">(2011 </w:t>
            </w:r>
            <w:r>
              <w:rPr>
                <w:sz w:val="24"/>
              </w:rPr>
              <w:t>年本</w:t>
            </w:r>
            <w:r>
              <w:rPr>
                <w:rFonts w:ascii="Times New Roman" w:eastAsia="Times New Roman"/>
                <w:sz w:val="24"/>
              </w:rPr>
              <w:t>)(</w:t>
            </w:r>
            <w:r>
              <w:rPr>
                <w:sz w:val="24"/>
              </w:rPr>
              <w:t>修正</w:t>
            </w:r>
            <w:r>
              <w:rPr>
                <w:rFonts w:ascii="Times New Roman" w:eastAsia="Times New Roman"/>
                <w:sz w:val="24"/>
              </w:rPr>
              <w:t>)</w:t>
            </w:r>
            <w:r>
              <w:rPr>
                <w:sz w:val="24"/>
              </w:rPr>
              <w:t>》等有关文件，本项目所用设备均不属于淘汰类。</w:t>
            </w:r>
          </w:p>
          <w:p>
            <w:pPr>
              <w:pStyle w:val="11"/>
              <w:numPr>
                <w:ilvl w:val="0"/>
                <w:numId w:val="3"/>
              </w:numPr>
              <w:tabs>
                <w:tab w:val="left" w:pos="529"/>
              </w:tabs>
              <w:spacing w:before="125" w:after="0" w:line="240" w:lineRule="auto"/>
              <w:ind w:left="528" w:right="0" w:hanging="422"/>
              <w:jc w:val="left"/>
              <w:rPr>
                <w:rFonts w:hint="eastAsia" w:ascii="黑体" w:eastAsia="黑体"/>
                <w:sz w:val="28"/>
              </w:rPr>
            </w:pPr>
            <w:r>
              <w:rPr>
                <w:rFonts w:hint="eastAsia" w:ascii="黑体" w:eastAsia="黑体"/>
                <w:spacing w:val="-2"/>
                <w:sz w:val="28"/>
              </w:rPr>
              <w:t>劳动定员及工作制度</w:t>
            </w:r>
          </w:p>
          <w:p>
            <w:pPr>
              <w:pStyle w:val="11"/>
              <w:spacing w:before="141"/>
              <w:ind w:left="587"/>
              <w:jc w:val="left"/>
              <w:rPr>
                <w:rFonts w:ascii="Times New Roman" w:eastAsia="Times New Roman"/>
                <w:sz w:val="24"/>
              </w:rPr>
            </w:pPr>
            <w:r>
              <w:rPr>
                <w:spacing w:val="-6"/>
                <w:sz w:val="24"/>
              </w:rPr>
              <w:t xml:space="preserve">本项目工作人员定员 </w:t>
            </w:r>
            <w:r>
              <w:rPr>
                <w:rFonts w:ascii="Times New Roman" w:eastAsia="Times New Roman"/>
                <w:sz w:val="24"/>
              </w:rPr>
              <w:t xml:space="preserve">8 </w:t>
            </w:r>
            <w:r>
              <w:rPr>
                <w:spacing w:val="-16"/>
                <w:sz w:val="24"/>
              </w:rPr>
              <w:t xml:space="preserve">人，其中 </w:t>
            </w:r>
            <w:r>
              <w:rPr>
                <w:rFonts w:ascii="Times New Roman" w:eastAsia="Times New Roman"/>
                <w:sz w:val="24"/>
              </w:rPr>
              <w:t xml:space="preserve">4 </w:t>
            </w:r>
            <w:r>
              <w:rPr>
                <w:spacing w:val="-7"/>
                <w:sz w:val="24"/>
              </w:rPr>
              <w:t xml:space="preserve">人在厂区吃住，其余职工均不在厂区吃住，实行 </w:t>
            </w:r>
            <w:r>
              <w:rPr>
                <w:rFonts w:ascii="Times New Roman" w:eastAsia="Times New Roman"/>
                <w:sz w:val="24"/>
              </w:rPr>
              <w:t>9</w:t>
            </w:r>
          </w:p>
          <w:p>
            <w:pPr>
              <w:pStyle w:val="11"/>
              <w:spacing w:before="158"/>
              <w:ind w:left="107"/>
              <w:jc w:val="left"/>
              <w:rPr>
                <w:sz w:val="24"/>
              </w:rPr>
            </w:pPr>
            <w:r>
              <w:rPr>
                <w:sz w:val="24"/>
              </w:rPr>
              <w:t xml:space="preserve">小时工作制度，年生产 </w:t>
            </w:r>
            <w:r>
              <w:rPr>
                <w:rFonts w:ascii="Times New Roman" w:eastAsia="Times New Roman"/>
                <w:sz w:val="24"/>
              </w:rPr>
              <w:t xml:space="preserve">300 </w:t>
            </w:r>
            <w:r>
              <w:rPr>
                <w:sz w:val="24"/>
              </w:rPr>
              <w:t>天。</w:t>
            </w:r>
          </w:p>
          <w:p>
            <w:pPr>
              <w:pStyle w:val="11"/>
              <w:jc w:val="left"/>
              <w:rPr>
                <w:sz w:val="22"/>
              </w:rPr>
            </w:pPr>
          </w:p>
          <w:p>
            <w:pPr>
              <w:pStyle w:val="11"/>
              <w:numPr>
                <w:ilvl w:val="0"/>
                <w:numId w:val="3"/>
              </w:numPr>
              <w:tabs>
                <w:tab w:val="left" w:pos="529"/>
              </w:tabs>
              <w:spacing w:before="0" w:after="0" w:line="240" w:lineRule="auto"/>
              <w:ind w:left="528" w:right="0" w:hanging="422"/>
              <w:jc w:val="left"/>
              <w:rPr>
                <w:rFonts w:hint="eastAsia" w:ascii="黑体" w:eastAsia="黑体"/>
                <w:sz w:val="28"/>
              </w:rPr>
            </w:pPr>
            <w:r>
              <w:rPr>
                <w:rFonts w:hint="eastAsia" w:ascii="黑体" w:eastAsia="黑体"/>
                <w:sz w:val="28"/>
              </w:rPr>
              <w:t>公用工程</w:t>
            </w:r>
          </w:p>
          <w:p>
            <w:pPr>
              <w:pStyle w:val="11"/>
              <w:numPr>
                <w:ilvl w:val="1"/>
                <w:numId w:val="3"/>
              </w:numPr>
              <w:tabs>
                <w:tab w:val="left" w:pos="649"/>
              </w:tabs>
              <w:spacing w:before="141" w:after="0" w:line="240" w:lineRule="auto"/>
              <w:ind w:left="648" w:right="0" w:hanging="542"/>
              <w:jc w:val="left"/>
              <w:rPr>
                <w:rFonts w:hint="eastAsia" w:ascii="黑体" w:eastAsia="黑体"/>
                <w:sz w:val="24"/>
              </w:rPr>
            </w:pPr>
            <w:r>
              <w:rPr>
                <w:rFonts w:hint="eastAsia" w:ascii="黑体" w:eastAsia="黑体"/>
                <w:sz w:val="24"/>
              </w:rPr>
              <w:t>给排水系统</w:t>
            </w:r>
          </w:p>
          <w:p>
            <w:pPr>
              <w:pStyle w:val="11"/>
              <w:spacing w:before="140"/>
              <w:ind w:left="587"/>
              <w:jc w:val="left"/>
              <w:rPr>
                <w:sz w:val="24"/>
              </w:rPr>
            </w:pPr>
            <w:r>
              <w:rPr>
                <w:sz w:val="24"/>
              </w:rPr>
              <w:t>给水：项目供水由市政管网提供，可满足本项目用水需求。</w:t>
            </w:r>
          </w:p>
          <w:p>
            <w:pPr>
              <w:pStyle w:val="11"/>
              <w:spacing w:before="158" w:line="364" w:lineRule="auto"/>
              <w:ind w:left="107" w:right="-29" w:firstLine="480"/>
              <w:jc w:val="left"/>
              <w:rPr>
                <w:sz w:val="24"/>
              </w:rPr>
            </w:pPr>
            <w:r>
              <w:rPr>
                <w:sz w:val="24"/>
              </w:rPr>
              <w:t>排水：项目实行雨污分流，雨水通过雨水管网排出厂外；生活污水经化粪池处理后， 经市政管网进入滑县产业集聚区污水处理厂深度处理。</w:t>
            </w:r>
          </w:p>
          <w:p>
            <w:pPr>
              <w:pStyle w:val="11"/>
              <w:numPr>
                <w:ilvl w:val="1"/>
                <w:numId w:val="3"/>
              </w:numPr>
              <w:tabs>
                <w:tab w:val="left" w:pos="649"/>
              </w:tabs>
              <w:spacing w:before="121" w:after="0" w:line="240" w:lineRule="auto"/>
              <w:ind w:left="648" w:right="0" w:hanging="542"/>
              <w:jc w:val="left"/>
              <w:rPr>
                <w:rFonts w:hint="eastAsia" w:ascii="黑体" w:eastAsia="黑体"/>
                <w:sz w:val="24"/>
              </w:rPr>
            </w:pPr>
            <w:r>
              <w:rPr>
                <w:rFonts w:hint="eastAsia" w:ascii="黑体" w:eastAsia="黑体"/>
                <w:sz w:val="24"/>
              </w:rPr>
              <w:t>供电系统</w:t>
            </w:r>
          </w:p>
          <w:p>
            <w:pPr>
              <w:pStyle w:val="11"/>
              <w:spacing w:before="138"/>
              <w:ind w:left="587"/>
              <w:jc w:val="left"/>
              <w:rPr>
                <w:sz w:val="24"/>
              </w:rPr>
            </w:pPr>
            <w:r>
              <w:rPr>
                <w:sz w:val="24"/>
              </w:rPr>
              <w:t>项目用电由当地电网供应，可满足本项目用电需求。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 w:hRule="atLeast"/>
        </w:trPr>
        <w:tc>
          <w:tcPr>
            <w:tcW w:w="9468" w:type="dxa"/>
            <w:gridSpan w:val="7"/>
            <w:tcBorders>
              <w:top w:val="single" w:color="000000" w:sz="4" w:space="0"/>
              <w:bottom w:val="single" w:color="000000" w:sz="4" w:space="0"/>
            </w:tcBorders>
          </w:tcPr>
          <w:p>
            <w:pPr>
              <w:pStyle w:val="11"/>
              <w:spacing w:before="120"/>
              <w:ind w:left="107"/>
              <w:jc w:val="left"/>
              <w:rPr>
                <w:rFonts w:hint="eastAsia" w:ascii="黑体" w:eastAsia="黑体"/>
                <w:sz w:val="30"/>
              </w:rPr>
            </w:pPr>
            <w:r>
              <w:rPr>
                <w:rFonts w:hint="eastAsia" w:ascii="黑体" w:eastAsia="黑体"/>
                <w:sz w:val="30"/>
              </w:rPr>
              <w:t>与项目有关的原有污染情况及主要环境问题：</w:t>
            </w:r>
          </w:p>
          <w:p>
            <w:pPr>
              <w:pStyle w:val="11"/>
              <w:spacing w:before="166"/>
              <w:ind w:left="587"/>
              <w:jc w:val="left"/>
              <w:rPr>
                <w:sz w:val="24"/>
              </w:rPr>
            </w:pPr>
            <w:r>
              <w:rPr>
                <w:sz w:val="24"/>
              </w:rPr>
              <w:t>本项目为新建项目，无原有污染情况及主要环境问题。</w:t>
            </w:r>
          </w:p>
        </w:tc>
      </w:tr>
    </w:tbl>
    <w:p>
      <w:pPr>
        <w:spacing w:after="0"/>
        <w:jc w:val="left"/>
        <w:rPr>
          <w:sz w:val="24"/>
        </w:rPr>
        <w:sectPr>
          <w:pgSz w:w="11910" w:h="16840"/>
          <w:pgMar w:top="1140" w:right="1000" w:bottom="1140" w:left="1160" w:header="884" w:footer="949" w:gutter="0"/>
          <w:cols w:space="720" w:num="1"/>
        </w:sectPr>
      </w:pPr>
    </w:p>
    <w:p>
      <w:pPr>
        <w:pStyle w:val="5"/>
        <w:spacing w:before="9"/>
        <w:rPr>
          <w:sz w:val="15"/>
        </w:rPr>
      </w:pPr>
    </w:p>
    <w:p>
      <w:pPr>
        <w:pStyle w:val="5"/>
        <w:ind w:left="143"/>
        <w:rPr>
          <w:sz w:val="20"/>
        </w:rPr>
      </w:pPr>
      <w:r>
        <w:rPr>
          <w:sz w:val="20"/>
        </w:rPr>
        <w:pict>
          <v:group id="_x0000_s1039" o:spid="_x0000_s1039" o:spt="203" style="height:642.65pt;width:474.4pt;" coordsize="9488,12853">
            <o:lock v:ext="edit"/>
            <v:shape id="_x0000_s1040" o:spid="_x0000_s1040" style="position:absolute;left:0;top:0;height:12853;width:9488;" fillcolor="#000000" filled="t" stroked="f" coordsize="9488,12853" path="m9487,0l9473,0,9473,10,9473,12842,14,12842,14,10,9473,10,9473,0,0,0,0,10,0,12842,0,12852,9473,12852,9487,12852,9487,12842,9487,10,9487,0xe">
              <v:path arrowok="t"/>
              <v:fill on="t" focussize="0,0"/>
              <v:stroke on="f"/>
              <v:imagedata o:title=""/>
              <o:lock v:ext="edit"/>
            </v:shape>
            <w10:wrap type="none"/>
            <w10:anchorlock/>
          </v:group>
        </w:pict>
      </w:r>
    </w:p>
    <w:p>
      <w:pPr>
        <w:spacing w:after="0"/>
        <w:rPr>
          <w:sz w:val="20"/>
        </w:rPr>
        <w:sectPr>
          <w:pgSz w:w="11910" w:h="16840"/>
          <w:pgMar w:top="1140" w:right="1000" w:bottom="1140" w:left="1160" w:header="884" w:footer="949" w:gutter="0"/>
          <w:cols w:space="720" w:num="1"/>
        </w:sectPr>
      </w:pPr>
    </w:p>
    <w:p>
      <w:pPr>
        <w:pStyle w:val="5"/>
        <w:spacing w:before="10"/>
        <w:rPr>
          <w:sz w:val="17"/>
        </w:rPr>
      </w:pPr>
      <w:r>
        <w:pict>
          <v:shape id="_x0000_s1041" o:spid="_x0000_s1041" style="position:absolute;left:0pt;margin-left:65.85pt;margin-top:92.95pt;height:683.45pt;width:469.35pt;mso-position-horizontal-relative:page;mso-position-vertical-relative:page;z-index:-251635712;mso-width-relative:page;mso-height-relative:page;" fillcolor="#000000" filled="t" stroked="f" coordorigin="1318,1860" coordsize="9387,13669" path="m10704,1860l10694,1860,10694,1870,10694,15518,1327,15518,1327,1870,10694,1870,10694,1860,1327,1860,1318,1860,1318,1870,1318,15518,1318,15528,1327,15528,10694,15528,10704,15528,10704,15518,10704,1870,10704,1860xe">
            <v:path arrowok="t"/>
            <v:fill on="t" focussize="0,0"/>
            <v:stroke on="f"/>
            <v:imagedata o:title=""/>
            <o:lock v:ext="edit"/>
          </v:shape>
        </w:pict>
      </w:r>
    </w:p>
    <w:p>
      <w:pPr>
        <w:pStyle w:val="2"/>
      </w:pPr>
      <w:r>
        <w:t>建设项目所在地自然环境社会环境简况</w:t>
      </w:r>
    </w:p>
    <w:p>
      <w:pPr>
        <w:spacing w:before="186"/>
        <w:ind w:left="272" w:right="0" w:firstLine="0"/>
        <w:jc w:val="both"/>
        <w:rPr>
          <w:rFonts w:ascii="Times New Roman" w:eastAsia="Times New Roman"/>
          <w:sz w:val="22"/>
        </w:rPr>
      </w:pPr>
      <w:r>
        <w:rPr>
          <w:rFonts w:hint="eastAsia" w:ascii="黑体" w:eastAsia="黑体"/>
          <w:sz w:val="30"/>
        </w:rPr>
        <w:t>自然环境简况</w:t>
      </w:r>
      <w:r>
        <w:rPr>
          <w:rFonts w:ascii="Times New Roman" w:eastAsia="Times New Roman"/>
          <w:sz w:val="22"/>
        </w:rPr>
        <w:t>(</w:t>
      </w:r>
      <w:r>
        <w:rPr>
          <w:sz w:val="22"/>
        </w:rPr>
        <w:t>地形、地貌、地质、气候、气象、水文、植被、生物多样性、矿产资源等</w:t>
      </w:r>
      <w:r>
        <w:rPr>
          <w:rFonts w:ascii="Times New Roman" w:eastAsia="Times New Roman"/>
          <w:sz w:val="22"/>
        </w:rPr>
        <w:t>)</w:t>
      </w:r>
    </w:p>
    <w:p>
      <w:pPr>
        <w:pStyle w:val="5"/>
        <w:spacing w:before="7"/>
        <w:rPr>
          <w:rFonts w:ascii="Times New Roman"/>
          <w:sz w:val="29"/>
        </w:rPr>
      </w:pPr>
    </w:p>
    <w:p>
      <w:pPr>
        <w:pStyle w:val="5"/>
        <w:spacing w:before="1"/>
        <w:ind w:left="268"/>
        <w:rPr>
          <w:rFonts w:hint="eastAsia" w:ascii="黑体" w:eastAsia="黑体"/>
        </w:rPr>
      </w:pPr>
      <w:r>
        <w:rPr>
          <w:rFonts w:ascii="Times New Roman" w:eastAsia="Times New Roman"/>
        </w:rPr>
        <w:t>1</w:t>
      </w:r>
      <w:r>
        <w:rPr>
          <w:rFonts w:hint="eastAsia" w:ascii="黑体" w:eastAsia="黑体"/>
        </w:rPr>
        <w:t>、地理位置</w:t>
      </w:r>
    </w:p>
    <w:p>
      <w:pPr>
        <w:pStyle w:val="5"/>
        <w:spacing w:before="137" w:line="364" w:lineRule="auto"/>
        <w:ind w:left="299" w:right="190" w:firstLine="480"/>
      </w:pPr>
      <w:r>
        <w:rPr>
          <w:spacing w:val="-4"/>
        </w:rPr>
        <w:t xml:space="preserve">滑县位于河南省东北部，在东经 </w:t>
      </w:r>
      <w:r>
        <w:rPr>
          <w:rFonts w:ascii="Times New Roman" w:hAnsi="Times New Roman" w:eastAsia="Times New Roman"/>
        </w:rPr>
        <w:t>114</w:t>
      </w:r>
      <w:r>
        <w:t>°</w:t>
      </w:r>
      <w:r>
        <w:rPr>
          <w:rFonts w:ascii="Times New Roman" w:hAnsi="Times New Roman" w:eastAsia="Times New Roman"/>
        </w:rPr>
        <w:t>23</w:t>
      </w:r>
      <w:r>
        <w:t>′～</w:t>
      </w:r>
      <w:r>
        <w:rPr>
          <w:rFonts w:ascii="Times New Roman" w:hAnsi="Times New Roman" w:eastAsia="Times New Roman"/>
        </w:rPr>
        <w:t>59</w:t>
      </w:r>
      <w:r>
        <w:rPr>
          <w:spacing w:val="-11"/>
        </w:rPr>
        <w:t xml:space="preserve">′，北纬 </w:t>
      </w:r>
      <w:r>
        <w:rPr>
          <w:rFonts w:ascii="Times New Roman" w:hAnsi="Times New Roman" w:eastAsia="Times New Roman"/>
        </w:rPr>
        <w:t>35</w:t>
      </w:r>
      <w:r>
        <w:t>°</w:t>
      </w:r>
      <w:r>
        <w:rPr>
          <w:rFonts w:ascii="Times New Roman" w:hAnsi="Times New Roman" w:eastAsia="Times New Roman"/>
        </w:rPr>
        <w:t>12</w:t>
      </w:r>
      <w:r>
        <w:t>′～</w:t>
      </w:r>
      <w:r>
        <w:rPr>
          <w:rFonts w:ascii="Times New Roman" w:hAnsi="Times New Roman" w:eastAsia="Times New Roman"/>
        </w:rPr>
        <w:t>47</w:t>
      </w:r>
      <w:r>
        <w:t>′之间，东</w:t>
      </w:r>
      <w:r>
        <w:rPr>
          <w:spacing w:val="-20"/>
        </w:rPr>
        <w:t xml:space="preserve">西长 </w:t>
      </w:r>
      <w:r>
        <w:rPr>
          <w:rFonts w:ascii="Times New Roman" w:hAnsi="Times New Roman" w:eastAsia="Times New Roman"/>
        </w:rPr>
        <w:t>51.1km</w:t>
      </w:r>
      <w:r>
        <w:rPr>
          <w:spacing w:val="-12"/>
        </w:rPr>
        <w:t xml:space="preserve">，南北宽 </w:t>
      </w:r>
      <w:r>
        <w:rPr>
          <w:rFonts w:ascii="Times New Roman" w:hAnsi="Times New Roman" w:eastAsia="Times New Roman"/>
        </w:rPr>
        <w:t>39.5km</w:t>
      </w:r>
      <w:r>
        <w:rPr>
          <w:spacing w:val="-1"/>
        </w:rPr>
        <w:t>，为古黄河冲积平原，与濮阳、延津、浚县、长垣、封丘、</w:t>
      </w:r>
      <w:r>
        <w:rPr>
          <w:spacing w:val="-5"/>
        </w:rPr>
        <w:t xml:space="preserve">内黄接壤。县城道口镇南距郑州市 </w:t>
      </w:r>
      <w:r>
        <w:rPr>
          <w:rFonts w:ascii="Times New Roman" w:hAnsi="Times New Roman" w:eastAsia="Times New Roman"/>
        </w:rPr>
        <w:t>153km</w:t>
      </w:r>
      <w:r>
        <w:rPr>
          <w:spacing w:val="-9"/>
        </w:rPr>
        <w:t xml:space="preserve">，北距安阳市 </w:t>
      </w:r>
      <w:r>
        <w:rPr>
          <w:rFonts w:ascii="Times New Roman" w:hAnsi="Times New Roman" w:eastAsia="Times New Roman"/>
        </w:rPr>
        <w:t>70km</w:t>
      </w:r>
      <w:r>
        <w:rPr>
          <w:spacing w:val="-8"/>
        </w:rPr>
        <w:t xml:space="preserve">，东北距濮阳市 </w:t>
      </w:r>
      <w:r>
        <w:rPr>
          <w:rFonts w:ascii="Times New Roman" w:hAnsi="Times New Roman" w:eastAsia="Times New Roman"/>
        </w:rPr>
        <w:t>53km</w:t>
      </w:r>
      <w:r>
        <w:rPr>
          <w:spacing w:val="-2"/>
        </w:rPr>
        <w:t>，西</w:t>
      </w:r>
      <w:r>
        <w:rPr>
          <w:spacing w:val="-10"/>
        </w:rPr>
        <w:t xml:space="preserve">南距新乡市 </w:t>
      </w:r>
      <w:r>
        <w:rPr>
          <w:rFonts w:ascii="Times New Roman" w:hAnsi="Times New Roman" w:eastAsia="Times New Roman"/>
        </w:rPr>
        <w:t>70km</w:t>
      </w:r>
      <w:r>
        <w:rPr>
          <w:spacing w:val="-6"/>
        </w:rPr>
        <w:t xml:space="preserve">，西北距鹤壁市新区 </w:t>
      </w:r>
      <w:r>
        <w:rPr>
          <w:rFonts w:ascii="Times New Roman" w:hAnsi="Times New Roman" w:eastAsia="Times New Roman"/>
        </w:rPr>
        <w:t>25km</w:t>
      </w:r>
      <w:r>
        <w:t>。</w:t>
      </w:r>
    </w:p>
    <w:p>
      <w:pPr>
        <w:pStyle w:val="5"/>
        <w:ind w:left="779"/>
      </w:pPr>
      <w:r>
        <w:t xml:space="preserve">本项目位于滑县新区长江路西段超前牧业公司院内，项目地理位置图见附图 </w:t>
      </w:r>
      <w:r>
        <w:rPr>
          <w:rFonts w:ascii="Times New Roman" w:eastAsia="Times New Roman"/>
        </w:rPr>
        <w:t>1</w:t>
      </w:r>
      <w:r>
        <w:t>。</w:t>
      </w:r>
    </w:p>
    <w:p>
      <w:pPr>
        <w:pStyle w:val="5"/>
        <w:spacing w:before="9"/>
        <w:rPr>
          <w:sz w:val="21"/>
        </w:rPr>
      </w:pPr>
    </w:p>
    <w:p>
      <w:pPr>
        <w:pStyle w:val="5"/>
        <w:ind w:left="267"/>
        <w:rPr>
          <w:rFonts w:hint="eastAsia" w:ascii="黑体" w:eastAsia="黑体"/>
        </w:rPr>
      </w:pPr>
      <w:r>
        <w:rPr>
          <w:rFonts w:ascii="Times New Roman" w:eastAsia="Times New Roman"/>
        </w:rPr>
        <w:t>2</w:t>
      </w:r>
      <w:r>
        <w:rPr>
          <w:rFonts w:hint="eastAsia" w:ascii="黑体" w:eastAsia="黑体"/>
        </w:rPr>
        <w:t>、地形地貌</w:t>
      </w:r>
    </w:p>
    <w:p>
      <w:pPr>
        <w:pStyle w:val="5"/>
        <w:spacing w:before="140" w:line="364" w:lineRule="auto"/>
        <w:ind w:left="299" w:right="193" w:firstLine="480"/>
        <w:jc w:val="both"/>
      </w:pPr>
      <w:r>
        <w:t>滑县处于黄河冲积平原的西部边缘，地势比较平坦，起伏较小，总体呈西南高、东</w:t>
      </w:r>
      <w:r>
        <w:rPr>
          <w:spacing w:val="-5"/>
        </w:rPr>
        <w:t xml:space="preserve">北低之势，海拔在 </w:t>
      </w:r>
      <w:r>
        <w:rPr>
          <w:rFonts w:ascii="Times New Roman" w:hAnsi="Times New Roman" w:eastAsia="Times New Roman"/>
        </w:rPr>
        <w:t xml:space="preserve">50-65m </w:t>
      </w:r>
      <w:r>
        <w:rPr>
          <w:spacing w:val="-4"/>
        </w:rPr>
        <w:t xml:space="preserve">之间，东西地面比降 </w:t>
      </w:r>
      <w:r>
        <w:rPr>
          <w:rFonts w:ascii="Times New Roman" w:hAnsi="Times New Roman" w:eastAsia="Times New Roman"/>
        </w:rPr>
        <w:t>1/7000</w:t>
      </w:r>
      <w:r>
        <w:rPr>
          <w:spacing w:val="-5"/>
        </w:rPr>
        <w:t xml:space="preserve">，南北地面比降 </w:t>
      </w:r>
      <w:r>
        <w:rPr>
          <w:rFonts w:ascii="Times New Roman" w:hAnsi="Times New Roman" w:eastAsia="Times New Roman"/>
        </w:rPr>
        <w:t>1/5000</w:t>
      </w:r>
      <w:r>
        <w:t>。由于地</w:t>
      </w:r>
      <w:r>
        <w:rPr>
          <w:spacing w:val="-9"/>
        </w:rPr>
        <w:t>处黄河故道，历史上受黄河多次泛滥的影响形成了“九堤、四坡、十八洼”的地形特点。</w:t>
      </w:r>
    </w:p>
    <w:p>
      <w:pPr>
        <w:pStyle w:val="5"/>
        <w:spacing w:line="364" w:lineRule="auto"/>
        <w:ind w:left="299" w:right="313" w:firstLine="480"/>
        <w:jc w:val="both"/>
      </w:pPr>
      <w:r>
        <w:rPr>
          <w:spacing w:val="-7"/>
        </w:rPr>
        <w:t xml:space="preserve">滑县土壤结构分为粘土和风沙土两种，东粘西沙，面积 </w:t>
      </w:r>
      <w:r>
        <w:rPr>
          <w:rFonts w:ascii="Times New Roman" w:eastAsia="Times New Roman"/>
        </w:rPr>
        <w:t>95%</w:t>
      </w:r>
      <w:r>
        <w:rPr>
          <w:spacing w:val="-2"/>
        </w:rPr>
        <w:t>为黄河流域，</w:t>
      </w:r>
      <w:r>
        <w:rPr>
          <w:rFonts w:ascii="Times New Roman" w:eastAsia="Times New Roman"/>
          <w:spacing w:val="-10"/>
        </w:rPr>
        <w:t>5%</w:t>
      </w:r>
      <w:r>
        <w:rPr>
          <w:spacing w:val="-6"/>
        </w:rPr>
        <w:t>为海河</w:t>
      </w:r>
      <w:r>
        <w:rPr>
          <w:spacing w:val="-5"/>
        </w:rPr>
        <w:t xml:space="preserve">流域，应用地下水占总面积的 </w:t>
      </w:r>
      <w:r>
        <w:rPr>
          <w:rFonts w:ascii="Times New Roman" w:eastAsia="Times New Roman"/>
        </w:rPr>
        <w:t>98%</w:t>
      </w:r>
      <w:r>
        <w:t>。</w:t>
      </w:r>
    </w:p>
    <w:p>
      <w:pPr>
        <w:pStyle w:val="5"/>
        <w:spacing w:before="116"/>
        <w:ind w:left="267"/>
        <w:rPr>
          <w:rFonts w:hint="eastAsia" w:ascii="黑体" w:eastAsia="黑体"/>
        </w:rPr>
      </w:pPr>
      <w:r>
        <w:rPr>
          <w:rFonts w:ascii="Times New Roman" w:eastAsia="Times New Roman"/>
        </w:rPr>
        <w:t>3</w:t>
      </w:r>
      <w:r>
        <w:rPr>
          <w:rFonts w:hint="eastAsia" w:ascii="黑体" w:eastAsia="黑体"/>
        </w:rPr>
        <w:t>、气侯、气象</w:t>
      </w:r>
    </w:p>
    <w:p>
      <w:pPr>
        <w:pStyle w:val="5"/>
        <w:spacing w:before="140" w:line="364" w:lineRule="auto"/>
        <w:ind w:left="299" w:right="319" w:firstLine="480"/>
        <w:jc w:val="both"/>
      </w:pPr>
      <w:r>
        <w:t>滑县气候为暖温带大陆性气候，光、热、水资源比较丰富，其特点为：春季温暖多风，夏季炎热多雨，秋季凉爽湿润，冬季寒冷干燥，四季分明，雨、热同季，有利于农作物的生长。</w:t>
      </w:r>
    </w:p>
    <w:p>
      <w:pPr>
        <w:pStyle w:val="5"/>
        <w:spacing w:line="307" w:lineRule="exact"/>
        <w:ind w:left="779"/>
        <w:jc w:val="both"/>
      </w:pPr>
      <w:r>
        <w:t xml:space="preserve">历年气象资料表明，年平均气温为 </w:t>
      </w:r>
      <w:r>
        <w:rPr>
          <w:rFonts w:ascii="Times New Roman" w:hAnsi="Times New Roman" w:eastAsia="Times New Roman"/>
        </w:rPr>
        <w:t>13.7</w:t>
      </w:r>
      <w:r>
        <w:t xml:space="preserve">℃，年极端最高气温 </w:t>
      </w:r>
      <w:r>
        <w:rPr>
          <w:rFonts w:ascii="Times New Roman" w:hAnsi="Times New Roman" w:eastAsia="Times New Roman"/>
        </w:rPr>
        <w:t>41.8</w:t>
      </w:r>
      <w:r>
        <w:t>℃，极端最低气温</w:t>
      </w:r>
    </w:p>
    <w:p>
      <w:pPr>
        <w:pStyle w:val="5"/>
        <w:spacing w:before="158" w:line="364" w:lineRule="auto"/>
        <w:ind w:left="299" w:right="313"/>
        <w:jc w:val="both"/>
      </w:pPr>
      <w:r>
        <w:rPr>
          <w:rFonts w:ascii="Times New Roman" w:hAnsi="Times New Roman" w:eastAsia="Times New Roman"/>
          <w:spacing w:val="-4"/>
        </w:rPr>
        <w:t>-19.2</w:t>
      </w:r>
      <w:r>
        <w:rPr>
          <w:spacing w:val="-9"/>
        </w:rPr>
        <w:t xml:space="preserve">℃；年平均降雨量 </w:t>
      </w:r>
      <w:r>
        <w:rPr>
          <w:rFonts w:ascii="Times New Roman" w:hAnsi="Times New Roman" w:eastAsia="Times New Roman"/>
          <w:spacing w:val="-3"/>
        </w:rPr>
        <w:t>619.7mm</w:t>
      </w:r>
      <w:r>
        <w:rPr>
          <w:spacing w:val="-8"/>
        </w:rPr>
        <w:t xml:space="preserve">，土壤最大冻结深度 </w:t>
      </w:r>
      <w:r>
        <w:rPr>
          <w:rFonts w:ascii="Times New Roman" w:hAnsi="Times New Roman" w:eastAsia="Times New Roman"/>
        </w:rPr>
        <w:t>120mm</w:t>
      </w:r>
      <w:r>
        <w:rPr>
          <w:spacing w:val="-13"/>
        </w:rPr>
        <w:t xml:space="preserve">。年平均风速 </w:t>
      </w:r>
      <w:r>
        <w:rPr>
          <w:rFonts w:ascii="Times New Roman" w:hAnsi="Times New Roman" w:eastAsia="Times New Roman"/>
          <w:spacing w:val="-4"/>
        </w:rPr>
        <w:t>3.2m/s</w:t>
      </w:r>
      <w:r>
        <w:rPr>
          <w:spacing w:val="-6"/>
        </w:rPr>
        <w:t>，最大</w:t>
      </w:r>
      <w:r>
        <w:rPr>
          <w:spacing w:val="-16"/>
        </w:rPr>
        <w:t xml:space="preserve">风速 </w:t>
      </w:r>
      <w:r>
        <w:rPr>
          <w:rFonts w:ascii="Times New Roman" w:hAnsi="Times New Roman" w:eastAsia="Times New Roman"/>
        </w:rPr>
        <w:t>31m/s</w:t>
      </w:r>
      <w:r>
        <w:rPr>
          <w:spacing w:val="-2"/>
        </w:rPr>
        <w:t xml:space="preserve">，主导风向夏季为偏南风，冬季为偏北风，频率分别为 </w:t>
      </w:r>
      <w:r>
        <w:rPr>
          <w:rFonts w:ascii="Times New Roman" w:hAnsi="Times New Roman" w:eastAsia="Times New Roman"/>
        </w:rPr>
        <w:t>31%</w:t>
      </w:r>
      <w:r>
        <w:rPr>
          <w:spacing w:val="-24"/>
        </w:rPr>
        <w:t xml:space="preserve">和 </w:t>
      </w:r>
      <w:r>
        <w:rPr>
          <w:rFonts w:ascii="Times New Roman" w:hAnsi="Times New Roman" w:eastAsia="Times New Roman"/>
        </w:rPr>
        <w:t>26%</w:t>
      </w:r>
      <w:r>
        <w:rPr>
          <w:spacing w:val="-4"/>
        </w:rPr>
        <w:t>，静风频</w:t>
      </w:r>
      <w:r>
        <w:rPr>
          <w:spacing w:val="-20"/>
        </w:rPr>
        <w:t xml:space="preserve">率为 </w:t>
      </w:r>
      <w:r>
        <w:rPr>
          <w:rFonts w:ascii="Times New Roman" w:hAnsi="Times New Roman" w:eastAsia="Times New Roman"/>
        </w:rPr>
        <w:t>12.6%</w:t>
      </w:r>
      <w:r>
        <w:t>。</w:t>
      </w:r>
    </w:p>
    <w:p>
      <w:pPr>
        <w:pStyle w:val="5"/>
        <w:spacing w:before="120"/>
        <w:ind w:left="267"/>
        <w:rPr>
          <w:rFonts w:hint="eastAsia" w:ascii="黑体" w:eastAsia="黑体"/>
        </w:rPr>
      </w:pPr>
      <w:r>
        <w:rPr>
          <w:rFonts w:ascii="Times New Roman" w:eastAsia="Times New Roman"/>
        </w:rPr>
        <w:t>4</w:t>
      </w:r>
      <w:r>
        <w:rPr>
          <w:rFonts w:hint="eastAsia" w:ascii="黑体" w:eastAsia="黑体"/>
        </w:rPr>
        <w:t>、水资源</w:t>
      </w:r>
    </w:p>
    <w:p>
      <w:pPr>
        <w:pStyle w:val="10"/>
        <w:numPr>
          <w:ilvl w:val="2"/>
          <w:numId w:val="1"/>
        </w:numPr>
        <w:tabs>
          <w:tab w:val="left" w:pos="1060"/>
        </w:tabs>
        <w:spacing w:before="140" w:after="0" w:line="240" w:lineRule="auto"/>
        <w:ind w:left="1059" w:right="0" w:hanging="281"/>
        <w:jc w:val="left"/>
        <w:rPr>
          <w:sz w:val="24"/>
        </w:rPr>
      </w:pPr>
      <w:r>
        <w:rPr>
          <w:sz w:val="24"/>
        </w:rPr>
        <w:t>地下水</w:t>
      </w:r>
    </w:p>
    <w:p>
      <w:pPr>
        <w:pStyle w:val="5"/>
        <w:spacing w:before="158" w:line="364" w:lineRule="auto"/>
        <w:ind w:left="299" w:right="315" w:firstLine="480"/>
        <w:jc w:val="both"/>
      </w:pPr>
      <w:r>
        <w:rPr>
          <w:spacing w:val="-4"/>
        </w:rPr>
        <w:t xml:space="preserve">滑县地下水较为丰富，在第四系全新统地层中含有 </w:t>
      </w:r>
      <w:r>
        <w:rPr>
          <w:rFonts w:ascii="Times New Roman" w:hAnsi="Times New Roman" w:eastAsia="Times New Roman"/>
        </w:rPr>
        <w:t xml:space="preserve">8 </w:t>
      </w:r>
      <w:r>
        <w:rPr>
          <w:spacing w:val="-8"/>
        </w:rPr>
        <w:t xml:space="preserve">个含水层组。全县 </w:t>
      </w:r>
      <w:r>
        <w:rPr>
          <w:rFonts w:ascii="Times New Roman" w:hAnsi="Times New Roman" w:eastAsia="Times New Roman"/>
        </w:rPr>
        <w:t>95%</w:t>
      </w:r>
      <w:r>
        <w:rPr>
          <w:spacing w:val="-6"/>
        </w:rPr>
        <w:t>以上地</w:t>
      </w:r>
      <w:r>
        <w:rPr>
          <w:spacing w:val="-1"/>
        </w:rPr>
        <w:t>下水呈弱碱性，</w:t>
      </w:r>
      <w:r>
        <w:rPr>
          <w:rFonts w:ascii="Times New Roman" w:hAnsi="Times New Roman" w:eastAsia="Times New Roman"/>
          <w:spacing w:val="-4"/>
        </w:rPr>
        <w:t xml:space="preserve">pH </w:t>
      </w:r>
      <w:r>
        <w:rPr>
          <w:spacing w:val="-20"/>
        </w:rPr>
        <w:t xml:space="preserve">值在 </w:t>
      </w:r>
      <w:r>
        <w:rPr>
          <w:rFonts w:ascii="Times New Roman" w:hAnsi="Times New Roman" w:eastAsia="Times New Roman"/>
        </w:rPr>
        <w:t>7</w:t>
      </w:r>
      <w:r>
        <w:t>—</w:t>
      </w:r>
      <w:r>
        <w:rPr>
          <w:rFonts w:ascii="Times New Roman" w:hAnsi="Times New Roman" w:eastAsia="Times New Roman"/>
        </w:rPr>
        <w:t xml:space="preserve">9 </w:t>
      </w:r>
      <w:r>
        <w:rPr>
          <w:spacing w:val="-11"/>
        </w:rPr>
        <w:t xml:space="preserve">之间，矿化度 </w:t>
      </w:r>
      <w:r>
        <w:rPr>
          <w:rFonts w:ascii="Times New Roman" w:hAnsi="Times New Roman" w:eastAsia="Times New Roman"/>
        </w:rPr>
        <w:t xml:space="preserve">2g/L </w:t>
      </w:r>
      <w:r>
        <w:rPr>
          <w:spacing w:val="-5"/>
        </w:rPr>
        <w:t xml:space="preserve">以下的地下水占总面积的 </w:t>
      </w:r>
      <w:r>
        <w:rPr>
          <w:rFonts w:ascii="Times New Roman" w:hAnsi="Times New Roman" w:eastAsia="Times New Roman"/>
          <w:spacing w:val="-3"/>
        </w:rPr>
        <w:t>95.7%</w:t>
      </w:r>
      <w:r>
        <w:rPr>
          <w:spacing w:val="-7"/>
        </w:rPr>
        <w:t>，绝大</w:t>
      </w:r>
      <w:r>
        <w:t>部分水质较好。</w:t>
      </w:r>
    </w:p>
    <w:p>
      <w:pPr>
        <w:pStyle w:val="10"/>
        <w:numPr>
          <w:ilvl w:val="2"/>
          <w:numId w:val="1"/>
        </w:numPr>
        <w:tabs>
          <w:tab w:val="left" w:pos="1060"/>
        </w:tabs>
        <w:spacing w:before="0" w:after="0" w:line="307" w:lineRule="exact"/>
        <w:ind w:left="1059" w:right="0" w:hanging="281"/>
        <w:jc w:val="left"/>
        <w:rPr>
          <w:sz w:val="24"/>
        </w:rPr>
      </w:pPr>
      <w:r>
        <w:rPr>
          <w:sz w:val="24"/>
        </w:rPr>
        <w:t>地表水</w:t>
      </w:r>
    </w:p>
    <w:p>
      <w:pPr>
        <w:pStyle w:val="5"/>
        <w:spacing w:before="158"/>
        <w:ind w:left="779"/>
      </w:pPr>
      <w:r>
        <w:t>流经滑县的地表水大部分属黄河流域，滑县西部及西北部边界地带属卫河水系海河</w:t>
      </w:r>
    </w:p>
    <w:p>
      <w:pPr>
        <w:spacing w:after="0"/>
        <w:sectPr>
          <w:headerReference r:id="rId9" w:type="default"/>
          <w:footerReference r:id="rId10" w:type="default"/>
          <w:pgSz w:w="11910" w:h="16840"/>
          <w:pgMar w:top="1140" w:right="1000" w:bottom="1180" w:left="1160" w:header="884" w:footer="992" w:gutter="0"/>
          <w:cols w:space="720" w:num="1"/>
        </w:sectPr>
      </w:pPr>
    </w:p>
    <w:p>
      <w:pPr>
        <w:pStyle w:val="5"/>
        <w:spacing w:before="9"/>
        <w:rPr>
          <w:sz w:val="10"/>
        </w:rPr>
      </w:pPr>
      <w:r>
        <w:pict>
          <v:shape id="_x0000_s1042" o:spid="_x0000_s1042" style="position:absolute;left:0pt;margin-left:65.85pt;margin-top:68pt;height:705.65pt;width:469.35pt;mso-position-horizontal-relative:page;mso-position-vertical-relative:page;z-index:-251635712;mso-width-relative:page;mso-height-relative:page;" fillcolor="#000000" filled="t" stroked="f" coordorigin="1318,1361" coordsize="9387,14113" path="m10704,1361l10694,1361,10694,1370,10694,15463,1327,15463,1327,1370,10694,1370,10694,1361,1327,1361,1318,1361,1318,1370,1318,15463,1318,15473,1327,15473,10694,15473,10704,15473,10704,15463,10704,1370,10704,1361xe">
            <v:path arrowok="t"/>
            <v:fill on="t" focussize="0,0"/>
            <v:stroke on="f"/>
            <v:imagedata o:title=""/>
            <o:lock v:ext="edit"/>
          </v:shape>
        </w:pict>
      </w:r>
    </w:p>
    <w:p>
      <w:pPr>
        <w:pStyle w:val="5"/>
        <w:spacing w:before="74" w:line="364" w:lineRule="auto"/>
        <w:ind w:left="779" w:right="190" w:hanging="480"/>
      </w:pPr>
      <w:r>
        <w:rPr>
          <w:spacing w:val="-23"/>
        </w:rPr>
        <w:t xml:space="preserve">流域。卫河自浚县曹湾村东入滑县县境，经道口桥上村至军庄北复入浚县，境内河长 </w:t>
      </w:r>
      <w:r>
        <w:rPr>
          <w:rFonts w:ascii="Times New Roman" w:eastAsia="Times New Roman"/>
        </w:rPr>
        <w:t>8km</w:t>
      </w:r>
      <w:r>
        <w:rPr>
          <w:spacing w:val="-16"/>
        </w:rPr>
        <w:t>。</w:t>
      </w:r>
      <w:r>
        <w:t>金堤河是滑县的主要排洪、排污河道，也是延津、封丘、长垣、濮阳、范县、台前</w:t>
      </w:r>
    </w:p>
    <w:p>
      <w:pPr>
        <w:pStyle w:val="5"/>
        <w:spacing w:line="364" w:lineRule="auto"/>
        <w:ind w:left="299" w:right="319"/>
      </w:pPr>
      <w:r>
        <w:t>等的一条大型排涝河道。金堤河在滑县境内的主要支流有黄庄河、柳青河、瓦岗河、贾公河、城关河、大宫河等。</w:t>
      </w:r>
    </w:p>
    <w:p>
      <w:pPr>
        <w:pStyle w:val="5"/>
        <w:spacing w:line="364" w:lineRule="auto"/>
        <w:ind w:left="299" w:right="319" w:firstLine="480"/>
        <w:jc w:val="both"/>
      </w:pPr>
      <w:r>
        <w:t xml:space="preserve">黄庄河位于滑县东部，该河自长垣县东角城入滑县县境，在秦寨入金堤河，境内长度 </w:t>
      </w:r>
      <w:r>
        <w:rPr>
          <w:rFonts w:ascii="Times New Roman" w:eastAsia="Times New Roman"/>
        </w:rPr>
        <w:t>32.35km</w:t>
      </w:r>
      <w:r>
        <w:t>。</w:t>
      </w:r>
    </w:p>
    <w:p>
      <w:pPr>
        <w:pStyle w:val="5"/>
        <w:spacing w:line="364" w:lineRule="auto"/>
        <w:ind w:left="299" w:right="319" w:firstLine="480"/>
        <w:jc w:val="both"/>
      </w:pPr>
      <w:r>
        <w:t xml:space="preserve">柳青河发源于封丘县，是封丘县全境的主要河流，自半坡店入滑县县境，在田庄与黄庄河汇合，滑县境内全长 </w:t>
      </w:r>
      <w:r>
        <w:rPr>
          <w:rFonts w:ascii="Times New Roman" w:eastAsia="Times New Roman"/>
        </w:rPr>
        <w:t>51.76km</w:t>
      </w:r>
      <w:r>
        <w:t>，是滑县从西南到东北贯穿全县的最长河流。</w:t>
      </w:r>
    </w:p>
    <w:p>
      <w:pPr>
        <w:pStyle w:val="5"/>
        <w:spacing w:line="364" w:lineRule="auto"/>
        <w:ind w:left="299" w:right="315" w:firstLine="480"/>
        <w:jc w:val="both"/>
      </w:pPr>
      <w:r>
        <w:rPr>
          <w:spacing w:val="-1"/>
        </w:rPr>
        <w:t xml:space="preserve">贾公河起于双庙村，在大王庄入金堤河，全长 </w:t>
      </w:r>
      <w:r>
        <w:rPr>
          <w:rFonts w:ascii="Times New Roman" w:eastAsia="Times New Roman"/>
        </w:rPr>
        <w:t>27.5km</w:t>
      </w:r>
      <w:r>
        <w:rPr>
          <w:spacing w:val="-3"/>
        </w:rPr>
        <w:t xml:space="preserve">，流域面积 </w:t>
      </w:r>
      <w:r>
        <w:rPr>
          <w:rFonts w:ascii="Times New Roman" w:eastAsia="Times New Roman"/>
        </w:rPr>
        <w:t>117km</w:t>
      </w:r>
      <w:r>
        <w:rPr>
          <w:rFonts w:ascii="Times New Roman" w:eastAsia="Times New Roman"/>
          <w:vertAlign w:val="superscript"/>
        </w:rPr>
        <w:t>2</w:t>
      </w:r>
      <w:r>
        <w:rPr>
          <w:spacing w:val="-4"/>
          <w:vertAlign w:val="baseline"/>
        </w:rPr>
        <w:t>。城关河</w:t>
      </w:r>
      <w:r>
        <w:rPr>
          <w:spacing w:val="3"/>
          <w:vertAlign w:val="baseline"/>
        </w:rPr>
        <w:t>原名贾公河分洪道，起源于柴郎柳，在白家庄入金堤河，是县城的主要纳污河，河长</w:t>
      </w:r>
      <w:r>
        <w:rPr>
          <w:rFonts w:ascii="Times New Roman" w:eastAsia="Times New Roman"/>
          <w:spacing w:val="3"/>
          <w:vertAlign w:val="baseline"/>
        </w:rPr>
        <w:t>27.3km</w:t>
      </w:r>
      <w:r>
        <w:rPr>
          <w:spacing w:val="-8"/>
          <w:vertAlign w:val="baseline"/>
        </w:rPr>
        <w:t xml:space="preserve">，流域面积 </w:t>
      </w:r>
      <w:r>
        <w:rPr>
          <w:rFonts w:ascii="Times New Roman" w:eastAsia="Times New Roman"/>
          <w:vertAlign w:val="baseline"/>
        </w:rPr>
        <w:t>160km</w:t>
      </w:r>
      <w:r>
        <w:rPr>
          <w:rFonts w:ascii="Times New Roman" w:eastAsia="Times New Roman"/>
          <w:vertAlign w:val="superscript"/>
        </w:rPr>
        <w:t>2</w:t>
      </w:r>
      <w:r>
        <w:rPr>
          <w:vertAlign w:val="baseline"/>
        </w:rPr>
        <w:t>。</w:t>
      </w:r>
    </w:p>
    <w:p>
      <w:pPr>
        <w:pStyle w:val="5"/>
        <w:spacing w:line="364" w:lineRule="auto"/>
        <w:ind w:left="299" w:right="205" w:firstLine="480"/>
      </w:pPr>
      <w:r>
        <w:rPr>
          <w:spacing w:val="-12"/>
        </w:rPr>
        <w:t xml:space="preserve">大宫河是 </w:t>
      </w:r>
      <w:r>
        <w:rPr>
          <w:rFonts w:ascii="Times New Roman" w:eastAsia="Times New Roman"/>
        </w:rPr>
        <w:t xml:space="preserve">1958 </w:t>
      </w:r>
      <w:r>
        <w:rPr>
          <w:spacing w:val="-1"/>
        </w:rPr>
        <w:t xml:space="preserve">年开挖的大型引黄河道，在封丘县西南部三义寨由黄河引水向东北， </w:t>
      </w:r>
      <w:r>
        <w:t>自西小庄以下称为金堤河。金堤河流经濮阳县北部纵贯全境后，经范县北部边界、台前</w:t>
      </w:r>
      <w:r>
        <w:rPr>
          <w:spacing w:val="-6"/>
        </w:rPr>
        <w:t xml:space="preserve">县北部，在北张庄入黄河。在滑县境内金堤河流域面积 </w:t>
      </w:r>
      <w:r>
        <w:rPr>
          <w:rFonts w:ascii="Times New Roman" w:eastAsia="Times New Roman"/>
        </w:rPr>
        <w:t>1659km</w:t>
      </w:r>
      <w:r>
        <w:rPr>
          <w:rFonts w:ascii="Times New Roman" w:eastAsia="Times New Roman"/>
          <w:vertAlign w:val="superscript"/>
        </w:rPr>
        <w:t>2</w:t>
      </w:r>
      <w:r>
        <w:rPr>
          <w:spacing w:val="-11"/>
          <w:vertAlign w:val="baseline"/>
        </w:rPr>
        <w:t xml:space="preserve">，境内长度 </w:t>
      </w:r>
      <w:r>
        <w:rPr>
          <w:rFonts w:ascii="Times New Roman" w:eastAsia="Times New Roman"/>
          <w:vertAlign w:val="baseline"/>
        </w:rPr>
        <w:t>25.9km</w:t>
      </w:r>
      <w:r>
        <w:rPr>
          <w:spacing w:val="-5"/>
          <w:vertAlign w:val="baseline"/>
        </w:rPr>
        <w:t>。金</w:t>
      </w:r>
      <w:r>
        <w:rPr>
          <w:vertAlign w:val="baseline"/>
        </w:rPr>
        <w:t>堤河近年来接纳了长垣县、封丘、滑县的大部分工业和城市污水，已失去了工农业使用功能。</w:t>
      </w:r>
    </w:p>
    <w:p>
      <w:pPr>
        <w:pStyle w:val="5"/>
        <w:spacing w:before="113"/>
        <w:ind w:left="268"/>
        <w:rPr>
          <w:rFonts w:hint="eastAsia" w:ascii="黑体" w:eastAsia="黑体"/>
        </w:rPr>
      </w:pPr>
      <w:r>
        <w:rPr>
          <w:rFonts w:ascii="Times New Roman" w:eastAsia="Times New Roman"/>
        </w:rPr>
        <w:t>5</w:t>
      </w:r>
      <w:r>
        <w:rPr>
          <w:rFonts w:hint="eastAsia" w:ascii="黑体" w:eastAsia="黑体"/>
        </w:rPr>
        <w:t>、植被、生物多样性</w:t>
      </w:r>
    </w:p>
    <w:p>
      <w:pPr>
        <w:pStyle w:val="5"/>
        <w:spacing w:before="137" w:line="364" w:lineRule="auto"/>
        <w:ind w:left="299" w:right="313" w:firstLine="480"/>
        <w:jc w:val="both"/>
      </w:pPr>
      <w:r>
        <w:rPr>
          <w:spacing w:val="-8"/>
        </w:rPr>
        <w:t xml:space="preserve">全县总土壤面积 </w:t>
      </w:r>
      <w:r>
        <w:rPr>
          <w:rFonts w:ascii="Times New Roman" w:eastAsia="Times New Roman"/>
        </w:rPr>
        <w:t xml:space="preserve">219.21 </w:t>
      </w:r>
      <w:r>
        <w:rPr>
          <w:spacing w:val="-7"/>
        </w:rPr>
        <w:t>万亩，分潮土和风沙土两大类，</w:t>
      </w:r>
      <w:r>
        <w:rPr>
          <w:rFonts w:ascii="Times New Roman" w:eastAsia="Times New Roman"/>
          <w:spacing w:val="-12"/>
        </w:rPr>
        <w:t xml:space="preserve">10 </w:t>
      </w:r>
      <w:r>
        <w:rPr>
          <w:spacing w:val="-12"/>
        </w:rPr>
        <w:t xml:space="preserve">个土属，潮土类含 </w:t>
      </w:r>
      <w:r>
        <w:rPr>
          <w:rFonts w:ascii="Times New Roman" w:eastAsia="Times New Roman"/>
        </w:rPr>
        <w:t xml:space="preserve">7 </w:t>
      </w:r>
      <w:r>
        <w:rPr>
          <w:spacing w:val="-9"/>
        </w:rPr>
        <w:t>个土</w:t>
      </w:r>
      <w:r>
        <w:rPr>
          <w:spacing w:val="-4"/>
        </w:rPr>
        <w:t xml:space="preserve">属，占总土壤面积的 </w:t>
      </w:r>
      <w:r>
        <w:rPr>
          <w:rFonts w:ascii="Times New Roman" w:eastAsia="Times New Roman"/>
        </w:rPr>
        <w:t>97%</w:t>
      </w:r>
      <w:r>
        <w:rPr>
          <w:spacing w:val="-7"/>
        </w:rPr>
        <w:t xml:space="preserve">，风沙土含 </w:t>
      </w:r>
      <w:r>
        <w:rPr>
          <w:rFonts w:ascii="Times New Roman" w:eastAsia="Times New Roman"/>
        </w:rPr>
        <w:t xml:space="preserve">3 </w:t>
      </w:r>
      <w:r>
        <w:rPr>
          <w:spacing w:val="-4"/>
        </w:rPr>
        <w:t xml:space="preserve">个土属，占总土壤面积的 </w:t>
      </w:r>
      <w:r>
        <w:rPr>
          <w:rFonts w:ascii="Times New Roman" w:eastAsia="Times New Roman"/>
        </w:rPr>
        <w:t>3%</w:t>
      </w:r>
      <w:r>
        <w:rPr>
          <w:spacing w:val="-2"/>
        </w:rPr>
        <w:t>。产业集聚区主要</w:t>
      </w:r>
      <w:r>
        <w:t>土壤类型为沙土、固定沙丘风沙土、沙滩风沙土等。</w:t>
      </w:r>
    </w:p>
    <w:p>
      <w:pPr>
        <w:pStyle w:val="5"/>
        <w:spacing w:line="364" w:lineRule="auto"/>
        <w:ind w:left="299" w:right="193" w:firstLine="480"/>
      </w:pPr>
      <w:r>
        <w:rPr>
          <w:spacing w:val="-9"/>
        </w:rPr>
        <w:t>滑县为农业大县，植被以农作物为主。粮食作物有小麦、大麦、玉米、大豆、高粱、</w:t>
      </w:r>
      <w:r>
        <w:rPr>
          <w:spacing w:val="-12"/>
        </w:rPr>
        <w:t>谷子、绿豆、黑豆、豌豆、红薯等；经济作物有棉花、花生、红花、芝麻、油菜、蓖麻、</w:t>
      </w:r>
      <w:r>
        <w:t>向日葵、西瓜、甜瓜、红麻等；蔬菜类有大白菜、小白菜、蔓菁、胡萝卜、白萝卜、菠菜、芹菜、韭菜、君达菜、宽菜、南瓜、冬瓜、笋瓜、菜瓜、黄瓜、丝瓜、葫芦、黄花菜、豆角、梅豆、茄子、芥菜、大葱、大蒜、辣椒、山药、莴苣、土豆、西红柿、西葫芦、洋白菜、洋葱、蘑菇等。</w:t>
      </w:r>
    </w:p>
    <w:p>
      <w:pPr>
        <w:pStyle w:val="5"/>
        <w:spacing w:line="364" w:lineRule="auto"/>
        <w:ind w:left="299" w:right="195" w:firstLine="480"/>
      </w:pPr>
      <w:r>
        <w:rPr>
          <w:spacing w:val="-10"/>
        </w:rPr>
        <w:t xml:space="preserve">当地传统乔木有毛白杨、白榆、臭椿、侧柏、桐树、柳树、桑树、黑槐树、刺槐等， </w:t>
      </w:r>
      <w:r>
        <w:t xml:space="preserve">引进的有沙兰杨、家杨、美国杨、意大利杨、泡桐、油松、法国梧桐等；灌木分栽培灌木和野生灌木，栽培灌木有紫穗槐、白蜡条、荆条、杞柳等，野生灌木有酸枣、葛藤； </w:t>
      </w:r>
      <w:r>
        <w:rPr>
          <w:spacing w:val="-13"/>
        </w:rPr>
        <w:t>传统果木有枣、梨、杏、柿、桃、石榴、葡萄、李子、花红、花椒树等，引进的有苹果、</w:t>
      </w:r>
    </w:p>
    <w:p>
      <w:pPr>
        <w:spacing w:after="0" w:line="364" w:lineRule="auto"/>
        <w:sectPr>
          <w:headerReference r:id="rId11" w:type="default"/>
          <w:footerReference r:id="rId12" w:type="default"/>
          <w:pgSz w:w="11910" w:h="16840"/>
          <w:pgMar w:top="1140" w:right="1000" w:bottom="1140" w:left="1160" w:header="884" w:footer="949" w:gutter="0"/>
          <w:cols w:space="720" w:num="1"/>
        </w:sectPr>
      </w:pPr>
    </w:p>
    <w:p>
      <w:pPr>
        <w:pStyle w:val="5"/>
        <w:spacing w:before="9"/>
        <w:rPr>
          <w:sz w:val="15"/>
        </w:rPr>
      </w:pPr>
    </w:p>
    <w:tbl>
      <w:tblPr>
        <w:tblStyle w:val="7"/>
        <w:tblW w:w="0" w:type="auto"/>
        <w:tblInd w:w="1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9377" w:type="dxa"/>
          </w:tcPr>
          <w:p>
            <w:pPr>
              <w:pStyle w:val="11"/>
              <w:ind w:left="136"/>
              <w:jc w:val="left"/>
              <w:rPr>
                <w:sz w:val="24"/>
              </w:rPr>
            </w:pPr>
            <w:r>
              <w:rPr>
                <w:sz w:val="24"/>
              </w:rPr>
              <w:t>山楂等。集聚区规划主要粮食作物为玉米、小麦，林业植被主要以毛白杨、白榆为主。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59" w:hRule="atLeast"/>
        </w:trPr>
        <w:tc>
          <w:tcPr>
            <w:tcW w:w="9377" w:type="dxa"/>
          </w:tcPr>
          <w:p>
            <w:pPr>
              <w:pStyle w:val="11"/>
              <w:spacing w:before="120"/>
              <w:ind w:left="105"/>
              <w:jc w:val="left"/>
              <w:rPr>
                <w:rFonts w:hint="eastAsia" w:ascii="黑体" w:eastAsia="黑体"/>
                <w:sz w:val="28"/>
              </w:rPr>
            </w:pPr>
            <w:r>
              <w:rPr>
                <w:rFonts w:hint="eastAsia" w:ascii="黑体" w:eastAsia="黑体"/>
                <w:sz w:val="28"/>
              </w:rPr>
              <w:t>社会环境简况</w:t>
            </w:r>
            <w:r>
              <w:rPr>
                <w:sz w:val="24"/>
              </w:rPr>
              <w:t>(社会经济结构、教育、文化、文物保护等)</w:t>
            </w:r>
            <w:r>
              <w:rPr>
                <w:rFonts w:hint="eastAsia" w:ascii="黑体" w:eastAsia="黑体"/>
                <w:sz w:val="28"/>
              </w:rPr>
              <w:t>：</w:t>
            </w:r>
          </w:p>
          <w:p>
            <w:pPr>
              <w:pStyle w:val="11"/>
              <w:spacing w:before="137"/>
              <w:ind w:left="105"/>
              <w:jc w:val="left"/>
              <w:rPr>
                <w:rFonts w:hint="eastAsia" w:ascii="黑体" w:eastAsia="黑体"/>
                <w:sz w:val="24"/>
              </w:rPr>
            </w:pPr>
            <w:r>
              <w:rPr>
                <w:rFonts w:ascii="Times New Roman" w:eastAsia="Times New Roman"/>
                <w:sz w:val="24"/>
              </w:rPr>
              <w:t>1</w:t>
            </w:r>
            <w:r>
              <w:rPr>
                <w:rFonts w:hint="eastAsia" w:ascii="黑体" w:eastAsia="黑体"/>
                <w:sz w:val="24"/>
              </w:rPr>
              <w:t>、社会经济</w:t>
            </w:r>
          </w:p>
          <w:p>
            <w:pPr>
              <w:pStyle w:val="11"/>
              <w:spacing w:before="137"/>
              <w:ind w:left="616"/>
              <w:jc w:val="left"/>
              <w:rPr>
                <w:sz w:val="24"/>
              </w:rPr>
            </w:pPr>
            <w:r>
              <w:rPr>
                <w:sz w:val="24"/>
              </w:rPr>
              <w:t xml:space="preserve">滑县东西长 </w:t>
            </w:r>
            <w:r>
              <w:rPr>
                <w:rFonts w:ascii="Times New Roman" w:eastAsia="Times New Roman"/>
                <w:sz w:val="24"/>
              </w:rPr>
              <w:t>51.1km</w:t>
            </w:r>
            <w:r>
              <w:rPr>
                <w:sz w:val="24"/>
              </w:rPr>
              <w:t xml:space="preserve">，南北宽 </w:t>
            </w:r>
            <w:r>
              <w:rPr>
                <w:rFonts w:ascii="Times New Roman" w:eastAsia="Times New Roman"/>
                <w:sz w:val="24"/>
              </w:rPr>
              <w:t>39.5km</w:t>
            </w:r>
            <w:r>
              <w:rPr>
                <w:sz w:val="24"/>
              </w:rPr>
              <w:t xml:space="preserve">，县域面积 </w:t>
            </w:r>
            <w:r>
              <w:rPr>
                <w:rFonts w:ascii="Times New Roman" w:eastAsia="Times New Roman"/>
                <w:sz w:val="24"/>
              </w:rPr>
              <w:t>1814km</w:t>
            </w:r>
            <w:r>
              <w:rPr>
                <w:rFonts w:ascii="Times New Roman" w:eastAsia="Times New Roman"/>
                <w:sz w:val="24"/>
                <w:vertAlign w:val="superscript"/>
              </w:rPr>
              <w:t>2</w:t>
            </w:r>
            <w:r>
              <w:rPr>
                <w:sz w:val="24"/>
                <w:vertAlign w:val="baseline"/>
              </w:rPr>
              <w:t xml:space="preserve">，耕地面积 </w:t>
            </w:r>
            <w:r>
              <w:rPr>
                <w:rFonts w:ascii="Times New Roman" w:eastAsia="Times New Roman"/>
                <w:sz w:val="24"/>
                <w:vertAlign w:val="baseline"/>
              </w:rPr>
              <w:t xml:space="preserve">195 </w:t>
            </w:r>
            <w:r>
              <w:rPr>
                <w:sz w:val="24"/>
                <w:vertAlign w:val="baseline"/>
              </w:rPr>
              <w:t>万亩。辖</w:t>
            </w:r>
          </w:p>
          <w:p>
            <w:pPr>
              <w:pStyle w:val="11"/>
              <w:spacing w:before="161"/>
              <w:ind w:left="136"/>
              <w:jc w:val="both"/>
              <w:rPr>
                <w:sz w:val="24"/>
              </w:rPr>
            </w:pPr>
            <w:r>
              <w:rPr>
                <w:rFonts w:ascii="Times New Roman" w:eastAsia="Times New Roman"/>
                <w:sz w:val="24"/>
              </w:rPr>
              <w:t xml:space="preserve">12 </w:t>
            </w:r>
            <w:r>
              <w:rPr>
                <w:sz w:val="24"/>
              </w:rPr>
              <w:t>个镇、</w:t>
            </w:r>
            <w:r>
              <w:rPr>
                <w:rFonts w:ascii="Times New Roman" w:eastAsia="Times New Roman"/>
                <w:sz w:val="24"/>
              </w:rPr>
              <w:t xml:space="preserve">10 </w:t>
            </w:r>
            <w:r>
              <w:rPr>
                <w:sz w:val="24"/>
              </w:rPr>
              <w:t>个乡、一个省级产业聚集区、</w:t>
            </w:r>
            <w:r>
              <w:rPr>
                <w:rFonts w:ascii="Times New Roman" w:eastAsia="Times New Roman"/>
                <w:sz w:val="24"/>
              </w:rPr>
              <w:t xml:space="preserve">1020 </w:t>
            </w:r>
            <w:r>
              <w:rPr>
                <w:sz w:val="24"/>
              </w:rPr>
              <w:t xml:space="preserve">个行政村，全县人口约 </w:t>
            </w:r>
            <w:r>
              <w:rPr>
                <w:rFonts w:ascii="Times New Roman" w:eastAsia="Times New Roman"/>
                <w:sz w:val="24"/>
              </w:rPr>
              <w:t xml:space="preserve">143 </w:t>
            </w:r>
            <w:r>
              <w:rPr>
                <w:sz w:val="24"/>
              </w:rPr>
              <w:t>万人。</w:t>
            </w:r>
          </w:p>
          <w:p>
            <w:pPr>
              <w:pStyle w:val="11"/>
              <w:spacing w:before="158" w:line="364" w:lineRule="auto"/>
              <w:ind w:left="136" w:right="98" w:firstLine="480"/>
              <w:jc w:val="both"/>
              <w:rPr>
                <w:sz w:val="24"/>
              </w:rPr>
            </w:pPr>
            <w:r>
              <w:rPr>
                <w:spacing w:val="-2"/>
                <w:sz w:val="24"/>
              </w:rPr>
              <w:t xml:space="preserve">滑县是中原经济区粮食生产核心区、河南省第一产粮大县，耕地面积 </w:t>
            </w:r>
            <w:r>
              <w:rPr>
                <w:rFonts w:ascii="Times New Roman" w:eastAsia="Times New Roman"/>
                <w:sz w:val="24"/>
              </w:rPr>
              <w:t xml:space="preserve">195 </w:t>
            </w:r>
            <w:r>
              <w:rPr>
                <w:spacing w:val="-4"/>
                <w:sz w:val="24"/>
              </w:rPr>
              <w:t>万亩；改</w:t>
            </w:r>
            <w:r>
              <w:rPr>
                <w:spacing w:val="-1"/>
                <w:sz w:val="24"/>
              </w:rPr>
              <w:t>革开放以来滑县工业发展迅速，已初步形成造纸、机械、食品、医药化工、电线电缆、</w:t>
            </w:r>
            <w:r>
              <w:rPr>
                <w:sz w:val="24"/>
              </w:rPr>
              <w:t>彩色印刷、塑料制品、纺织印染、木材加工等主导产业。</w:t>
            </w:r>
          </w:p>
          <w:p>
            <w:pPr>
              <w:pStyle w:val="11"/>
              <w:spacing w:line="307" w:lineRule="exact"/>
              <w:ind w:left="616"/>
              <w:jc w:val="both"/>
              <w:rPr>
                <w:sz w:val="24"/>
              </w:rPr>
            </w:pPr>
            <w:r>
              <w:rPr>
                <w:rFonts w:ascii="Times New Roman" w:eastAsia="Times New Roman"/>
                <w:sz w:val="24"/>
              </w:rPr>
              <w:t xml:space="preserve">2016 </w:t>
            </w:r>
            <w:r>
              <w:rPr>
                <w:spacing w:val="-5"/>
                <w:sz w:val="24"/>
              </w:rPr>
              <w:t xml:space="preserve">年全县全年生产总值完成 </w:t>
            </w:r>
            <w:r>
              <w:rPr>
                <w:rFonts w:ascii="Times New Roman" w:eastAsia="Times New Roman"/>
                <w:sz w:val="24"/>
              </w:rPr>
              <w:t xml:space="preserve">228.9 </w:t>
            </w:r>
            <w:r>
              <w:rPr>
                <w:spacing w:val="-13"/>
                <w:sz w:val="24"/>
              </w:rPr>
              <w:t xml:space="preserve">亿元，同比增长 </w:t>
            </w:r>
            <w:r>
              <w:rPr>
                <w:rFonts w:ascii="Times New Roman" w:eastAsia="Times New Roman"/>
                <w:spacing w:val="-7"/>
                <w:sz w:val="24"/>
              </w:rPr>
              <w:t>8.7%</w:t>
            </w:r>
            <w:r>
              <w:rPr>
                <w:spacing w:val="-3"/>
                <w:sz w:val="24"/>
              </w:rPr>
              <w:t>；规模以上工业增加值完</w:t>
            </w:r>
          </w:p>
          <w:p>
            <w:pPr>
              <w:pStyle w:val="11"/>
              <w:spacing w:before="161" w:line="364" w:lineRule="auto"/>
              <w:ind w:left="136" w:right="95"/>
              <w:jc w:val="both"/>
              <w:rPr>
                <w:sz w:val="24"/>
              </w:rPr>
            </w:pPr>
            <w:r>
              <w:rPr>
                <w:spacing w:val="-30"/>
                <w:sz w:val="24"/>
              </w:rPr>
              <w:t xml:space="preserve">成 </w:t>
            </w:r>
            <w:r>
              <w:rPr>
                <w:rFonts w:ascii="Times New Roman" w:eastAsia="Times New Roman"/>
                <w:sz w:val="24"/>
              </w:rPr>
              <w:t>73.89</w:t>
            </w:r>
            <w:r>
              <w:rPr>
                <w:rFonts w:ascii="Times New Roman" w:eastAsia="Times New Roman"/>
                <w:spacing w:val="1"/>
                <w:sz w:val="24"/>
              </w:rPr>
              <w:t xml:space="preserve"> </w:t>
            </w:r>
            <w:r>
              <w:rPr>
                <w:spacing w:val="-15"/>
                <w:sz w:val="24"/>
              </w:rPr>
              <w:t xml:space="preserve">亿元，增长 </w:t>
            </w:r>
            <w:r>
              <w:rPr>
                <w:rFonts w:ascii="Times New Roman" w:eastAsia="Times New Roman"/>
                <w:spacing w:val="-5"/>
                <w:sz w:val="24"/>
              </w:rPr>
              <w:t>9.9%</w:t>
            </w:r>
            <w:r>
              <w:rPr>
                <w:spacing w:val="-14"/>
                <w:sz w:val="24"/>
              </w:rPr>
              <w:t xml:space="preserve">，增速在 </w:t>
            </w:r>
            <w:r>
              <w:rPr>
                <w:rFonts w:ascii="Times New Roman" w:eastAsia="Times New Roman"/>
                <w:sz w:val="24"/>
              </w:rPr>
              <w:t>10</w:t>
            </w:r>
            <w:r>
              <w:rPr>
                <w:rFonts w:ascii="Times New Roman" w:eastAsia="Times New Roman"/>
                <w:spacing w:val="1"/>
                <w:sz w:val="24"/>
              </w:rPr>
              <w:t xml:space="preserve"> </w:t>
            </w:r>
            <w:r>
              <w:rPr>
                <w:spacing w:val="-8"/>
                <w:sz w:val="24"/>
              </w:rPr>
              <w:t xml:space="preserve">个直管县中居第 </w:t>
            </w:r>
            <w:r>
              <w:rPr>
                <w:rFonts w:ascii="Times New Roman" w:eastAsia="Times New Roman"/>
                <w:sz w:val="24"/>
              </w:rPr>
              <w:t>3</w:t>
            </w:r>
            <w:r>
              <w:rPr>
                <w:rFonts w:ascii="Times New Roman" w:eastAsia="Times New Roman"/>
                <w:spacing w:val="1"/>
                <w:sz w:val="24"/>
              </w:rPr>
              <w:t xml:space="preserve"> </w:t>
            </w:r>
            <w:r>
              <w:rPr>
                <w:spacing w:val="-10"/>
                <w:sz w:val="24"/>
              </w:rPr>
              <w:t xml:space="preserve">位；固定资产投资完成 </w:t>
            </w:r>
            <w:r>
              <w:rPr>
                <w:rFonts w:ascii="Times New Roman" w:eastAsia="Times New Roman"/>
                <w:sz w:val="24"/>
              </w:rPr>
              <w:t xml:space="preserve">173.8 </w:t>
            </w:r>
            <w:r>
              <w:rPr>
                <w:spacing w:val="-17"/>
                <w:sz w:val="24"/>
              </w:rPr>
              <w:t>亿</w:t>
            </w:r>
            <w:r>
              <w:rPr>
                <w:spacing w:val="-16"/>
                <w:sz w:val="24"/>
              </w:rPr>
              <w:t xml:space="preserve">元，增长 </w:t>
            </w:r>
            <w:r>
              <w:rPr>
                <w:rFonts w:ascii="Times New Roman" w:eastAsia="Times New Roman"/>
                <w:spacing w:val="-5"/>
                <w:sz w:val="24"/>
              </w:rPr>
              <w:t>17%</w:t>
            </w:r>
            <w:r>
              <w:rPr>
                <w:spacing w:val="-17"/>
                <w:sz w:val="24"/>
              </w:rPr>
              <w:t xml:space="preserve">，居第 </w:t>
            </w:r>
            <w:r>
              <w:rPr>
                <w:rFonts w:ascii="Times New Roman" w:eastAsia="Times New Roman"/>
                <w:sz w:val="24"/>
              </w:rPr>
              <w:t xml:space="preserve">3 </w:t>
            </w:r>
            <w:r>
              <w:rPr>
                <w:spacing w:val="-8"/>
                <w:sz w:val="24"/>
              </w:rPr>
              <w:t xml:space="preserve">位；社会消费品零售总额完成 </w:t>
            </w:r>
            <w:r>
              <w:rPr>
                <w:rFonts w:ascii="Times New Roman" w:eastAsia="Times New Roman"/>
                <w:sz w:val="24"/>
              </w:rPr>
              <w:t>93.1</w:t>
            </w:r>
            <w:r>
              <w:rPr>
                <w:rFonts w:ascii="Times New Roman" w:eastAsia="Times New Roman"/>
                <w:spacing w:val="1"/>
                <w:sz w:val="24"/>
              </w:rPr>
              <w:t xml:space="preserve"> </w:t>
            </w:r>
            <w:r>
              <w:rPr>
                <w:spacing w:val="-14"/>
                <w:sz w:val="24"/>
              </w:rPr>
              <w:t xml:space="preserve">亿元，增长 </w:t>
            </w:r>
            <w:r>
              <w:rPr>
                <w:rFonts w:ascii="Times New Roman" w:eastAsia="Times New Roman"/>
                <w:spacing w:val="-5"/>
                <w:sz w:val="24"/>
              </w:rPr>
              <w:t>12%</w:t>
            </w:r>
            <w:r>
              <w:rPr>
                <w:spacing w:val="-5"/>
                <w:sz w:val="24"/>
              </w:rPr>
              <w:t>；农村居民人</w:t>
            </w:r>
            <w:r>
              <w:rPr>
                <w:spacing w:val="-12"/>
                <w:sz w:val="24"/>
              </w:rPr>
              <w:t xml:space="preserve">均纯收入 </w:t>
            </w:r>
            <w:r>
              <w:rPr>
                <w:rFonts w:ascii="Times New Roman" w:eastAsia="Times New Roman"/>
                <w:sz w:val="24"/>
              </w:rPr>
              <w:t xml:space="preserve">9941.9 </w:t>
            </w:r>
            <w:r>
              <w:rPr>
                <w:spacing w:val="-16"/>
                <w:sz w:val="24"/>
              </w:rPr>
              <w:t xml:space="preserve">元，增长 </w:t>
            </w:r>
            <w:r>
              <w:rPr>
                <w:rFonts w:ascii="Times New Roman" w:eastAsia="Times New Roman"/>
                <w:spacing w:val="-4"/>
                <w:sz w:val="24"/>
              </w:rPr>
              <w:t>9.5%</w:t>
            </w:r>
            <w:r>
              <w:rPr>
                <w:spacing w:val="-17"/>
                <w:sz w:val="24"/>
              </w:rPr>
              <w:t xml:space="preserve">，居第 </w:t>
            </w:r>
            <w:r>
              <w:rPr>
                <w:rFonts w:ascii="Times New Roman" w:eastAsia="Times New Roman"/>
                <w:sz w:val="24"/>
              </w:rPr>
              <w:t xml:space="preserve">2 </w:t>
            </w:r>
            <w:r>
              <w:rPr>
                <w:spacing w:val="-8"/>
                <w:sz w:val="24"/>
              </w:rPr>
              <w:t xml:space="preserve">位；城镇居民人均可支配收入 </w:t>
            </w:r>
            <w:r>
              <w:rPr>
                <w:rFonts w:ascii="Times New Roman" w:eastAsia="Times New Roman"/>
                <w:sz w:val="24"/>
              </w:rPr>
              <w:t>22184.2</w:t>
            </w:r>
            <w:r>
              <w:rPr>
                <w:rFonts w:ascii="Times New Roman" w:eastAsia="Times New Roman"/>
                <w:spacing w:val="1"/>
                <w:sz w:val="24"/>
              </w:rPr>
              <w:t xml:space="preserve"> </w:t>
            </w:r>
            <w:r>
              <w:rPr>
                <w:spacing w:val="-9"/>
                <w:sz w:val="24"/>
              </w:rPr>
              <w:t>元，增长</w:t>
            </w:r>
          </w:p>
          <w:p>
            <w:pPr>
              <w:pStyle w:val="11"/>
              <w:spacing w:line="304" w:lineRule="exact"/>
              <w:ind w:left="136"/>
              <w:jc w:val="both"/>
              <w:rPr>
                <w:sz w:val="24"/>
              </w:rPr>
            </w:pPr>
            <w:r>
              <w:rPr>
                <w:rFonts w:ascii="Times New Roman" w:eastAsia="Times New Roman"/>
                <w:sz w:val="24"/>
              </w:rPr>
              <w:t>6.9%</w:t>
            </w:r>
            <w:r>
              <w:rPr>
                <w:sz w:val="24"/>
              </w:rPr>
              <w:t xml:space="preserve">。公共财政预算收入突破 </w:t>
            </w:r>
            <w:r>
              <w:rPr>
                <w:rFonts w:ascii="Times New Roman" w:eastAsia="Times New Roman"/>
                <w:sz w:val="24"/>
              </w:rPr>
              <w:t xml:space="preserve">10 </w:t>
            </w:r>
            <w:r>
              <w:rPr>
                <w:sz w:val="24"/>
              </w:rPr>
              <w:t xml:space="preserve">亿元大关，增长 </w:t>
            </w:r>
            <w:r>
              <w:rPr>
                <w:rFonts w:ascii="Times New Roman" w:eastAsia="Times New Roman"/>
                <w:sz w:val="24"/>
              </w:rPr>
              <w:t>16.5%</w:t>
            </w:r>
            <w:r>
              <w:rPr>
                <w:sz w:val="24"/>
              </w:rPr>
              <w:t xml:space="preserve">，居第 </w:t>
            </w:r>
            <w:r>
              <w:rPr>
                <w:rFonts w:ascii="Times New Roman" w:eastAsia="Times New Roman"/>
                <w:sz w:val="24"/>
              </w:rPr>
              <w:t xml:space="preserve">2 </w:t>
            </w:r>
            <w:r>
              <w:rPr>
                <w:sz w:val="24"/>
              </w:rPr>
              <w:t>位。</w:t>
            </w:r>
          </w:p>
          <w:p>
            <w:pPr>
              <w:pStyle w:val="11"/>
              <w:spacing w:before="11"/>
              <w:jc w:val="left"/>
              <w:rPr>
                <w:sz w:val="21"/>
              </w:rPr>
            </w:pPr>
          </w:p>
          <w:p>
            <w:pPr>
              <w:pStyle w:val="11"/>
              <w:ind w:left="105"/>
              <w:jc w:val="left"/>
              <w:rPr>
                <w:rFonts w:hint="eastAsia" w:ascii="黑体" w:eastAsia="黑体"/>
                <w:sz w:val="24"/>
              </w:rPr>
            </w:pPr>
            <w:r>
              <w:rPr>
                <w:rFonts w:ascii="Times New Roman" w:eastAsia="Times New Roman"/>
                <w:sz w:val="24"/>
              </w:rPr>
              <w:t>2</w:t>
            </w:r>
            <w:r>
              <w:rPr>
                <w:rFonts w:hint="eastAsia" w:ascii="黑体" w:eastAsia="黑体"/>
                <w:sz w:val="24"/>
              </w:rPr>
              <w:t>、教育文化</w:t>
            </w:r>
          </w:p>
          <w:p>
            <w:pPr>
              <w:pStyle w:val="11"/>
              <w:spacing w:before="138"/>
              <w:ind w:left="616"/>
              <w:jc w:val="left"/>
              <w:rPr>
                <w:rFonts w:ascii="Times New Roman" w:eastAsia="Times New Roman"/>
                <w:sz w:val="24"/>
              </w:rPr>
            </w:pPr>
            <w:r>
              <w:rPr>
                <w:spacing w:val="-3"/>
                <w:sz w:val="24"/>
              </w:rPr>
              <w:t xml:space="preserve">滑县教育文化事业发达，有各级各类学校 </w:t>
            </w:r>
            <w:r>
              <w:rPr>
                <w:rFonts w:ascii="Times New Roman" w:eastAsia="Times New Roman"/>
                <w:sz w:val="24"/>
              </w:rPr>
              <w:t>705</w:t>
            </w:r>
            <w:r>
              <w:rPr>
                <w:rFonts w:ascii="Times New Roman" w:eastAsia="Times New Roman"/>
                <w:spacing w:val="14"/>
                <w:sz w:val="24"/>
              </w:rPr>
              <w:t xml:space="preserve"> </w:t>
            </w:r>
            <w:r>
              <w:rPr>
                <w:spacing w:val="-6"/>
                <w:sz w:val="24"/>
              </w:rPr>
              <w:t xml:space="preserve">所，其中普通高中 </w:t>
            </w:r>
            <w:r>
              <w:rPr>
                <w:rFonts w:ascii="Times New Roman" w:eastAsia="Times New Roman"/>
                <w:sz w:val="24"/>
              </w:rPr>
              <w:t>8</w:t>
            </w:r>
            <w:r>
              <w:rPr>
                <w:rFonts w:ascii="Times New Roman" w:eastAsia="Times New Roman"/>
                <w:spacing w:val="14"/>
                <w:sz w:val="24"/>
              </w:rPr>
              <w:t xml:space="preserve"> </w:t>
            </w:r>
            <w:r>
              <w:rPr>
                <w:spacing w:val="-7"/>
                <w:sz w:val="24"/>
              </w:rPr>
              <w:t xml:space="preserve">所，职业高中 </w:t>
            </w:r>
            <w:r>
              <w:rPr>
                <w:rFonts w:ascii="Times New Roman" w:eastAsia="Times New Roman"/>
                <w:sz w:val="24"/>
              </w:rPr>
              <w:t>3</w:t>
            </w:r>
          </w:p>
          <w:p>
            <w:pPr>
              <w:pStyle w:val="11"/>
              <w:spacing w:before="160"/>
              <w:ind w:left="136"/>
              <w:jc w:val="both"/>
              <w:rPr>
                <w:sz w:val="24"/>
              </w:rPr>
            </w:pPr>
            <w:r>
              <w:rPr>
                <w:spacing w:val="-12"/>
                <w:sz w:val="24"/>
              </w:rPr>
              <w:t xml:space="preserve">所，初中 </w:t>
            </w:r>
            <w:r>
              <w:rPr>
                <w:rFonts w:ascii="Times New Roman" w:eastAsia="Times New Roman"/>
                <w:sz w:val="24"/>
              </w:rPr>
              <w:t>91</w:t>
            </w:r>
            <w:r>
              <w:rPr>
                <w:rFonts w:ascii="Times New Roman" w:eastAsia="Times New Roman"/>
                <w:spacing w:val="2"/>
                <w:sz w:val="24"/>
              </w:rPr>
              <w:t xml:space="preserve"> </w:t>
            </w:r>
            <w:r>
              <w:rPr>
                <w:spacing w:val="-12"/>
                <w:sz w:val="24"/>
              </w:rPr>
              <w:t xml:space="preserve">所，小学 </w:t>
            </w:r>
            <w:r>
              <w:rPr>
                <w:rFonts w:ascii="Times New Roman" w:eastAsia="Times New Roman"/>
                <w:sz w:val="24"/>
              </w:rPr>
              <w:t>604</w:t>
            </w:r>
            <w:r>
              <w:rPr>
                <w:rFonts w:ascii="Times New Roman" w:eastAsia="Times New Roman"/>
                <w:spacing w:val="2"/>
                <w:sz w:val="24"/>
              </w:rPr>
              <w:t xml:space="preserve"> </w:t>
            </w:r>
            <w:r>
              <w:rPr>
                <w:spacing w:val="-7"/>
                <w:sz w:val="24"/>
              </w:rPr>
              <w:t xml:space="preserve">所，特殊教育学校 </w:t>
            </w:r>
            <w:r>
              <w:rPr>
                <w:rFonts w:ascii="Times New Roman" w:eastAsia="Times New Roman"/>
                <w:sz w:val="24"/>
              </w:rPr>
              <w:t>1</w:t>
            </w:r>
            <w:r>
              <w:rPr>
                <w:rFonts w:ascii="Times New Roman" w:eastAsia="Times New Roman"/>
                <w:spacing w:val="2"/>
                <w:sz w:val="24"/>
              </w:rPr>
              <w:t xml:space="preserve"> </w:t>
            </w:r>
            <w:r>
              <w:rPr>
                <w:spacing w:val="-6"/>
                <w:sz w:val="24"/>
              </w:rPr>
              <w:t xml:space="preserve">所。中小学在校生共 </w:t>
            </w:r>
            <w:r>
              <w:rPr>
                <w:rFonts w:ascii="Times New Roman" w:eastAsia="Times New Roman"/>
                <w:sz w:val="24"/>
              </w:rPr>
              <w:t>241290</w:t>
            </w:r>
            <w:r>
              <w:rPr>
                <w:rFonts w:ascii="Times New Roman" w:eastAsia="Times New Roman"/>
                <w:spacing w:val="2"/>
                <w:sz w:val="24"/>
              </w:rPr>
              <w:t xml:space="preserve"> </w:t>
            </w:r>
            <w:r>
              <w:rPr>
                <w:sz w:val="24"/>
              </w:rPr>
              <w:t>名，其中高</w:t>
            </w:r>
          </w:p>
          <w:p>
            <w:pPr>
              <w:pStyle w:val="11"/>
              <w:spacing w:before="158"/>
              <w:ind w:left="136"/>
              <w:jc w:val="both"/>
              <w:rPr>
                <w:sz w:val="24"/>
              </w:rPr>
            </w:pPr>
            <w:r>
              <w:rPr>
                <w:spacing w:val="-13"/>
                <w:sz w:val="24"/>
              </w:rPr>
              <w:t xml:space="preserve">中在校生 </w:t>
            </w:r>
            <w:r>
              <w:rPr>
                <w:rFonts w:ascii="Times New Roman" w:eastAsia="Times New Roman"/>
                <w:sz w:val="24"/>
              </w:rPr>
              <w:t>14535</w:t>
            </w:r>
            <w:r>
              <w:rPr>
                <w:rFonts w:ascii="Times New Roman" w:eastAsia="Times New Roman"/>
                <w:spacing w:val="-2"/>
                <w:sz w:val="24"/>
              </w:rPr>
              <w:t xml:space="preserve"> </w:t>
            </w:r>
            <w:r>
              <w:rPr>
                <w:spacing w:val="-11"/>
                <w:sz w:val="24"/>
              </w:rPr>
              <w:t xml:space="preserve">名，普通高中阶段在校生 </w:t>
            </w:r>
            <w:r>
              <w:rPr>
                <w:rFonts w:ascii="Times New Roman" w:eastAsia="Times New Roman"/>
                <w:sz w:val="24"/>
              </w:rPr>
              <w:t>11549</w:t>
            </w:r>
            <w:r>
              <w:rPr>
                <w:rFonts w:ascii="Times New Roman" w:eastAsia="Times New Roman"/>
                <w:spacing w:val="-2"/>
                <w:sz w:val="24"/>
              </w:rPr>
              <w:t xml:space="preserve"> </w:t>
            </w:r>
            <w:r>
              <w:rPr>
                <w:spacing w:val="-12"/>
                <w:sz w:val="24"/>
              </w:rPr>
              <w:t xml:space="preserve">人，职业高中在校生 </w:t>
            </w:r>
            <w:r>
              <w:rPr>
                <w:rFonts w:ascii="Times New Roman" w:eastAsia="Times New Roman"/>
                <w:sz w:val="24"/>
              </w:rPr>
              <w:t>2986</w:t>
            </w:r>
            <w:r>
              <w:rPr>
                <w:rFonts w:ascii="Times New Roman" w:eastAsia="Times New Roman"/>
                <w:spacing w:val="-1"/>
                <w:sz w:val="24"/>
              </w:rPr>
              <w:t xml:space="preserve"> </w:t>
            </w:r>
            <w:r>
              <w:rPr>
                <w:spacing w:val="-7"/>
                <w:sz w:val="24"/>
              </w:rPr>
              <w:t>人，初中在校</w:t>
            </w:r>
          </w:p>
          <w:p>
            <w:pPr>
              <w:pStyle w:val="11"/>
              <w:spacing w:before="161"/>
              <w:ind w:left="136"/>
              <w:jc w:val="both"/>
              <w:rPr>
                <w:sz w:val="24"/>
              </w:rPr>
            </w:pPr>
            <w:r>
              <w:rPr>
                <w:spacing w:val="-30"/>
                <w:sz w:val="24"/>
              </w:rPr>
              <w:t xml:space="preserve">生 </w:t>
            </w:r>
            <w:r>
              <w:rPr>
                <w:rFonts w:ascii="Times New Roman" w:eastAsia="Times New Roman"/>
                <w:sz w:val="24"/>
              </w:rPr>
              <w:t xml:space="preserve">75523 </w:t>
            </w:r>
            <w:r>
              <w:rPr>
                <w:spacing w:val="-11"/>
                <w:sz w:val="24"/>
              </w:rPr>
              <w:t xml:space="preserve">名。小学在校生 </w:t>
            </w:r>
            <w:r>
              <w:rPr>
                <w:rFonts w:ascii="Times New Roman" w:eastAsia="Times New Roman"/>
                <w:sz w:val="24"/>
              </w:rPr>
              <w:t xml:space="preserve">138120 </w:t>
            </w:r>
            <w:r>
              <w:rPr>
                <w:spacing w:val="-3"/>
                <w:sz w:val="24"/>
              </w:rPr>
              <w:t>名，其它学校</w:t>
            </w:r>
            <w:r>
              <w:rPr>
                <w:rFonts w:ascii="Times New Roman" w:eastAsia="Times New Roman"/>
                <w:sz w:val="24"/>
              </w:rPr>
              <w:t>(</w:t>
            </w:r>
            <w:r>
              <w:rPr>
                <w:sz w:val="24"/>
              </w:rPr>
              <w:t>园</w:t>
            </w:r>
            <w:r>
              <w:rPr>
                <w:rFonts w:ascii="Times New Roman" w:eastAsia="Times New Roman"/>
                <w:sz w:val="24"/>
              </w:rPr>
              <w:t>)</w:t>
            </w:r>
            <w:r>
              <w:rPr>
                <w:spacing w:val="-15"/>
                <w:sz w:val="24"/>
              </w:rPr>
              <w:t xml:space="preserve">在校生 </w:t>
            </w:r>
            <w:r>
              <w:rPr>
                <w:rFonts w:ascii="Times New Roman" w:eastAsia="Times New Roman"/>
                <w:sz w:val="24"/>
              </w:rPr>
              <w:t xml:space="preserve">13212 </w:t>
            </w:r>
            <w:r>
              <w:rPr>
                <w:spacing w:val="-3"/>
                <w:sz w:val="24"/>
              </w:rPr>
              <w:t>名。全县中小学教职工</w:t>
            </w:r>
          </w:p>
          <w:p>
            <w:pPr>
              <w:pStyle w:val="11"/>
              <w:spacing w:before="160"/>
              <w:ind w:left="136"/>
              <w:jc w:val="both"/>
              <w:rPr>
                <w:sz w:val="24"/>
              </w:rPr>
            </w:pPr>
            <w:r>
              <w:rPr>
                <w:rFonts w:ascii="Times New Roman" w:eastAsia="Times New Roman"/>
                <w:sz w:val="24"/>
              </w:rPr>
              <w:t xml:space="preserve">13186 </w:t>
            </w:r>
            <w:r>
              <w:rPr>
                <w:sz w:val="24"/>
              </w:rPr>
              <w:t xml:space="preserve">人，其中专任教师 </w:t>
            </w:r>
            <w:r>
              <w:rPr>
                <w:rFonts w:ascii="Times New Roman" w:eastAsia="Times New Roman"/>
                <w:sz w:val="24"/>
              </w:rPr>
              <w:t xml:space="preserve">9967 </w:t>
            </w:r>
            <w:r>
              <w:rPr>
                <w:sz w:val="24"/>
              </w:rPr>
              <w:t>名。</w:t>
            </w:r>
          </w:p>
          <w:p>
            <w:pPr>
              <w:pStyle w:val="11"/>
              <w:spacing w:before="158" w:line="364" w:lineRule="auto"/>
              <w:ind w:left="136" w:right="96" w:firstLine="480"/>
              <w:jc w:val="both"/>
              <w:rPr>
                <w:sz w:val="24"/>
              </w:rPr>
            </w:pPr>
            <w:r>
              <w:rPr>
                <w:spacing w:val="-7"/>
                <w:sz w:val="24"/>
              </w:rPr>
              <w:t xml:space="preserve">全县卫生系统共有 </w:t>
            </w:r>
            <w:r>
              <w:rPr>
                <w:rFonts w:ascii="Times New Roman" w:eastAsia="Times New Roman"/>
                <w:sz w:val="24"/>
              </w:rPr>
              <w:t xml:space="preserve">27 </w:t>
            </w:r>
            <w:r>
              <w:rPr>
                <w:spacing w:val="-9"/>
                <w:sz w:val="24"/>
              </w:rPr>
              <w:t>家公立医疗机构，其中包括滑县人民医院、滑县中医院、</w:t>
            </w:r>
            <w:r>
              <w:fldChar w:fldCharType="begin"/>
            </w:r>
            <w:r>
              <w:instrText xml:space="preserve"> HYPERLINK "http://baike.baidu.com/view/6187515.htm" \h </w:instrText>
            </w:r>
            <w:r>
              <w:fldChar w:fldCharType="separate"/>
            </w:r>
            <w:r>
              <w:rPr>
                <w:spacing w:val="-9"/>
                <w:sz w:val="24"/>
              </w:rPr>
              <w:t>滑县</w:t>
            </w:r>
            <w:r>
              <w:rPr>
                <w:spacing w:val="-9"/>
                <w:sz w:val="24"/>
              </w:rPr>
              <w:fldChar w:fldCharType="end"/>
            </w:r>
            <w:r>
              <w:fldChar w:fldCharType="begin"/>
            </w:r>
            <w:r>
              <w:instrText xml:space="preserve"> HYPERLINK "http://baike.baidu.com/view/6187515.htm" \h </w:instrText>
            </w:r>
            <w:r>
              <w:fldChar w:fldCharType="separate"/>
            </w:r>
            <w:r>
              <w:rPr>
                <w:sz w:val="24"/>
              </w:rPr>
              <w:t>中心医院</w:t>
            </w:r>
            <w:r>
              <w:rPr>
                <w:sz w:val="24"/>
              </w:rPr>
              <w:fldChar w:fldCharType="end"/>
            </w:r>
            <w:r>
              <w:rPr>
                <w:spacing w:val="-30"/>
                <w:sz w:val="24"/>
              </w:rPr>
              <w:t xml:space="preserve">等 </w:t>
            </w:r>
            <w:r>
              <w:rPr>
                <w:rFonts w:ascii="Times New Roman" w:eastAsia="Times New Roman"/>
                <w:sz w:val="24"/>
              </w:rPr>
              <w:t xml:space="preserve">3 </w:t>
            </w:r>
            <w:r>
              <w:rPr>
                <w:spacing w:val="-1"/>
                <w:sz w:val="24"/>
              </w:rPr>
              <w:t>家县级医疗单位，</w:t>
            </w:r>
            <w:r>
              <w:rPr>
                <w:rFonts w:ascii="Times New Roman" w:eastAsia="Times New Roman"/>
                <w:spacing w:val="-8"/>
                <w:sz w:val="24"/>
              </w:rPr>
              <w:t xml:space="preserve">22 </w:t>
            </w:r>
            <w:r>
              <w:rPr>
                <w:spacing w:val="-3"/>
                <w:sz w:val="24"/>
              </w:rPr>
              <w:t>个乡镇卫生院和县卫生防疫站、县妇幼保健院两家防</w:t>
            </w:r>
            <w:r>
              <w:rPr>
                <w:sz w:val="24"/>
              </w:rPr>
              <w:t>疫保健机构。</w:t>
            </w:r>
          </w:p>
          <w:p>
            <w:pPr>
              <w:pStyle w:val="11"/>
              <w:spacing w:before="120"/>
              <w:ind w:left="105"/>
              <w:jc w:val="left"/>
              <w:rPr>
                <w:rFonts w:hint="eastAsia" w:ascii="黑体" w:eastAsia="黑体"/>
                <w:sz w:val="24"/>
              </w:rPr>
            </w:pPr>
            <w:r>
              <w:rPr>
                <w:rFonts w:ascii="Times New Roman" w:eastAsia="Times New Roman"/>
                <w:sz w:val="24"/>
              </w:rPr>
              <w:t>3</w:t>
            </w:r>
            <w:r>
              <w:rPr>
                <w:rFonts w:hint="eastAsia" w:ascii="黑体" w:eastAsia="黑体"/>
                <w:sz w:val="24"/>
              </w:rPr>
              <w:t>、交通状况</w:t>
            </w:r>
          </w:p>
          <w:p>
            <w:pPr>
              <w:pStyle w:val="11"/>
              <w:spacing w:before="137" w:line="364" w:lineRule="auto"/>
              <w:ind w:left="136" w:right="-29" w:firstLine="480"/>
              <w:jc w:val="left"/>
              <w:rPr>
                <w:sz w:val="24"/>
              </w:rPr>
            </w:pPr>
            <w:r>
              <w:rPr>
                <w:spacing w:val="-4"/>
                <w:sz w:val="24"/>
              </w:rPr>
              <w:t xml:space="preserve">滑县交通发达，西有 </w:t>
            </w:r>
            <w:r>
              <w:rPr>
                <w:rFonts w:ascii="Times New Roman" w:eastAsia="Times New Roman"/>
                <w:sz w:val="24"/>
              </w:rPr>
              <w:t>107</w:t>
            </w:r>
            <w:r>
              <w:rPr>
                <w:rFonts w:ascii="Times New Roman" w:eastAsia="Times New Roman"/>
                <w:spacing w:val="24"/>
                <w:sz w:val="24"/>
              </w:rPr>
              <w:t xml:space="preserve"> </w:t>
            </w:r>
            <w:r>
              <w:rPr>
                <w:sz w:val="24"/>
              </w:rPr>
              <w:t>国道和京深高速公路，</w:t>
            </w:r>
            <w:r>
              <w:rPr>
                <w:rFonts w:ascii="Times New Roman" w:eastAsia="Times New Roman"/>
                <w:sz w:val="24"/>
              </w:rPr>
              <w:t>106</w:t>
            </w:r>
            <w:r>
              <w:rPr>
                <w:rFonts w:ascii="Times New Roman" w:eastAsia="Times New Roman"/>
                <w:spacing w:val="24"/>
                <w:sz w:val="24"/>
              </w:rPr>
              <w:t xml:space="preserve"> </w:t>
            </w:r>
            <w:r>
              <w:rPr>
                <w:sz w:val="24"/>
              </w:rPr>
              <w:t>国道、大广高速公路、新荷铁</w:t>
            </w:r>
            <w:r>
              <w:rPr>
                <w:spacing w:val="-9"/>
                <w:sz w:val="24"/>
              </w:rPr>
              <w:t xml:space="preserve">路穿境而过。省道 </w:t>
            </w:r>
            <w:r>
              <w:rPr>
                <w:rFonts w:ascii="Times New Roman" w:eastAsia="Times New Roman"/>
                <w:sz w:val="24"/>
              </w:rPr>
              <w:t xml:space="preserve">307 </w:t>
            </w:r>
            <w:r>
              <w:rPr>
                <w:spacing w:val="-5"/>
                <w:sz w:val="24"/>
              </w:rPr>
              <w:t>线、</w:t>
            </w:r>
            <w:r>
              <w:rPr>
                <w:rFonts w:ascii="Times New Roman" w:eastAsia="Times New Roman"/>
                <w:sz w:val="24"/>
              </w:rPr>
              <w:t xml:space="preserve">308 </w:t>
            </w:r>
            <w:r>
              <w:rPr>
                <w:spacing w:val="-6"/>
                <w:sz w:val="24"/>
              </w:rPr>
              <w:t>线、郑吴线、东上线、大海线等主要公路干线在此交汇。全县村村通公路。</w:t>
            </w:r>
          </w:p>
          <w:p>
            <w:pPr>
              <w:pStyle w:val="11"/>
              <w:spacing w:before="120"/>
              <w:ind w:left="105"/>
              <w:jc w:val="left"/>
              <w:rPr>
                <w:rFonts w:hint="eastAsia" w:ascii="黑体" w:eastAsia="黑体"/>
                <w:sz w:val="24"/>
              </w:rPr>
            </w:pPr>
            <w:r>
              <w:rPr>
                <w:rFonts w:ascii="Times New Roman" w:eastAsia="Times New Roman"/>
                <w:sz w:val="24"/>
              </w:rPr>
              <w:t>4</w:t>
            </w:r>
            <w:r>
              <w:rPr>
                <w:rFonts w:hint="eastAsia" w:ascii="黑体" w:eastAsia="黑体"/>
                <w:sz w:val="24"/>
              </w:rPr>
              <w:t>、文物古迹</w:t>
            </w:r>
          </w:p>
          <w:p>
            <w:pPr>
              <w:pStyle w:val="11"/>
              <w:spacing w:before="140"/>
              <w:ind w:left="616"/>
              <w:jc w:val="left"/>
              <w:rPr>
                <w:sz w:val="24"/>
              </w:rPr>
            </w:pPr>
            <w:r>
              <w:rPr>
                <w:sz w:val="24"/>
              </w:rPr>
              <w:t>滑县境内的名胜古迹包括：唐代的明福寺塔，明代的皇姑寺塔，瓦岗寨遗址及欧阳</w:t>
            </w:r>
          </w:p>
        </w:tc>
      </w:tr>
    </w:tbl>
    <w:p>
      <w:pPr>
        <w:spacing w:after="0"/>
        <w:jc w:val="left"/>
        <w:rPr>
          <w:sz w:val="24"/>
        </w:rPr>
        <w:sectPr>
          <w:pgSz w:w="11910" w:h="16840"/>
          <w:pgMar w:top="1140" w:right="1000" w:bottom="1140" w:left="1160" w:header="884" w:footer="949" w:gutter="0"/>
          <w:cols w:space="720" w:num="1"/>
        </w:sectPr>
      </w:pPr>
    </w:p>
    <w:p>
      <w:pPr>
        <w:pStyle w:val="5"/>
        <w:spacing w:before="4"/>
        <w:rPr>
          <w:sz w:val="11"/>
        </w:rPr>
      </w:pPr>
      <w:r>
        <w:pict>
          <v:shape id="_x0000_s1043" o:spid="_x0000_s1043" style="position:absolute;left:0pt;margin-left:65.85pt;margin-top:68pt;height:705.65pt;width:469.35pt;mso-position-horizontal-relative:page;mso-position-vertical-relative:page;z-index:-251634688;mso-width-relative:page;mso-height-relative:page;" fillcolor="#000000" filled="t" stroked="f" coordorigin="1318,1361" coordsize="9387,14113" path="m10704,1361l10694,1361,10694,1370,10694,15463,1327,15463,1327,1370,10694,1370,10694,1361,1327,1361,1318,1361,1318,1370,1318,15463,1318,15473,1327,15473,10694,15473,10704,15473,10704,15463,10704,1370,10704,1361xe">
            <v:path arrowok="t"/>
            <v:fill on="t" focussize="0,0"/>
            <v:stroke on="f"/>
            <v:imagedata o:title=""/>
            <o:lock v:ext="edit"/>
          </v:shape>
        </w:pict>
      </w:r>
    </w:p>
    <w:p>
      <w:pPr>
        <w:pStyle w:val="5"/>
        <w:spacing w:before="66"/>
        <w:ind w:left="299"/>
      </w:pPr>
      <w:r>
        <w:t>书院遗址等。根据现场勘察及建设单位提供的资料，本项目评价区域暂未发现文物古迹。</w:t>
      </w:r>
    </w:p>
    <w:p>
      <w:pPr>
        <w:pStyle w:val="5"/>
        <w:spacing w:before="11"/>
        <w:rPr>
          <w:sz w:val="21"/>
        </w:rPr>
      </w:pPr>
    </w:p>
    <w:p>
      <w:pPr>
        <w:pStyle w:val="5"/>
        <w:ind w:left="268"/>
        <w:rPr>
          <w:rFonts w:hint="eastAsia" w:ascii="黑体" w:eastAsia="黑体"/>
        </w:rPr>
      </w:pPr>
      <w:r>
        <w:rPr>
          <w:rFonts w:ascii="Times New Roman" w:eastAsia="Times New Roman"/>
        </w:rPr>
        <w:t>5</w:t>
      </w:r>
      <w:r>
        <w:rPr>
          <w:rFonts w:hint="eastAsia" w:ascii="黑体" w:eastAsia="黑体"/>
        </w:rPr>
        <w:t>、滑县产业集聚区</w:t>
      </w:r>
    </w:p>
    <w:p>
      <w:pPr>
        <w:pStyle w:val="5"/>
        <w:spacing w:before="138" w:line="364" w:lineRule="auto"/>
        <w:ind w:left="299" w:right="260" w:firstLine="480"/>
        <w:jc w:val="both"/>
      </w:pPr>
      <w:r>
        <w:t>根据滑县产业集聚区空间发展规划</w:t>
      </w:r>
      <w:r>
        <w:rPr>
          <w:rFonts w:ascii="Times New Roman" w:eastAsia="Times New Roman"/>
        </w:rPr>
        <w:t xml:space="preserve">(2013-2020 </w:t>
      </w:r>
      <w:r>
        <w:t>年</w:t>
      </w:r>
      <w:r>
        <w:rPr>
          <w:rFonts w:ascii="Times New Roman" w:eastAsia="Times New Roman"/>
          <w:spacing w:val="-25"/>
        </w:rPr>
        <w:t>)</w:t>
      </w:r>
      <w:r>
        <w:rPr>
          <w:spacing w:val="-5"/>
        </w:rPr>
        <w:t>，滑县产业集聚区规划区东至东环路、西至大宫河、南至南六环</w:t>
      </w:r>
      <w:r>
        <w:rPr>
          <w:rFonts w:ascii="Times New Roman" w:eastAsia="Times New Roman"/>
          <w:spacing w:val="-5"/>
        </w:rPr>
        <w:t>(</w:t>
      </w:r>
      <w:r>
        <w:rPr>
          <w:spacing w:val="-5"/>
        </w:rPr>
        <w:t>大广高速快速通道</w:t>
      </w:r>
      <w:r>
        <w:rPr>
          <w:rFonts w:ascii="Times New Roman" w:eastAsia="Times New Roman"/>
          <w:spacing w:val="-5"/>
        </w:rPr>
        <w:t>)</w:t>
      </w:r>
      <w:r>
        <w:rPr>
          <w:spacing w:val="-9"/>
        </w:rPr>
        <w:t xml:space="preserve">、北至华康路，规划总用地 </w:t>
      </w:r>
      <w:r>
        <w:rPr>
          <w:rFonts w:ascii="Times New Roman" w:eastAsia="Times New Roman"/>
          <w:spacing w:val="-3"/>
        </w:rPr>
        <w:t>24.2km</w:t>
      </w:r>
      <w:r>
        <w:rPr>
          <w:rFonts w:ascii="Times New Roman" w:eastAsia="Times New Roman"/>
          <w:spacing w:val="-3"/>
          <w:vertAlign w:val="superscript"/>
        </w:rPr>
        <w:t>2</w:t>
      </w:r>
      <w:r>
        <w:rPr>
          <w:spacing w:val="-3"/>
          <w:vertAlign w:val="baseline"/>
        </w:rPr>
        <w:t xml:space="preserve">， </w:t>
      </w:r>
      <w:r>
        <w:rPr>
          <w:spacing w:val="-7"/>
          <w:vertAlign w:val="baseline"/>
        </w:rPr>
        <w:t xml:space="preserve">其中城市建设用地 </w:t>
      </w:r>
      <w:r>
        <w:rPr>
          <w:rFonts w:ascii="Times New Roman" w:eastAsia="Times New Roman"/>
          <w:vertAlign w:val="baseline"/>
        </w:rPr>
        <w:t>22.88km</w:t>
      </w:r>
      <w:r>
        <w:rPr>
          <w:rFonts w:ascii="Times New Roman" w:eastAsia="Times New Roman"/>
          <w:vertAlign w:val="superscript"/>
        </w:rPr>
        <w:t>2</w:t>
      </w:r>
      <w:r>
        <w:rPr>
          <w:spacing w:val="-4"/>
          <w:vertAlign w:val="baseline"/>
        </w:rPr>
        <w:t>。产业集聚区定位：全省重要的工业基地之一，以农副产品深加工、机械制造为主导的现代化产业集聚区，具有示范效应的工业发展改革创新试验区，滑县县域经济的核心增长极。</w:t>
      </w:r>
    </w:p>
    <w:p>
      <w:pPr>
        <w:pStyle w:val="10"/>
        <w:numPr>
          <w:ilvl w:val="1"/>
          <w:numId w:val="4"/>
        </w:numPr>
        <w:tabs>
          <w:tab w:val="left" w:pos="1200"/>
        </w:tabs>
        <w:spacing w:before="0" w:after="0" w:line="306" w:lineRule="exact"/>
        <w:ind w:left="1199" w:right="0" w:hanging="421"/>
        <w:jc w:val="both"/>
        <w:rPr>
          <w:sz w:val="24"/>
        </w:rPr>
      </w:pPr>
      <w:r>
        <w:rPr>
          <w:sz w:val="24"/>
        </w:rPr>
        <w:t>产业集聚区项目引进原则</w:t>
      </w:r>
    </w:p>
    <w:p>
      <w:pPr>
        <w:pStyle w:val="10"/>
        <w:numPr>
          <w:ilvl w:val="0"/>
          <w:numId w:val="5"/>
        </w:numPr>
        <w:tabs>
          <w:tab w:val="left" w:pos="1381"/>
        </w:tabs>
        <w:spacing w:before="161" w:after="0" w:line="362" w:lineRule="auto"/>
        <w:ind w:left="299" w:right="313" w:firstLine="480"/>
        <w:jc w:val="left"/>
        <w:rPr>
          <w:sz w:val="24"/>
        </w:rPr>
      </w:pPr>
      <w:r>
        <w:rPr>
          <w:spacing w:val="-7"/>
          <w:sz w:val="24"/>
        </w:rPr>
        <w:t>引进技术含量高、附加值高，符合国家产业政策和清洁生产要求的、采用先</w:t>
      </w:r>
      <w:r>
        <w:rPr>
          <w:spacing w:val="-4"/>
          <w:sz w:val="24"/>
        </w:rPr>
        <w:t>进生产工艺和设备的、自动化程度高的、具有可靠的、先进的污染治理技术的项目。</w:t>
      </w:r>
    </w:p>
    <w:p>
      <w:pPr>
        <w:pStyle w:val="10"/>
        <w:numPr>
          <w:ilvl w:val="0"/>
          <w:numId w:val="5"/>
        </w:numPr>
        <w:tabs>
          <w:tab w:val="left" w:pos="1381"/>
        </w:tabs>
        <w:spacing w:before="5" w:after="0" w:line="240" w:lineRule="auto"/>
        <w:ind w:left="1380" w:right="0" w:hanging="602"/>
        <w:jc w:val="left"/>
        <w:rPr>
          <w:sz w:val="24"/>
        </w:rPr>
      </w:pPr>
      <w:r>
        <w:rPr>
          <w:sz w:val="24"/>
        </w:rPr>
        <w:t>提高产品的关联度，发展系列产品，力求发挥企业间的循环经济。</w:t>
      </w:r>
    </w:p>
    <w:p>
      <w:pPr>
        <w:pStyle w:val="10"/>
        <w:numPr>
          <w:ilvl w:val="0"/>
          <w:numId w:val="5"/>
        </w:numPr>
        <w:tabs>
          <w:tab w:val="left" w:pos="1381"/>
        </w:tabs>
        <w:spacing w:before="158" w:after="0" w:line="240" w:lineRule="auto"/>
        <w:ind w:left="1380" w:right="0" w:hanging="602"/>
        <w:jc w:val="left"/>
        <w:rPr>
          <w:sz w:val="24"/>
        </w:rPr>
      </w:pPr>
      <w:r>
        <w:rPr>
          <w:sz w:val="24"/>
        </w:rPr>
        <w:t>鼓励具有先进科学的环境管理水平的符合产业集聚区产业定位的企业入区；</w:t>
      </w:r>
    </w:p>
    <w:p>
      <w:pPr>
        <w:pStyle w:val="10"/>
        <w:numPr>
          <w:ilvl w:val="0"/>
          <w:numId w:val="5"/>
        </w:numPr>
        <w:tabs>
          <w:tab w:val="left" w:pos="1381"/>
        </w:tabs>
        <w:spacing w:before="160" w:after="0" w:line="362" w:lineRule="auto"/>
        <w:ind w:left="299" w:right="310" w:firstLine="480"/>
        <w:jc w:val="left"/>
        <w:rPr>
          <w:sz w:val="24"/>
        </w:rPr>
      </w:pPr>
      <w:r>
        <w:rPr>
          <w:spacing w:val="-5"/>
          <w:sz w:val="24"/>
        </w:rPr>
        <w:t>根据本地环境承载力情况，控制集聚区合理发展规模，严格控制高耗水、高</w:t>
      </w:r>
      <w:r>
        <w:rPr>
          <w:spacing w:val="-4"/>
          <w:sz w:val="24"/>
        </w:rPr>
        <w:t>排污的项目。</w:t>
      </w:r>
    </w:p>
    <w:p>
      <w:pPr>
        <w:pStyle w:val="10"/>
        <w:numPr>
          <w:ilvl w:val="0"/>
          <w:numId w:val="5"/>
        </w:numPr>
        <w:tabs>
          <w:tab w:val="left" w:pos="1381"/>
        </w:tabs>
        <w:spacing w:before="5" w:after="0" w:line="362" w:lineRule="auto"/>
        <w:ind w:left="299" w:right="310" w:firstLine="480"/>
        <w:jc w:val="left"/>
        <w:rPr>
          <w:sz w:val="24"/>
        </w:rPr>
      </w:pPr>
      <w:r>
        <w:rPr>
          <w:spacing w:val="-5"/>
          <w:sz w:val="24"/>
        </w:rPr>
        <w:t>根据集聚区的基础设施配备、产业定位确定引入企业类别。选择无污染、轻</w:t>
      </w:r>
      <w:r>
        <w:rPr>
          <w:spacing w:val="-4"/>
          <w:sz w:val="24"/>
        </w:rPr>
        <w:t>污染的企业入驻。</w:t>
      </w:r>
    </w:p>
    <w:p>
      <w:pPr>
        <w:pStyle w:val="10"/>
        <w:numPr>
          <w:ilvl w:val="1"/>
          <w:numId w:val="4"/>
        </w:numPr>
        <w:tabs>
          <w:tab w:val="left" w:pos="1200"/>
        </w:tabs>
        <w:spacing w:before="5" w:after="0" w:line="240" w:lineRule="auto"/>
        <w:ind w:left="1199" w:right="0" w:hanging="421"/>
        <w:jc w:val="left"/>
        <w:rPr>
          <w:sz w:val="24"/>
        </w:rPr>
      </w:pPr>
      <w:r>
        <w:rPr>
          <w:sz w:val="24"/>
        </w:rPr>
        <w:t>项目引入的环保准入门槛</w:t>
      </w:r>
    </w:p>
    <w:p>
      <w:pPr>
        <w:pStyle w:val="10"/>
        <w:numPr>
          <w:ilvl w:val="0"/>
          <w:numId w:val="6"/>
        </w:numPr>
        <w:tabs>
          <w:tab w:val="left" w:pos="1381"/>
        </w:tabs>
        <w:spacing w:before="158" w:after="0" w:line="364" w:lineRule="auto"/>
        <w:ind w:left="299" w:right="313" w:firstLine="480"/>
        <w:jc w:val="both"/>
        <w:rPr>
          <w:sz w:val="24"/>
        </w:rPr>
      </w:pPr>
      <w:r>
        <w:rPr>
          <w:spacing w:val="-8"/>
          <w:sz w:val="24"/>
        </w:rPr>
        <w:t>产业：根据滑县产业集聚区的产业定位以及资源承载力分析，综合考虑国家</w:t>
      </w:r>
      <w:r>
        <w:rPr>
          <w:spacing w:val="-5"/>
          <w:sz w:val="24"/>
        </w:rPr>
        <w:t>政策、滑县地域品牌优势及集聚区现状，建议产业集聚区以农副食品加工、装备制造业</w:t>
      </w:r>
      <w:r>
        <w:rPr>
          <w:spacing w:val="-3"/>
          <w:sz w:val="24"/>
        </w:rPr>
        <w:t>为主导产业，并优先发展其相关配套产业。</w:t>
      </w:r>
    </w:p>
    <w:p>
      <w:pPr>
        <w:pStyle w:val="10"/>
        <w:numPr>
          <w:ilvl w:val="0"/>
          <w:numId w:val="6"/>
        </w:numPr>
        <w:tabs>
          <w:tab w:val="left" w:pos="1381"/>
        </w:tabs>
        <w:spacing w:before="0" w:after="0" w:line="364" w:lineRule="auto"/>
        <w:ind w:left="299" w:right="315" w:firstLine="480"/>
        <w:jc w:val="left"/>
        <w:rPr>
          <w:sz w:val="24"/>
        </w:rPr>
      </w:pPr>
      <w:r>
        <w:rPr>
          <w:spacing w:val="-5"/>
          <w:sz w:val="24"/>
        </w:rPr>
        <w:t>生产规模和工艺先进性要求：生产规模应符合国家产业政策的最小经济规模</w:t>
      </w:r>
      <w:r>
        <w:rPr>
          <w:spacing w:val="-4"/>
          <w:sz w:val="24"/>
        </w:rPr>
        <w:t>要求；工艺水平达到国内同行业领先水平。</w:t>
      </w:r>
    </w:p>
    <w:p>
      <w:pPr>
        <w:pStyle w:val="10"/>
        <w:numPr>
          <w:ilvl w:val="0"/>
          <w:numId w:val="6"/>
        </w:numPr>
        <w:tabs>
          <w:tab w:val="left" w:pos="1381"/>
        </w:tabs>
        <w:spacing w:before="0" w:after="0" w:line="306" w:lineRule="exact"/>
        <w:ind w:left="1380" w:right="0" w:hanging="602"/>
        <w:jc w:val="left"/>
        <w:rPr>
          <w:sz w:val="24"/>
        </w:rPr>
      </w:pPr>
      <w:r>
        <w:rPr>
          <w:sz w:val="24"/>
        </w:rPr>
        <w:t>清洁生产水平：符合国家和行业的环境保护标准和清洁生产标准要求。</w:t>
      </w:r>
    </w:p>
    <w:p>
      <w:pPr>
        <w:pStyle w:val="10"/>
        <w:numPr>
          <w:ilvl w:val="0"/>
          <w:numId w:val="6"/>
        </w:numPr>
        <w:tabs>
          <w:tab w:val="left" w:pos="1381"/>
        </w:tabs>
        <w:spacing w:before="160" w:after="0" w:line="364" w:lineRule="auto"/>
        <w:ind w:left="299" w:right="313" w:firstLine="480"/>
        <w:jc w:val="both"/>
        <w:rPr>
          <w:sz w:val="24"/>
        </w:rPr>
      </w:pPr>
      <w:r>
        <w:rPr>
          <w:spacing w:val="-5"/>
          <w:sz w:val="24"/>
        </w:rPr>
        <w:t xml:space="preserve">污染物排放总量控制：新建项目的 </w:t>
      </w:r>
      <w:r>
        <w:rPr>
          <w:rFonts w:ascii="Times New Roman" w:eastAsia="Times New Roman"/>
          <w:spacing w:val="8"/>
          <w:sz w:val="24"/>
        </w:rPr>
        <w:t>SO</w:t>
      </w:r>
      <w:r>
        <w:rPr>
          <w:rFonts w:ascii="Times New Roman" w:eastAsia="Times New Roman"/>
          <w:spacing w:val="8"/>
          <w:sz w:val="24"/>
          <w:vertAlign w:val="subscript"/>
        </w:rPr>
        <w:t>2</w:t>
      </w:r>
      <w:r>
        <w:rPr>
          <w:spacing w:val="-30"/>
          <w:sz w:val="24"/>
          <w:vertAlign w:val="baseline"/>
        </w:rPr>
        <w:t xml:space="preserve">和 </w:t>
      </w:r>
      <w:r>
        <w:rPr>
          <w:rFonts w:ascii="Times New Roman" w:eastAsia="Times New Roman"/>
          <w:sz w:val="24"/>
          <w:vertAlign w:val="baseline"/>
        </w:rPr>
        <w:t>COD</w:t>
      </w:r>
      <w:r>
        <w:rPr>
          <w:rFonts w:ascii="Times New Roman" w:eastAsia="Times New Roman"/>
          <w:spacing w:val="-1"/>
          <w:sz w:val="24"/>
          <w:vertAlign w:val="baseline"/>
        </w:rPr>
        <w:t xml:space="preserve"> </w:t>
      </w:r>
      <w:r>
        <w:rPr>
          <w:spacing w:val="-2"/>
          <w:sz w:val="24"/>
          <w:vertAlign w:val="baseline"/>
        </w:rPr>
        <w:t>排放指标必须在滑县现有工业</w:t>
      </w:r>
      <w:r>
        <w:rPr>
          <w:spacing w:val="-1"/>
          <w:sz w:val="24"/>
          <w:vertAlign w:val="baseline"/>
        </w:rPr>
        <w:t xml:space="preserve">企业污染负荷消减或城市污染负荷消减量中调剂；搬迁项目其 </w:t>
      </w:r>
      <w:r>
        <w:rPr>
          <w:rFonts w:ascii="Times New Roman" w:eastAsia="Times New Roman"/>
          <w:spacing w:val="8"/>
          <w:sz w:val="24"/>
          <w:vertAlign w:val="baseline"/>
        </w:rPr>
        <w:t>SO</w:t>
      </w:r>
      <w:r>
        <w:rPr>
          <w:rFonts w:ascii="Times New Roman" w:eastAsia="Times New Roman"/>
          <w:spacing w:val="8"/>
          <w:sz w:val="24"/>
          <w:vertAlign w:val="subscript"/>
        </w:rPr>
        <w:t>2</w:t>
      </w:r>
      <w:r>
        <w:rPr>
          <w:spacing w:val="-10"/>
          <w:sz w:val="24"/>
          <w:vertAlign w:val="baseline"/>
        </w:rPr>
        <w:t xml:space="preserve">和 </w:t>
      </w:r>
      <w:r>
        <w:rPr>
          <w:rFonts w:ascii="Times New Roman" w:eastAsia="Times New Roman"/>
          <w:sz w:val="24"/>
          <w:vertAlign w:val="baseline"/>
        </w:rPr>
        <w:t>COD</w:t>
      </w:r>
      <w:r>
        <w:rPr>
          <w:rFonts w:ascii="Times New Roman" w:eastAsia="Times New Roman"/>
          <w:spacing w:val="40"/>
          <w:sz w:val="24"/>
          <w:vertAlign w:val="baseline"/>
        </w:rPr>
        <w:t xml:space="preserve"> </w:t>
      </w:r>
      <w:r>
        <w:rPr>
          <w:spacing w:val="-3"/>
          <w:sz w:val="24"/>
          <w:vertAlign w:val="baseline"/>
        </w:rPr>
        <w:t>排放量不能</w:t>
      </w:r>
      <w:r>
        <w:rPr>
          <w:sz w:val="24"/>
          <w:vertAlign w:val="baseline"/>
        </w:rPr>
        <w:t>超过搬迁前的污染物排放量。</w:t>
      </w:r>
    </w:p>
    <w:p>
      <w:pPr>
        <w:pStyle w:val="10"/>
        <w:numPr>
          <w:ilvl w:val="0"/>
          <w:numId w:val="6"/>
        </w:numPr>
        <w:tabs>
          <w:tab w:val="left" w:pos="1381"/>
        </w:tabs>
        <w:spacing w:before="0" w:after="0" w:line="364" w:lineRule="auto"/>
        <w:ind w:left="299" w:right="313" w:firstLine="480"/>
        <w:jc w:val="left"/>
        <w:rPr>
          <w:sz w:val="24"/>
        </w:rPr>
      </w:pPr>
      <w:r>
        <w:rPr>
          <w:spacing w:val="-8"/>
          <w:sz w:val="24"/>
        </w:rPr>
        <w:t>土地投资强度：满足河南省国土资源厅《关于调整河南省工业项目建设用地</w:t>
      </w:r>
      <w:r>
        <w:rPr>
          <w:spacing w:val="-5"/>
          <w:sz w:val="24"/>
        </w:rPr>
        <w:t>控制指标的通知》要求。</w:t>
      </w:r>
    </w:p>
    <w:p>
      <w:pPr>
        <w:pStyle w:val="10"/>
        <w:numPr>
          <w:ilvl w:val="1"/>
          <w:numId w:val="4"/>
        </w:numPr>
        <w:tabs>
          <w:tab w:val="left" w:pos="1200"/>
        </w:tabs>
        <w:spacing w:before="0" w:after="0" w:line="306" w:lineRule="exact"/>
        <w:ind w:left="1199" w:right="0" w:hanging="421"/>
        <w:jc w:val="left"/>
        <w:rPr>
          <w:sz w:val="24"/>
        </w:rPr>
      </w:pPr>
      <w:r>
        <w:rPr>
          <w:sz w:val="24"/>
        </w:rPr>
        <w:t>鼓励引进的项目和优先发展的行业</w:t>
      </w:r>
    </w:p>
    <w:p>
      <w:pPr>
        <w:pStyle w:val="10"/>
        <w:numPr>
          <w:ilvl w:val="0"/>
          <w:numId w:val="7"/>
        </w:numPr>
        <w:tabs>
          <w:tab w:val="left" w:pos="1381"/>
        </w:tabs>
        <w:spacing w:before="158" w:after="0" w:line="240" w:lineRule="auto"/>
        <w:ind w:left="1380" w:right="0" w:hanging="602"/>
        <w:jc w:val="left"/>
        <w:rPr>
          <w:sz w:val="24"/>
        </w:rPr>
      </w:pPr>
      <w:r>
        <w:rPr>
          <w:sz w:val="24"/>
        </w:rPr>
        <w:t>农副食品加工业</w:t>
      </w:r>
    </w:p>
    <w:p>
      <w:pPr>
        <w:spacing w:after="0" w:line="240" w:lineRule="auto"/>
        <w:jc w:val="left"/>
        <w:rPr>
          <w:sz w:val="24"/>
        </w:rPr>
        <w:sectPr>
          <w:headerReference r:id="rId13" w:type="default"/>
          <w:footerReference r:id="rId14" w:type="default"/>
          <w:pgSz w:w="11910" w:h="16840"/>
          <w:pgMar w:top="1140" w:right="1000" w:bottom="1140" w:left="1160" w:header="884" w:footer="949" w:gutter="0"/>
          <w:cols w:space="720" w:num="1"/>
        </w:sectPr>
      </w:pPr>
    </w:p>
    <w:p>
      <w:pPr>
        <w:pStyle w:val="5"/>
        <w:spacing w:before="4"/>
        <w:rPr>
          <w:sz w:val="11"/>
        </w:rPr>
      </w:pPr>
      <w:r>
        <w:pict>
          <v:shape id="_x0000_s1044" o:spid="_x0000_s1044" style="position:absolute;left:0pt;margin-left:65.85pt;margin-top:68pt;height:701.3pt;width:469.35pt;mso-position-horizontal-relative:page;mso-position-vertical-relative:page;z-index:-251634688;mso-width-relative:page;mso-height-relative:page;" fillcolor="#000000" filled="t" stroked="f" coordorigin="1318,1361" coordsize="9387,14026" path="m10704,1361l10694,1361,10694,1370,10694,15377,1327,15377,1327,1370,10694,1370,10694,1361,1327,1361,1318,1361,1318,1370,1318,15377,1318,15386,1327,15386,10694,15386,10704,15386,10704,15377,10704,1370,10704,1361xe">
            <v:path arrowok="t"/>
            <v:fill on="t" focussize="0,0"/>
            <v:stroke on="f"/>
            <v:imagedata o:title=""/>
            <o:lock v:ext="edit"/>
          </v:shape>
        </w:pict>
      </w:r>
    </w:p>
    <w:p>
      <w:pPr>
        <w:pStyle w:val="5"/>
        <w:spacing w:before="66" w:line="364" w:lineRule="auto"/>
        <w:ind w:left="299" w:right="319" w:firstLine="480"/>
        <w:jc w:val="both"/>
      </w:pPr>
      <w:r>
        <w:t>利用滑县自身具有的农业优势及农副食品加工业也已有一定的产业基础，现有的永达实业、河南蓝宇啤酒、神华面业、诚润食品等企业均有良好运营，借助滑县“道口烧鸡”品牌所具有的极大潜在效益，鼓励集聚区大力发展滑县烧鸡产业链，鼓励引进粮食存储、烧鸡加工、冷鲜肉储存、熟肉制品加工等项目。</w:t>
      </w:r>
    </w:p>
    <w:p>
      <w:pPr>
        <w:pStyle w:val="10"/>
        <w:numPr>
          <w:ilvl w:val="0"/>
          <w:numId w:val="7"/>
        </w:numPr>
        <w:tabs>
          <w:tab w:val="left" w:pos="1381"/>
        </w:tabs>
        <w:spacing w:before="0" w:after="0" w:line="305" w:lineRule="exact"/>
        <w:ind w:left="1380" w:right="0" w:hanging="602"/>
        <w:jc w:val="left"/>
        <w:rPr>
          <w:sz w:val="24"/>
        </w:rPr>
      </w:pPr>
      <w:r>
        <w:rPr>
          <w:sz w:val="24"/>
        </w:rPr>
        <w:t>装备制造业</w:t>
      </w:r>
    </w:p>
    <w:p>
      <w:pPr>
        <w:pStyle w:val="5"/>
        <w:spacing w:before="160" w:line="364" w:lineRule="auto"/>
        <w:ind w:left="299" w:right="319" w:firstLine="480"/>
        <w:jc w:val="both"/>
      </w:pPr>
      <w:r>
        <w:t>依托现有安阳旺起起重设备有限公司、郑州企鹅粮油机械有限公司、河南雅宝通风设备有限公司、安阳市东风电器厂、河南中煤矿业科技发展有限公司，借助滑县农业大县的优势，鼓励农业机械制造业，通用装备制造业等企业入驻。</w:t>
      </w:r>
    </w:p>
    <w:p>
      <w:pPr>
        <w:pStyle w:val="10"/>
        <w:numPr>
          <w:ilvl w:val="0"/>
          <w:numId w:val="7"/>
        </w:numPr>
        <w:tabs>
          <w:tab w:val="left" w:pos="1381"/>
        </w:tabs>
        <w:spacing w:before="0" w:after="0" w:line="307" w:lineRule="exact"/>
        <w:ind w:left="1380" w:right="0" w:hanging="602"/>
        <w:jc w:val="left"/>
        <w:rPr>
          <w:sz w:val="24"/>
        </w:rPr>
      </w:pPr>
      <w:r>
        <w:rPr>
          <w:sz w:val="24"/>
        </w:rPr>
        <w:t>煤化工</w:t>
      </w:r>
    </w:p>
    <w:p>
      <w:pPr>
        <w:pStyle w:val="5"/>
        <w:spacing w:before="159" w:line="364" w:lineRule="auto"/>
        <w:ind w:left="299" w:right="138" w:firstLine="480"/>
      </w:pPr>
      <w:r>
        <w:t xml:space="preserve">依托为河南中科辉煌化工有限公司年产 </w:t>
      </w:r>
      <w:r>
        <w:rPr>
          <w:rFonts w:ascii="Times New Roman" w:eastAsia="Times New Roman"/>
        </w:rPr>
        <w:t xml:space="preserve">60 </w:t>
      </w:r>
      <w:r>
        <w:t>万吨尿素项目和河南滑浚热电联产项目， 引进下游废物回收及综合利用企业，形成煤化工产业集群。</w:t>
      </w:r>
    </w:p>
    <w:p>
      <w:pPr>
        <w:pStyle w:val="5"/>
        <w:spacing w:line="306" w:lineRule="exact"/>
        <w:ind w:left="779"/>
      </w:pPr>
      <w:r>
        <w:t>具体引进的企业在属于上述行业外，还需要遵循以下原则：</w:t>
      </w:r>
    </w:p>
    <w:p>
      <w:pPr>
        <w:pStyle w:val="5"/>
        <w:spacing w:before="160"/>
        <w:ind w:left="779"/>
      </w:pPr>
      <w:r>
        <w:t>①项目应是科技含量高的，产品附加值大的项目。</w:t>
      </w:r>
    </w:p>
    <w:p>
      <w:pPr>
        <w:pStyle w:val="5"/>
        <w:spacing w:before="158"/>
        <w:ind w:left="779"/>
      </w:pPr>
      <w:r>
        <w:t>②项目生产工艺、设备和环保设施应达到同类国内先进水平。</w:t>
      </w:r>
    </w:p>
    <w:p>
      <w:pPr>
        <w:pStyle w:val="5"/>
        <w:spacing w:before="161"/>
        <w:ind w:left="779"/>
      </w:pPr>
      <w:r>
        <w:t>③污染物排放能实现达标排放。</w:t>
      </w:r>
    </w:p>
    <w:p>
      <w:pPr>
        <w:pStyle w:val="5"/>
        <w:spacing w:before="158"/>
        <w:ind w:left="779"/>
      </w:pPr>
      <w:r>
        <w:t>④采用了有效的回收、回用技术，包括物料回收套用、各类废水回用等。</w:t>
      </w:r>
    </w:p>
    <w:p>
      <w:pPr>
        <w:pStyle w:val="10"/>
        <w:numPr>
          <w:ilvl w:val="1"/>
          <w:numId w:val="4"/>
        </w:numPr>
        <w:tabs>
          <w:tab w:val="left" w:pos="1200"/>
        </w:tabs>
        <w:spacing w:before="160" w:after="0" w:line="240" w:lineRule="auto"/>
        <w:ind w:left="1199" w:right="0" w:hanging="421"/>
        <w:jc w:val="left"/>
        <w:rPr>
          <w:sz w:val="24"/>
        </w:rPr>
      </w:pPr>
      <w:r>
        <w:rPr>
          <w:sz w:val="24"/>
        </w:rPr>
        <w:t>集聚区限制和禁止入驻项目</w:t>
      </w:r>
    </w:p>
    <w:p>
      <w:pPr>
        <w:pStyle w:val="5"/>
        <w:spacing w:before="158"/>
        <w:ind w:left="779"/>
      </w:pPr>
      <w:r>
        <w:t>①不符合集聚区产业定位及导向要求及相关产业、污染物排放较大的项目；</w:t>
      </w:r>
    </w:p>
    <w:p>
      <w:pPr>
        <w:pStyle w:val="5"/>
        <w:spacing w:before="161"/>
        <w:ind w:left="779"/>
      </w:pPr>
      <w:r>
        <w:t>②排放废水中含难降解的有机污染物、“三致”污染物、盐分含量高的项目；</w:t>
      </w:r>
    </w:p>
    <w:p>
      <w:pPr>
        <w:pStyle w:val="5"/>
        <w:spacing w:before="158"/>
        <w:ind w:left="779"/>
      </w:pPr>
      <w:r>
        <w:t>③生产能力大，但是市场容量有限的项目。</w:t>
      </w:r>
    </w:p>
    <w:p>
      <w:pPr>
        <w:pStyle w:val="5"/>
        <w:spacing w:before="160"/>
        <w:ind w:left="779"/>
      </w:pPr>
      <w:r>
        <w:t>④高水耗项目，尤其是近期限制高水耗和高排水项目入驻。</w:t>
      </w:r>
    </w:p>
    <w:p>
      <w:pPr>
        <w:pStyle w:val="5"/>
        <w:spacing w:before="159"/>
        <w:ind w:left="779"/>
      </w:pPr>
      <w:r>
        <w:t>⑤采用落后生产工艺和设备，不符合国家相关产业政策、达不到规模经济的项目；</w:t>
      </w:r>
    </w:p>
    <w:p>
      <w:pPr>
        <w:pStyle w:val="5"/>
        <w:spacing w:before="160" w:line="362" w:lineRule="auto"/>
        <w:ind w:left="299" w:right="319" w:firstLine="480"/>
      </w:pPr>
      <w:r>
        <w:t>⑥国家产业政策淘汰项目；技术含量低、重复建设类型的项目；污染严重、难以治理，含有一类污染物的项目。</w:t>
      </w:r>
    </w:p>
    <w:p>
      <w:pPr>
        <w:pStyle w:val="5"/>
        <w:spacing w:before="5"/>
        <w:ind w:left="779"/>
      </w:pPr>
      <w:r>
        <w:t>⑦污染严重的“十五小”及“新五小”企业。</w:t>
      </w:r>
    </w:p>
    <w:p>
      <w:pPr>
        <w:pStyle w:val="5"/>
        <w:spacing w:before="161" w:line="362" w:lineRule="auto"/>
        <w:ind w:left="299" w:right="319" w:firstLine="480"/>
      </w:pPr>
      <w:r>
        <w:t>⑧符合产业定位，但属于大气、水污染严重的工业：如食品行业味精厂、装置制造涉及电镀、喷漆、有机涂层的企业等。</w:t>
      </w:r>
    </w:p>
    <w:p>
      <w:pPr>
        <w:pStyle w:val="5"/>
        <w:spacing w:before="4" w:line="362" w:lineRule="auto"/>
        <w:ind w:left="299" w:right="319" w:firstLine="480"/>
      </w:pPr>
      <w:r>
        <w:t>⑨煤化工园区，煤气化规模严格按照审批规模建设实施，不得擅自扩建，不得新增气化炉。</w:t>
      </w:r>
    </w:p>
    <w:p>
      <w:pPr>
        <w:pStyle w:val="5"/>
        <w:spacing w:before="5"/>
        <w:ind w:left="786"/>
      </w:pPr>
      <w:r>
        <w:rPr>
          <w:u w:val="single"/>
        </w:rPr>
        <w:t>本项目为新建项目，位于滑县产业集聚区内，不属于滑县产业集聚区限制和禁止入</w:t>
      </w:r>
    </w:p>
    <w:p>
      <w:pPr>
        <w:spacing w:after="0"/>
        <w:sectPr>
          <w:pgSz w:w="11910" w:h="16840"/>
          <w:pgMar w:top="1140" w:right="1000" w:bottom="1140" w:left="1160" w:header="884" w:footer="949" w:gutter="0"/>
          <w:cols w:space="720" w:num="1"/>
        </w:sectPr>
      </w:pPr>
    </w:p>
    <w:p>
      <w:pPr>
        <w:pStyle w:val="5"/>
        <w:spacing w:before="4"/>
        <w:rPr>
          <w:sz w:val="11"/>
        </w:rPr>
      </w:pPr>
      <w:r>
        <w:pict>
          <v:shape id="_x0000_s1045" o:spid="_x0000_s1045" style="position:absolute;left:0pt;margin-left:65.85pt;margin-top:68pt;height:691.85pt;width:469.35pt;mso-position-horizontal-relative:page;mso-position-vertical-relative:page;z-index:-251633664;mso-width-relative:page;mso-height-relative:page;" fillcolor="#000000" filled="t" stroked="f" coordorigin="1318,1361" coordsize="9387,13837" path="m10704,1361l10694,1361,10694,1370,10694,15187,1327,15187,1327,1370,10694,1370,10694,1361,1327,1361,1318,1361,1318,1370,1318,15187,1318,15197,1327,15197,10694,15197,10704,15197,10704,15187,10704,1370,10704,1361xe">
            <v:path arrowok="t"/>
            <v:fill on="t" focussize="0,0"/>
            <v:stroke on="f"/>
            <v:imagedata o:title=""/>
            <o:lock v:ext="edit"/>
          </v:shape>
        </w:pict>
      </w:r>
    </w:p>
    <w:p>
      <w:pPr>
        <w:pStyle w:val="5"/>
        <w:spacing w:before="66" w:line="364" w:lineRule="auto"/>
        <w:ind w:left="299" w:right="310"/>
        <w:jc w:val="both"/>
      </w:pPr>
      <w:r>
        <w:rPr>
          <w:spacing w:val="-4"/>
          <w:u w:val="single"/>
        </w:rPr>
        <w:t>驻的项目，建成后污染物达标排放，满足集聚区入驻要求，符合产业集聚区产业定位及</w:t>
      </w:r>
      <w:r>
        <w:rPr>
          <w:spacing w:val="-235"/>
          <w:u w:val="single"/>
        </w:rPr>
        <w:t>引进</w:t>
      </w:r>
      <w:r>
        <w:rPr>
          <w:spacing w:val="-3"/>
          <w:u w:val="single"/>
        </w:rPr>
        <w:t>原则。</w:t>
      </w:r>
      <w:r>
        <w:rPr>
          <w:spacing w:val="-4"/>
        </w:rPr>
        <w:t>根据《滑县新区总体规划</w:t>
      </w:r>
      <w:r>
        <w:t>（</w:t>
      </w:r>
      <w:r>
        <w:rPr>
          <w:rFonts w:ascii="Times New Roman" w:eastAsia="Times New Roman"/>
        </w:rPr>
        <w:t>2010-2030</w:t>
      </w:r>
      <w:r>
        <w:t>）</w:t>
      </w:r>
      <w:r>
        <w:rPr>
          <w:spacing w:val="-4"/>
        </w:rPr>
        <w:t xml:space="preserve">》土地使用规划图，项目所用土地为   </w:t>
      </w:r>
      <w:r>
        <w:rPr>
          <w:spacing w:val="-8"/>
        </w:rPr>
        <w:t>工业用地，符合集聚区规划</w:t>
      </w:r>
      <w:r>
        <w:rPr>
          <w:rFonts w:ascii="Times New Roman" w:eastAsia="Times New Roman"/>
        </w:rPr>
        <w:t>(</w:t>
      </w:r>
      <w:r>
        <w:rPr>
          <w:spacing w:val="-10"/>
        </w:rPr>
        <w:t xml:space="preserve">详见附图 </w:t>
      </w:r>
      <w:r>
        <w:rPr>
          <w:rFonts w:ascii="Times New Roman" w:eastAsia="Times New Roman"/>
        </w:rPr>
        <w:t>6)</w:t>
      </w:r>
      <w:r>
        <w:rPr>
          <w:spacing w:val="-34"/>
        </w:rPr>
        <w:t>。</w:t>
      </w:r>
      <w:r>
        <w:rPr>
          <w:spacing w:val="-3"/>
          <w:u w:val="single"/>
        </w:rPr>
        <w:t>根据滑县产业集聚区管理委员会出具的《入驻</w:t>
      </w:r>
      <w:r>
        <w:rPr>
          <w:spacing w:val="-232"/>
          <w:u w:val="single"/>
        </w:rPr>
        <w:t>证</w:t>
      </w:r>
      <w:r>
        <w:rPr>
          <w:u w:val="single"/>
        </w:rPr>
        <w:t xml:space="preserve">明》，滑县新区艺灏家具厂，年加工家具 </w:t>
      </w:r>
      <w:r>
        <w:rPr>
          <w:rFonts w:ascii="Times New Roman" w:eastAsia="Times New Roman"/>
          <w:b/>
          <w:u w:val="single"/>
        </w:rPr>
        <w:t>1500</w:t>
      </w:r>
      <w:r>
        <w:rPr>
          <w:rFonts w:ascii="Times New Roman" w:eastAsia="Times New Roman"/>
          <w:b/>
          <w:spacing w:val="1"/>
          <w:u w:val="single"/>
        </w:rPr>
        <w:t xml:space="preserve"> </w:t>
      </w:r>
      <w:r>
        <w:rPr>
          <w:u w:val="single"/>
        </w:rPr>
        <w:t>套建设项目，拟选址位于：滑县新区长江路西段烧鸡工业园内，主要生产工艺：木材加工成木板</w:t>
      </w:r>
      <w:r>
        <w:rPr>
          <w:rFonts w:ascii="Times New Roman" w:eastAsia="Times New Roman"/>
          <w:b/>
          <w:u w:val="single"/>
        </w:rPr>
        <w:t>-</w:t>
      </w:r>
      <w:r>
        <w:rPr>
          <w:spacing w:val="1"/>
          <w:u w:val="single"/>
        </w:rPr>
        <w:t>做成家具</w:t>
      </w:r>
      <w:r>
        <w:rPr>
          <w:rFonts w:ascii="Times New Roman" w:eastAsia="Times New Roman"/>
          <w:b/>
          <w:u w:val="single"/>
        </w:rPr>
        <w:t>-</w:t>
      </w:r>
      <w:r>
        <w:rPr>
          <w:spacing w:val="2"/>
          <w:u w:val="single"/>
        </w:rPr>
        <w:t>打磨</w:t>
      </w:r>
      <w:r>
        <w:rPr>
          <w:rFonts w:ascii="Times New Roman" w:eastAsia="Times New Roman"/>
          <w:b/>
          <w:u w:val="single"/>
        </w:rPr>
        <w:t>-</w:t>
      </w:r>
      <w:r>
        <w:rPr>
          <w:spacing w:val="2"/>
          <w:u w:val="single"/>
        </w:rPr>
        <w:t>质检</w:t>
      </w:r>
      <w:r>
        <w:rPr>
          <w:rFonts w:ascii="Times New Roman" w:eastAsia="Times New Roman"/>
          <w:b/>
          <w:u w:val="single"/>
        </w:rPr>
        <w:t>-</w:t>
      </w:r>
      <w:r>
        <w:rPr>
          <w:spacing w:val="2"/>
          <w:u w:val="single"/>
        </w:rPr>
        <w:t>包装</w:t>
      </w:r>
      <w:r>
        <w:rPr>
          <w:rFonts w:ascii="Times New Roman" w:eastAsia="Times New Roman"/>
          <w:b/>
          <w:u w:val="single"/>
        </w:rPr>
        <w:t>-</w:t>
      </w:r>
      <w:r>
        <w:rPr>
          <w:u w:val="single"/>
        </w:rPr>
        <w:t>成品入库，经产业集聚区管理委员会研究，同意该企业入驻（入驻证明详见附件）。</w:t>
      </w:r>
    </w:p>
    <w:p>
      <w:pPr>
        <w:pStyle w:val="5"/>
        <w:spacing w:before="116"/>
        <w:ind w:left="267"/>
        <w:rPr>
          <w:rFonts w:hint="eastAsia" w:ascii="黑体" w:eastAsia="黑体"/>
        </w:rPr>
      </w:pPr>
      <w:r>
        <w:rPr>
          <w:rFonts w:hint="eastAsia" w:ascii="黑体" w:eastAsia="黑体"/>
        </w:rPr>
        <w:t>6、滑县产业集聚区污水处理厂</w:t>
      </w:r>
    </w:p>
    <w:p>
      <w:pPr>
        <w:pStyle w:val="5"/>
        <w:spacing w:before="159" w:line="364" w:lineRule="auto"/>
        <w:ind w:left="299" w:right="313" w:firstLine="480"/>
        <w:jc w:val="both"/>
      </w:pPr>
      <w:r>
        <w:rPr>
          <w:spacing w:val="-2"/>
        </w:rPr>
        <w:t xml:space="preserve">滑县产业集聚区污水处理厂近期设计规模为 </w:t>
      </w:r>
      <w:r>
        <w:rPr>
          <w:rFonts w:ascii="Times New Roman" w:hAnsi="Times New Roman" w:eastAsia="Times New Roman"/>
        </w:rPr>
        <w:t>3</w:t>
      </w:r>
      <w:r>
        <w:rPr>
          <w:rFonts w:ascii="Times New Roman" w:hAnsi="Times New Roman" w:eastAsia="Times New Roman"/>
          <w:spacing w:val="29"/>
        </w:rPr>
        <w:t xml:space="preserve"> </w:t>
      </w:r>
      <w:r>
        <w:rPr>
          <w:spacing w:val="-17"/>
        </w:rPr>
        <w:t xml:space="preserve">万 </w:t>
      </w:r>
      <w:r>
        <w:rPr>
          <w:rFonts w:ascii="Times New Roman" w:hAnsi="Times New Roman" w:eastAsia="Times New Roman"/>
        </w:rPr>
        <w:t>m</w:t>
      </w:r>
      <w:r>
        <w:rPr>
          <w:rFonts w:ascii="Times New Roman" w:hAnsi="Times New Roman" w:eastAsia="Times New Roman"/>
          <w:vertAlign w:val="superscript"/>
        </w:rPr>
        <w:t>3</w:t>
      </w:r>
      <w:r>
        <w:rPr>
          <w:rFonts w:ascii="Times New Roman" w:hAnsi="Times New Roman" w:eastAsia="Times New Roman"/>
          <w:vertAlign w:val="baseline"/>
        </w:rPr>
        <w:t>/d</w:t>
      </w:r>
      <w:r>
        <w:rPr>
          <w:spacing w:val="-1"/>
          <w:vertAlign w:val="baseline"/>
        </w:rPr>
        <w:t>。采用“预处理</w:t>
      </w:r>
      <w:r>
        <w:rPr>
          <w:rFonts w:ascii="Times New Roman" w:hAnsi="Times New Roman" w:eastAsia="Times New Roman"/>
          <w:vertAlign w:val="baseline"/>
        </w:rPr>
        <w:t>+</w:t>
      </w:r>
      <w:r>
        <w:rPr>
          <w:spacing w:val="-3"/>
          <w:vertAlign w:val="baseline"/>
        </w:rPr>
        <w:t>合建式倒置</w:t>
      </w:r>
      <w:r>
        <w:rPr>
          <w:rFonts w:ascii="Times New Roman" w:hAnsi="Times New Roman" w:eastAsia="Times New Roman"/>
          <w:vertAlign w:val="baseline"/>
        </w:rPr>
        <w:t>A</w:t>
      </w:r>
      <w:r>
        <w:rPr>
          <w:rFonts w:ascii="Times New Roman" w:hAnsi="Times New Roman" w:eastAsia="Times New Roman"/>
          <w:vertAlign w:val="superscript"/>
        </w:rPr>
        <w:t>2</w:t>
      </w:r>
      <w:r>
        <w:rPr>
          <w:rFonts w:ascii="Times New Roman" w:hAnsi="Times New Roman" w:eastAsia="Times New Roman"/>
          <w:vertAlign w:val="baseline"/>
        </w:rPr>
        <w:t>/O</w:t>
      </w:r>
      <w:r>
        <w:rPr>
          <w:rFonts w:ascii="Times New Roman" w:hAnsi="Times New Roman" w:eastAsia="Times New Roman"/>
          <w:spacing w:val="-1"/>
          <w:vertAlign w:val="baseline"/>
        </w:rPr>
        <w:t xml:space="preserve"> </w:t>
      </w:r>
      <w:r>
        <w:rPr>
          <w:vertAlign w:val="baseline"/>
        </w:rPr>
        <w:t>氧化沟＋高效澄清池</w:t>
      </w:r>
      <w:r>
        <w:rPr>
          <w:rFonts w:ascii="Times New Roman" w:hAnsi="Times New Roman" w:eastAsia="Times New Roman"/>
          <w:vertAlign w:val="baseline"/>
        </w:rPr>
        <w:t>+</w:t>
      </w:r>
      <w:r>
        <w:rPr>
          <w:vertAlign w:val="baseline"/>
        </w:rPr>
        <w:t>滤布滤池</w:t>
      </w:r>
      <w:r>
        <w:rPr>
          <w:rFonts w:ascii="Times New Roman" w:hAnsi="Times New Roman" w:eastAsia="Times New Roman"/>
          <w:vertAlign w:val="baseline"/>
        </w:rPr>
        <w:t>+</w:t>
      </w:r>
      <w:r>
        <w:rPr>
          <w:spacing w:val="-11"/>
          <w:vertAlign w:val="baseline"/>
        </w:rPr>
        <w:t>紫外消毒”的污水处理工艺，以及“高脱水电子破</w:t>
      </w:r>
      <w:r>
        <w:rPr>
          <w:spacing w:val="-8"/>
          <w:vertAlign w:val="baseline"/>
        </w:rPr>
        <w:t>壁”的污泥深度脱水工艺。服务范围为：东至东环路、西至大宫河、南至南六环</w:t>
      </w:r>
      <w:r>
        <w:rPr>
          <w:rFonts w:ascii="Times New Roman" w:hAnsi="Times New Roman" w:eastAsia="Times New Roman"/>
          <w:vertAlign w:val="baseline"/>
        </w:rPr>
        <w:t>(</w:t>
      </w:r>
      <w:r>
        <w:rPr>
          <w:spacing w:val="-5"/>
          <w:vertAlign w:val="baseline"/>
        </w:rPr>
        <w:t>大广高</w:t>
      </w:r>
      <w:r>
        <w:rPr>
          <w:spacing w:val="4"/>
          <w:vertAlign w:val="baseline"/>
        </w:rPr>
        <w:t>速快速通道</w:t>
      </w:r>
      <w:r>
        <w:rPr>
          <w:rFonts w:ascii="Times New Roman" w:hAnsi="Times New Roman" w:eastAsia="Times New Roman"/>
          <w:spacing w:val="4"/>
          <w:vertAlign w:val="baseline"/>
        </w:rPr>
        <w:t>)</w:t>
      </w:r>
      <w:r>
        <w:rPr>
          <w:spacing w:val="1"/>
          <w:vertAlign w:val="baseline"/>
        </w:rPr>
        <w:t>、北至南一环，范围包括产业集聚区的大部分和锦和新城小区，总面积为</w:t>
      </w:r>
    </w:p>
    <w:p>
      <w:pPr>
        <w:pStyle w:val="5"/>
        <w:spacing w:line="364" w:lineRule="auto"/>
        <w:ind w:left="299" w:right="313"/>
        <w:jc w:val="both"/>
        <w:rPr>
          <w:rFonts w:ascii="Times New Roman" w:hAnsi="Times New Roman" w:eastAsia="Times New Roman"/>
        </w:rPr>
      </w:pPr>
      <w:r>
        <w:rPr>
          <w:rFonts w:ascii="Times New Roman" w:hAnsi="Times New Roman" w:eastAsia="Times New Roman"/>
        </w:rPr>
        <w:t>22.89</w:t>
      </w:r>
      <w:r>
        <w:rPr>
          <w:rFonts w:ascii="Times New Roman" w:hAnsi="Times New Roman" w:eastAsia="Times New Roman"/>
          <w:spacing w:val="44"/>
        </w:rPr>
        <w:t xml:space="preserve"> </w:t>
      </w:r>
      <w:r>
        <w:rPr>
          <w:spacing w:val="35"/>
        </w:rPr>
        <w:t xml:space="preserve">平方公里。设计进水水质为 </w:t>
      </w:r>
      <w:r>
        <w:rPr>
          <w:rFonts w:ascii="Times New Roman" w:hAnsi="Times New Roman" w:eastAsia="Times New Roman"/>
        </w:rPr>
        <w:t>COD450mg/L</w:t>
      </w:r>
      <w:r>
        <w:rPr>
          <w:rFonts w:ascii="Times New Roman" w:hAnsi="Times New Roman" w:eastAsia="Times New Roman"/>
          <w:spacing w:val="-24"/>
        </w:rPr>
        <w:t xml:space="preserve"> </w:t>
      </w:r>
      <w:r>
        <w:rPr>
          <w:spacing w:val="-38"/>
        </w:rPr>
        <w:t xml:space="preserve">、 </w:t>
      </w:r>
      <w:r>
        <w:rPr>
          <w:rFonts w:ascii="Times New Roman" w:hAnsi="Times New Roman" w:eastAsia="Times New Roman"/>
        </w:rPr>
        <w:t>BOD</w:t>
      </w:r>
      <w:r>
        <w:rPr>
          <w:rFonts w:ascii="Times New Roman" w:hAnsi="Times New Roman" w:eastAsia="Times New Roman"/>
          <w:vertAlign w:val="subscript"/>
        </w:rPr>
        <w:t>5</w:t>
      </w:r>
      <w:r>
        <w:rPr>
          <w:rFonts w:ascii="Times New Roman" w:hAnsi="Times New Roman" w:eastAsia="Times New Roman"/>
          <w:vertAlign w:val="baseline"/>
        </w:rPr>
        <w:t>200mg/L</w:t>
      </w:r>
      <w:r>
        <w:rPr>
          <w:rFonts w:ascii="Times New Roman" w:hAnsi="Times New Roman" w:eastAsia="Times New Roman"/>
          <w:spacing w:val="-21"/>
          <w:vertAlign w:val="baseline"/>
        </w:rPr>
        <w:t xml:space="preserve"> </w:t>
      </w:r>
      <w:r>
        <w:rPr>
          <w:spacing w:val="40"/>
          <w:vertAlign w:val="baseline"/>
        </w:rPr>
        <w:t>、</w:t>
      </w:r>
      <w:r>
        <w:rPr>
          <w:rFonts w:ascii="Times New Roman" w:hAnsi="Times New Roman" w:eastAsia="Times New Roman"/>
          <w:vertAlign w:val="baseline"/>
        </w:rPr>
        <w:t>SS250mg/L</w:t>
      </w:r>
      <w:r>
        <w:rPr>
          <w:rFonts w:ascii="Times New Roman" w:hAnsi="Times New Roman" w:eastAsia="Times New Roman"/>
          <w:spacing w:val="-21"/>
          <w:vertAlign w:val="baseline"/>
        </w:rPr>
        <w:t xml:space="preserve"> </w:t>
      </w:r>
      <w:r>
        <w:rPr>
          <w:vertAlign w:val="baseline"/>
        </w:rPr>
        <w:t>、</w:t>
      </w:r>
      <w:r>
        <w:rPr>
          <w:rFonts w:ascii="Times New Roman" w:hAnsi="Times New Roman" w:eastAsia="Times New Roman"/>
          <w:vertAlign w:val="baseline"/>
        </w:rPr>
        <w:t>NH</w:t>
      </w:r>
      <w:r>
        <w:rPr>
          <w:rFonts w:ascii="Times New Roman" w:hAnsi="Times New Roman" w:eastAsia="Times New Roman"/>
          <w:vertAlign w:val="subscript"/>
        </w:rPr>
        <w:t>3</w:t>
      </w:r>
      <w:r>
        <w:rPr>
          <w:rFonts w:ascii="Times New Roman" w:hAnsi="Times New Roman" w:eastAsia="Times New Roman"/>
          <w:vertAlign w:val="baseline"/>
        </w:rPr>
        <w:t>-N30mg/L</w:t>
      </w:r>
      <w:r>
        <w:rPr>
          <w:spacing w:val="-24"/>
          <w:vertAlign w:val="baseline"/>
        </w:rPr>
        <w:t>、</w:t>
      </w:r>
      <w:r>
        <w:rPr>
          <w:rFonts w:ascii="Times New Roman" w:hAnsi="Times New Roman" w:eastAsia="Times New Roman"/>
          <w:vertAlign w:val="baseline"/>
        </w:rPr>
        <w:t>TN40mg/L</w:t>
      </w:r>
      <w:r>
        <w:rPr>
          <w:spacing w:val="-24"/>
          <w:vertAlign w:val="baseline"/>
        </w:rPr>
        <w:t>、</w:t>
      </w:r>
      <w:r>
        <w:rPr>
          <w:rFonts w:ascii="Times New Roman" w:hAnsi="Times New Roman" w:eastAsia="Times New Roman"/>
          <w:vertAlign w:val="baseline"/>
        </w:rPr>
        <w:t>TP5mg/L</w:t>
      </w:r>
      <w:r>
        <w:rPr>
          <w:spacing w:val="-8"/>
          <w:vertAlign w:val="baseline"/>
        </w:rPr>
        <w:t>。设计出水水质为《城镇污水处理厂污染物排放标</w:t>
      </w:r>
      <w:r>
        <w:rPr>
          <w:spacing w:val="-16"/>
          <w:vertAlign w:val="baseline"/>
        </w:rPr>
        <w:t>准》</w:t>
      </w:r>
      <w:r>
        <w:rPr>
          <w:rFonts w:ascii="Times New Roman" w:hAnsi="Times New Roman" w:eastAsia="Times New Roman"/>
          <w:vertAlign w:val="baseline"/>
        </w:rPr>
        <w:t>(GB18918-2002)</w:t>
      </w:r>
      <w:r>
        <w:rPr>
          <w:spacing w:val="-7"/>
          <w:vertAlign w:val="baseline"/>
        </w:rPr>
        <w:t xml:space="preserve">中一级排放标准的 </w:t>
      </w:r>
      <w:r>
        <w:rPr>
          <w:rFonts w:ascii="Times New Roman" w:hAnsi="Times New Roman" w:eastAsia="Times New Roman"/>
          <w:vertAlign w:val="baseline"/>
        </w:rPr>
        <w:t>A</w:t>
      </w:r>
      <w:r>
        <w:rPr>
          <w:rFonts w:ascii="Times New Roman" w:hAnsi="Times New Roman" w:eastAsia="Times New Roman"/>
          <w:spacing w:val="1"/>
          <w:vertAlign w:val="baseline"/>
        </w:rPr>
        <w:t xml:space="preserve"> </w:t>
      </w:r>
      <w:r>
        <w:rPr>
          <w:spacing w:val="-17"/>
          <w:vertAlign w:val="baseline"/>
        </w:rPr>
        <w:t xml:space="preserve">标准，即 </w:t>
      </w:r>
      <w:r>
        <w:rPr>
          <w:rFonts w:ascii="Times New Roman" w:hAnsi="Times New Roman" w:eastAsia="Times New Roman"/>
          <w:vertAlign w:val="baseline"/>
        </w:rPr>
        <w:t>COD</w:t>
      </w:r>
      <w:r>
        <w:rPr>
          <w:vertAlign w:val="baseline"/>
        </w:rPr>
        <w:t>≤</w:t>
      </w:r>
      <w:r>
        <w:rPr>
          <w:rFonts w:ascii="Times New Roman" w:hAnsi="Times New Roman" w:eastAsia="Times New Roman"/>
          <w:vertAlign w:val="baseline"/>
        </w:rPr>
        <w:t>50mg/L</w:t>
      </w:r>
      <w:r>
        <w:rPr>
          <w:spacing w:val="-22"/>
          <w:vertAlign w:val="baseline"/>
        </w:rPr>
        <w:t>、</w:t>
      </w:r>
      <w:r>
        <w:rPr>
          <w:rFonts w:ascii="Times New Roman" w:hAnsi="Times New Roman" w:eastAsia="Times New Roman"/>
          <w:vertAlign w:val="baseline"/>
        </w:rPr>
        <w:t>BOD</w:t>
      </w:r>
      <w:r>
        <w:rPr>
          <w:rFonts w:ascii="Times New Roman" w:hAnsi="Times New Roman" w:eastAsia="Times New Roman"/>
          <w:vertAlign w:val="subscript"/>
        </w:rPr>
        <w:t>5</w:t>
      </w:r>
      <w:r>
        <w:rPr>
          <w:vertAlign w:val="baseline"/>
        </w:rPr>
        <w:t>≤</w:t>
      </w:r>
      <w:r>
        <w:rPr>
          <w:rFonts w:ascii="Times New Roman" w:hAnsi="Times New Roman" w:eastAsia="Times New Roman"/>
          <w:vertAlign w:val="baseline"/>
        </w:rPr>
        <w:t>10mg/L</w:t>
      </w:r>
      <w:r>
        <w:rPr>
          <w:spacing w:val="-24"/>
          <w:vertAlign w:val="baseline"/>
        </w:rPr>
        <w:t>、</w:t>
      </w:r>
      <w:r>
        <w:rPr>
          <w:rFonts w:ascii="Times New Roman" w:hAnsi="Times New Roman" w:eastAsia="Times New Roman"/>
          <w:vertAlign w:val="baseline"/>
        </w:rPr>
        <w:t>SS</w:t>
      </w:r>
    </w:p>
    <w:p>
      <w:pPr>
        <w:pStyle w:val="5"/>
        <w:spacing w:line="364" w:lineRule="auto"/>
        <w:ind w:left="299" w:right="308"/>
        <w:jc w:val="both"/>
      </w:pPr>
      <w:r>
        <w:t>≤</w:t>
      </w:r>
      <w:r>
        <w:rPr>
          <w:rFonts w:ascii="Times New Roman" w:hAnsi="Times New Roman" w:eastAsia="Times New Roman"/>
        </w:rPr>
        <w:t>10mg/L</w:t>
      </w:r>
      <w:r>
        <w:t>、</w:t>
      </w:r>
      <w:r>
        <w:rPr>
          <w:rFonts w:ascii="Times New Roman" w:hAnsi="Times New Roman" w:eastAsia="Times New Roman"/>
        </w:rPr>
        <w:t>NH</w:t>
      </w:r>
      <w:r>
        <w:rPr>
          <w:rFonts w:ascii="Times New Roman" w:hAnsi="Times New Roman" w:eastAsia="Times New Roman"/>
          <w:vertAlign w:val="subscript"/>
        </w:rPr>
        <w:t>3</w:t>
      </w:r>
      <w:r>
        <w:rPr>
          <w:rFonts w:ascii="Times New Roman" w:hAnsi="Times New Roman" w:eastAsia="Times New Roman"/>
          <w:vertAlign w:val="baseline"/>
        </w:rPr>
        <w:t>-N</w:t>
      </w:r>
      <w:r>
        <w:rPr>
          <w:vertAlign w:val="baseline"/>
        </w:rPr>
        <w:t>≤</w:t>
      </w:r>
      <w:r>
        <w:rPr>
          <w:rFonts w:ascii="Times New Roman" w:hAnsi="Times New Roman" w:eastAsia="Times New Roman"/>
          <w:vertAlign w:val="baseline"/>
        </w:rPr>
        <w:t>5mg/L</w:t>
      </w:r>
      <w:r>
        <w:rPr>
          <w:vertAlign w:val="baseline"/>
        </w:rPr>
        <w:t>、</w:t>
      </w:r>
      <w:r>
        <w:rPr>
          <w:rFonts w:ascii="Times New Roman" w:hAnsi="Times New Roman" w:eastAsia="Times New Roman"/>
          <w:vertAlign w:val="baseline"/>
        </w:rPr>
        <w:t>TN</w:t>
      </w:r>
      <w:r>
        <w:rPr>
          <w:vertAlign w:val="baseline"/>
        </w:rPr>
        <w:t>≤</w:t>
      </w:r>
      <w:r>
        <w:rPr>
          <w:rFonts w:ascii="Times New Roman" w:hAnsi="Times New Roman" w:eastAsia="Times New Roman"/>
          <w:vertAlign w:val="baseline"/>
        </w:rPr>
        <w:t>15mg/L</w:t>
      </w:r>
      <w:r>
        <w:rPr>
          <w:vertAlign w:val="baseline"/>
        </w:rPr>
        <w:t>、</w:t>
      </w:r>
      <w:r>
        <w:rPr>
          <w:rFonts w:ascii="Times New Roman" w:hAnsi="Times New Roman" w:eastAsia="Times New Roman"/>
          <w:vertAlign w:val="baseline"/>
        </w:rPr>
        <w:t>TP</w:t>
      </w:r>
      <w:r>
        <w:rPr>
          <w:vertAlign w:val="baseline"/>
        </w:rPr>
        <w:t>≤</w:t>
      </w:r>
      <w:r>
        <w:rPr>
          <w:rFonts w:ascii="Times New Roman" w:hAnsi="Times New Roman" w:eastAsia="Times New Roman"/>
          <w:vertAlign w:val="baseline"/>
        </w:rPr>
        <w:t>0.5mg/L</w:t>
      </w:r>
      <w:r>
        <w:rPr>
          <w:vertAlign w:val="baseline"/>
        </w:rPr>
        <w:t>。根据调查，滑县产业集聚区污水处理厂目前稳定运行，项目所在地区市政管网系统完善，所产生的生活污水可经管网进入该污水处理厂处理。</w:t>
      </w:r>
    </w:p>
    <w:p>
      <w:pPr>
        <w:spacing w:after="0" w:line="364" w:lineRule="auto"/>
        <w:jc w:val="both"/>
        <w:sectPr>
          <w:pgSz w:w="11910" w:h="16840"/>
          <w:pgMar w:top="1140" w:right="1000" w:bottom="1140" w:left="1160" w:header="884" w:footer="949" w:gutter="0"/>
          <w:cols w:space="720" w:num="1"/>
        </w:sectPr>
      </w:pPr>
    </w:p>
    <w:p>
      <w:pPr>
        <w:pStyle w:val="5"/>
        <w:spacing w:before="10"/>
        <w:rPr>
          <w:sz w:val="17"/>
        </w:rPr>
      </w:pPr>
      <w:r>
        <w:pict>
          <v:shape id="_x0000_s1046" o:spid="_x0000_s1046" o:spt="202" type="#_x0000_t202" style="position:absolute;left:0pt;margin-left:70.9pt;margin-top:290.35pt;height:142.35pt;width:462.4pt;mso-position-horizontal-relative:page;mso-position-vertical-relative:page;z-index:251662336;mso-width-relative:page;mso-height-relative:page;" filled="f" stroked="f" coordsize="21600,21600">
            <v:path/>
            <v:fill on="f" focussize="0,0"/>
            <v:stroke on="f" joinstyle="miter"/>
            <v:imagedata o:title=""/>
            <o:lock v:ext="edit"/>
            <v:textbox inset="0mm,0mm,0mm,0mm">
              <w:txbxContent>
                <w:tbl>
                  <w:tblPr>
                    <w:tblStyle w:val="7"/>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21"/>
                    <w:gridCol w:w="1270"/>
                    <w:gridCol w:w="1277"/>
                    <w:gridCol w:w="1363"/>
                    <w:gridCol w:w="1291"/>
                    <w:gridCol w:w="1413"/>
                    <w:gridCol w:w="146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3" w:hRule="atLeast"/>
                    </w:trPr>
                    <w:tc>
                      <w:tcPr>
                        <w:tcW w:w="1121" w:type="dxa"/>
                        <w:vMerge w:val="restart"/>
                        <w:tcBorders>
                          <w:bottom w:val="single" w:color="000000" w:sz="4" w:space="0"/>
                          <w:right w:val="single" w:color="000000" w:sz="4" w:space="0"/>
                        </w:tcBorders>
                      </w:tcPr>
                      <w:p>
                        <w:pPr>
                          <w:pStyle w:val="11"/>
                          <w:spacing w:before="132"/>
                          <w:ind w:left="347"/>
                          <w:jc w:val="left"/>
                          <w:rPr>
                            <w:sz w:val="21"/>
                          </w:rPr>
                        </w:pPr>
                        <w:r>
                          <w:rPr>
                            <w:sz w:val="21"/>
                            <w:u w:val="single"/>
                          </w:rPr>
                          <w:t>项目</w:t>
                        </w:r>
                      </w:p>
                    </w:tc>
                    <w:tc>
                      <w:tcPr>
                        <w:tcW w:w="1270" w:type="dxa"/>
                        <w:tcBorders>
                          <w:left w:val="single" w:color="000000" w:sz="4" w:space="0"/>
                          <w:bottom w:val="single" w:color="000000" w:sz="4" w:space="0"/>
                          <w:right w:val="single" w:color="000000" w:sz="4" w:space="0"/>
                        </w:tcBorders>
                      </w:tcPr>
                      <w:p>
                        <w:pPr>
                          <w:pStyle w:val="11"/>
                          <w:spacing w:before="5" w:line="229" w:lineRule="exact"/>
                          <w:ind w:left="96" w:right="73"/>
                          <w:rPr>
                            <w:rFonts w:ascii="Times New Roman"/>
                            <w:b/>
                            <w:sz w:val="21"/>
                          </w:rPr>
                        </w:pPr>
                        <w:r>
                          <w:rPr>
                            <w:rFonts w:ascii="Times New Roman"/>
                            <w:b/>
                            <w:sz w:val="21"/>
                            <w:u w:val="single"/>
                          </w:rPr>
                          <w:t>SO</w:t>
                        </w:r>
                        <w:r>
                          <w:rPr>
                            <w:rFonts w:ascii="Times New Roman"/>
                            <w:b/>
                            <w:sz w:val="21"/>
                            <w:u w:val="single"/>
                            <w:vertAlign w:val="subscript"/>
                          </w:rPr>
                          <w:t>2</w:t>
                        </w:r>
                      </w:p>
                    </w:tc>
                    <w:tc>
                      <w:tcPr>
                        <w:tcW w:w="1277" w:type="dxa"/>
                        <w:tcBorders>
                          <w:left w:val="single" w:color="000000" w:sz="4" w:space="0"/>
                          <w:bottom w:val="single" w:color="000000" w:sz="4" w:space="0"/>
                          <w:right w:val="single" w:color="000000" w:sz="4" w:space="0"/>
                        </w:tcBorders>
                      </w:tcPr>
                      <w:p>
                        <w:pPr>
                          <w:pStyle w:val="11"/>
                          <w:spacing w:before="5" w:line="229" w:lineRule="exact"/>
                          <w:ind w:left="94" w:right="74"/>
                          <w:rPr>
                            <w:rFonts w:ascii="Times New Roman"/>
                            <w:b/>
                            <w:sz w:val="21"/>
                          </w:rPr>
                        </w:pPr>
                        <w:r>
                          <w:rPr>
                            <w:rFonts w:ascii="Times New Roman"/>
                            <w:b/>
                            <w:sz w:val="21"/>
                            <w:u w:val="single"/>
                          </w:rPr>
                          <w:t>NO</w:t>
                        </w:r>
                        <w:r>
                          <w:rPr>
                            <w:rFonts w:ascii="Times New Roman"/>
                            <w:b/>
                            <w:sz w:val="21"/>
                            <w:u w:val="single"/>
                            <w:vertAlign w:val="subscript"/>
                          </w:rPr>
                          <w:t>2</w:t>
                        </w:r>
                      </w:p>
                    </w:tc>
                    <w:tc>
                      <w:tcPr>
                        <w:tcW w:w="1363" w:type="dxa"/>
                        <w:tcBorders>
                          <w:left w:val="single" w:color="000000" w:sz="4" w:space="0"/>
                          <w:bottom w:val="single" w:color="000000" w:sz="4" w:space="0"/>
                          <w:right w:val="single" w:color="000000" w:sz="4" w:space="0"/>
                        </w:tcBorders>
                      </w:tcPr>
                      <w:p>
                        <w:pPr>
                          <w:pStyle w:val="11"/>
                          <w:spacing w:before="5" w:line="229" w:lineRule="exact"/>
                          <w:ind w:left="139" w:right="114"/>
                          <w:rPr>
                            <w:rFonts w:ascii="Times New Roman"/>
                            <w:b/>
                            <w:sz w:val="21"/>
                          </w:rPr>
                        </w:pPr>
                        <w:r>
                          <w:rPr>
                            <w:rFonts w:ascii="Times New Roman"/>
                            <w:b/>
                            <w:sz w:val="21"/>
                            <w:u w:val="single"/>
                          </w:rPr>
                          <w:t>PM</w:t>
                        </w:r>
                        <w:r>
                          <w:rPr>
                            <w:rFonts w:ascii="Times New Roman"/>
                            <w:b/>
                            <w:sz w:val="21"/>
                            <w:u w:val="single"/>
                            <w:vertAlign w:val="subscript"/>
                          </w:rPr>
                          <w:t>10</w:t>
                        </w:r>
                      </w:p>
                    </w:tc>
                    <w:tc>
                      <w:tcPr>
                        <w:tcW w:w="1291" w:type="dxa"/>
                        <w:tcBorders>
                          <w:left w:val="single" w:color="000000" w:sz="4" w:space="0"/>
                          <w:bottom w:val="single" w:color="000000" w:sz="4" w:space="0"/>
                          <w:right w:val="single" w:color="000000" w:sz="4" w:space="0"/>
                        </w:tcBorders>
                      </w:tcPr>
                      <w:p>
                        <w:pPr>
                          <w:pStyle w:val="11"/>
                          <w:spacing w:before="6" w:line="227" w:lineRule="exact"/>
                          <w:ind w:left="103" w:right="80"/>
                          <w:rPr>
                            <w:rFonts w:ascii="Times New Roman"/>
                            <w:b/>
                            <w:sz w:val="14"/>
                          </w:rPr>
                        </w:pPr>
                        <w:r>
                          <w:rPr>
                            <w:rFonts w:ascii="Times New Roman"/>
                            <w:b/>
                            <w:position w:val="3"/>
                            <w:sz w:val="21"/>
                            <w:u w:val="single"/>
                          </w:rPr>
                          <w:t>PM</w:t>
                        </w:r>
                        <w:r>
                          <w:rPr>
                            <w:rFonts w:ascii="Times New Roman"/>
                            <w:b/>
                            <w:sz w:val="14"/>
                            <w:u w:val="single"/>
                          </w:rPr>
                          <w:t>2.5</w:t>
                        </w:r>
                      </w:p>
                    </w:tc>
                    <w:tc>
                      <w:tcPr>
                        <w:tcW w:w="1413" w:type="dxa"/>
                        <w:tcBorders>
                          <w:left w:val="single" w:color="000000" w:sz="4" w:space="0"/>
                          <w:bottom w:val="single" w:color="000000" w:sz="4" w:space="0"/>
                          <w:right w:val="single" w:color="000000" w:sz="4" w:space="0"/>
                        </w:tcBorders>
                      </w:tcPr>
                      <w:p>
                        <w:pPr>
                          <w:pStyle w:val="11"/>
                          <w:spacing w:before="5" w:line="229" w:lineRule="exact"/>
                          <w:ind w:left="120" w:right="92"/>
                          <w:rPr>
                            <w:rFonts w:ascii="Times New Roman"/>
                            <w:b/>
                            <w:sz w:val="21"/>
                          </w:rPr>
                        </w:pPr>
                        <w:r>
                          <w:rPr>
                            <w:rFonts w:ascii="Times New Roman"/>
                            <w:b/>
                            <w:sz w:val="21"/>
                            <w:u w:val="single"/>
                          </w:rPr>
                          <w:t>CO</w:t>
                        </w:r>
                      </w:p>
                    </w:tc>
                    <w:tc>
                      <w:tcPr>
                        <w:tcW w:w="1468" w:type="dxa"/>
                        <w:tcBorders>
                          <w:left w:val="single" w:color="000000" w:sz="4" w:space="0"/>
                          <w:bottom w:val="single" w:color="000000" w:sz="4" w:space="0"/>
                        </w:tcBorders>
                      </w:tcPr>
                      <w:p>
                        <w:pPr>
                          <w:pStyle w:val="11"/>
                          <w:spacing w:before="5" w:line="229" w:lineRule="exact"/>
                          <w:ind w:left="143" w:right="103"/>
                          <w:rPr>
                            <w:rFonts w:ascii="Times New Roman"/>
                            <w:b/>
                            <w:sz w:val="21"/>
                          </w:rPr>
                        </w:pPr>
                        <w:r>
                          <w:rPr>
                            <w:rFonts w:ascii="Times New Roman"/>
                            <w:b/>
                            <w:sz w:val="21"/>
                            <w:u w:val="single"/>
                          </w:rPr>
                          <w:t>O</w:t>
                        </w:r>
                        <w:r>
                          <w:rPr>
                            <w:rFonts w:ascii="Times New Roman"/>
                            <w:b/>
                            <w:sz w:val="21"/>
                            <w:u w:val="single"/>
                            <w:vertAlign w:val="subscript"/>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0" w:hRule="atLeast"/>
                    </w:trPr>
                    <w:tc>
                      <w:tcPr>
                        <w:tcW w:w="1121" w:type="dxa"/>
                        <w:vMerge w:val="continue"/>
                        <w:tcBorders>
                          <w:top w:val="nil"/>
                          <w:bottom w:val="single" w:color="000000" w:sz="4" w:space="0"/>
                          <w:right w:val="single" w:color="000000" w:sz="4" w:space="0"/>
                        </w:tcBorders>
                      </w:tcPr>
                      <w:p>
                        <w:pPr>
                          <w:rPr>
                            <w:sz w:val="2"/>
                            <w:szCs w:val="2"/>
                          </w:rPr>
                        </w:pPr>
                      </w:p>
                    </w:tc>
                    <w:tc>
                      <w:tcPr>
                        <w:tcW w:w="1270" w:type="dxa"/>
                        <w:tcBorders>
                          <w:top w:val="single" w:color="000000" w:sz="4" w:space="0"/>
                          <w:left w:val="single" w:color="000000" w:sz="4" w:space="0"/>
                          <w:bottom w:val="single" w:color="000000" w:sz="4" w:space="0"/>
                          <w:right w:val="single" w:color="000000" w:sz="4" w:space="0"/>
                        </w:tcBorders>
                      </w:tcPr>
                      <w:p>
                        <w:pPr>
                          <w:pStyle w:val="11"/>
                          <w:spacing w:before="1" w:line="250" w:lineRule="exact"/>
                          <w:ind w:left="96" w:right="73"/>
                          <w:rPr>
                            <w:sz w:val="21"/>
                          </w:rPr>
                        </w:pPr>
                        <w:r>
                          <w:rPr>
                            <w:rFonts w:ascii="Times New Roman" w:eastAsia="Times New Roman"/>
                            <w:b/>
                            <w:sz w:val="21"/>
                            <w:u w:val="single"/>
                          </w:rPr>
                          <w:t>24</w:t>
                        </w:r>
                        <w:r>
                          <w:rPr>
                            <w:sz w:val="21"/>
                            <w:u w:val="single"/>
                          </w:rPr>
                          <w:t>小时平均</w:t>
                        </w:r>
                      </w:p>
                    </w:tc>
                    <w:tc>
                      <w:tcPr>
                        <w:tcW w:w="1277" w:type="dxa"/>
                        <w:tcBorders>
                          <w:top w:val="single" w:color="000000" w:sz="4" w:space="0"/>
                          <w:left w:val="single" w:color="000000" w:sz="4" w:space="0"/>
                          <w:bottom w:val="single" w:color="000000" w:sz="4" w:space="0"/>
                          <w:right w:val="single" w:color="000000" w:sz="4" w:space="0"/>
                        </w:tcBorders>
                      </w:tcPr>
                      <w:p>
                        <w:pPr>
                          <w:pStyle w:val="11"/>
                          <w:spacing w:before="1" w:line="250" w:lineRule="exact"/>
                          <w:ind w:left="94" w:right="74"/>
                          <w:rPr>
                            <w:sz w:val="21"/>
                          </w:rPr>
                        </w:pPr>
                        <w:r>
                          <w:rPr>
                            <w:rFonts w:ascii="Times New Roman" w:eastAsia="Times New Roman"/>
                            <w:b/>
                            <w:sz w:val="21"/>
                            <w:u w:val="single"/>
                          </w:rPr>
                          <w:t>24</w:t>
                        </w:r>
                        <w:r>
                          <w:rPr>
                            <w:sz w:val="21"/>
                            <w:u w:val="single"/>
                          </w:rPr>
                          <w:t>小时平均</w:t>
                        </w:r>
                      </w:p>
                    </w:tc>
                    <w:tc>
                      <w:tcPr>
                        <w:tcW w:w="1363" w:type="dxa"/>
                        <w:tcBorders>
                          <w:top w:val="single" w:color="000000" w:sz="4" w:space="0"/>
                          <w:left w:val="single" w:color="000000" w:sz="4" w:space="0"/>
                          <w:bottom w:val="single" w:color="000000" w:sz="4" w:space="0"/>
                          <w:right w:val="single" w:color="000000" w:sz="4" w:space="0"/>
                        </w:tcBorders>
                      </w:tcPr>
                      <w:p>
                        <w:pPr>
                          <w:pStyle w:val="11"/>
                          <w:spacing w:before="1" w:line="250" w:lineRule="exact"/>
                          <w:ind w:left="139" w:right="114"/>
                          <w:rPr>
                            <w:sz w:val="21"/>
                          </w:rPr>
                        </w:pPr>
                        <w:r>
                          <w:rPr>
                            <w:rFonts w:ascii="Times New Roman" w:eastAsia="Times New Roman"/>
                            <w:b/>
                            <w:sz w:val="21"/>
                            <w:u w:val="single"/>
                          </w:rPr>
                          <w:t>24</w:t>
                        </w:r>
                        <w:r>
                          <w:rPr>
                            <w:sz w:val="21"/>
                            <w:u w:val="single"/>
                          </w:rPr>
                          <w:t>小时平均</w:t>
                        </w:r>
                      </w:p>
                    </w:tc>
                    <w:tc>
                      <w:tcPr>
                        <w:tcW w:w="1291" w:type="dxa"/>
                        <w:tcBorders>
                          <w:top w:val="single" w:color="000000" w:sz="4" w:space="0"/>
                          <w:left w:val="single" w:color="000000" w:sz="4" w:space="0"/>
                          <w:bottom w:val="single" w:color="000000" w:sz="4" w:space="0"/>
                          <w:right w:val="single" w:color="000000" w:sz="4" w:space="0"/>
                        </w:tcBorders>
                      </w:tcPr>
                      <w:p>
                        <w:pPr>
                          <w:pStyle w:val="11"/>
                          <w:spacing w:before="1" w:line="250" w:lineRule="exact"/>
                          <w:ind w:left="103" w:right="78"/>
                          <w:rPr>
                            <w:sz w:val="21"/>
                          </w:rPr>
                        </w:pPr>
                        <w:r>
                          <w:rPr>
                            <w:rFonts w:ascii="Times New Roman" w:eastAsia="Times New Roman"/>
                            <w:b/>
                            <w:sz w:val="21"/>
                            <w:u w:val="single"/>
                          </w:rPr>
                          <w:t>24</w:t>
                        </w:r>
                        <w:r>
                          <w:rPr>
                            <w:sz w:val="21"/>
                            <w:u w:val="single"/>
                          </w:rPr>
                          <w:t>小时平均</w:t>
                        </w:r>
                      </w:p>
                    </w:tc>
                    <w:tc>
                      <w:tcPr>
                        <w:tcW w:w="1413" w:type="dxa"/>
                        <w:tcBorders>
                          <w:top w:val="single" w:color="000000" w:sz="4" w:space="0"/>
                          <w:left w:val="single" w:color="000000" w:sz="4" w:space="0"/>
                          <w:bottom w:val="single" w:color="000000" w:sz="4" w:space="0"/>
                          <w:right w:val="single" w:color="000000" w:sz="4" w:space="0"/>
                        </w:tcBorders>
                      </w:tcPr>
                      <w:p>
                        <w:pPr>
                          <w:pStyle w:val="11"/>
                          <w:spacing w:before="1" w:line="250" w:lineRule="exact"/>
                          <w:ind w:left="118" w:right="95"/>
                          <w:rPr>
                            <w:sz w:val="21"/>
                          </w:rPr>
                        </w:pPr>
                        <w:r>
                          <w:rPr>
                            <w:rFonts w:ascii="Times New Roman" w:eastAsia="Times New Roman"/>
                            <w:b/>
                            <w:sz w:val="21"/>
                            <w:u w:val="single"/>
                          </w:rPr>
                          <w:t>24</w:t>
                        </w:r>
                        <w:r>
                          <w:rPr>
                            <w:sz w:val="21"/>
                            <w:u w:val="single"/>
                          </w:rPr>
                          <w:t>小时平均</w:t>
                        </w:r>
                      </w:p>
                    </w:tc>
                    <w:tc>
                      <w:tcPr>
                        <w:tcW w:w="1468" w:type="dxa"/>
                        <w:tcBorders>
                          <w:top w:val="single" w:color="000000" w:sz="4" w:space="0"/>
                          <w:left w:val="single" w:color="000000" w:sz="4" w:space="0"/>
                          <w:bottom w:val="single" w:color="000000" w:sz="4" w:space="0"/>
                        </w:tcBorders>
                      </w:tcPr>
                      <w:p>
                        <w:pPr>
                          <w:pStyle w:val="11"/>
                          <w:spacing w:before="1" w:line="250" w:lineRule="exact"/>
                          <w:ind w:left="143" w:right="103"/>
                          <w:rPr>
                            <w:sz w:val="21"/>
                          </w:rPr>
                        </w:pPr>
                        <w:r>
                          <w:rPr>
                            <w:rFonts w:ascii="Times New Roman" w:eastAsia="Times New Roman"/>
                            <w:b/>
                            <w:sz w:val="21"/>
                            <w:u w:val="single"/>
                          </w:rPr>
                          <w:t>8</w:t>
                        </w:r>
                        <w:r>
                          <w:rPr>
                            <w:sz w:val="21"/>
                            <w:u w:val="single"/>
                          </w:rPr>
                          <w:t>小时平均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121" w:type="dxa"/>
                        <w:tcBorders>
                          <w:top w:val="single" w:color="000000" w:sz="4" w:space="0"/>
                          <w:bottom w:val="single" w:color="000000" w:sz="4" w:space="0"/>
                          <w:right w:val="single" w:color="000000" w:sz="4" w:space="0"/>
                        </w:tcBorders>
                      </w:tcPr>
                      <w:p>
                        <w:pPr>
                          <w:pStyle w:val="11"/>
                          <w:spacing w:before="1"/>
                          <w:ind w:left="118" w:right="102"/>
                          <w:rPr>
                            <w:sz w:val="21"/>
                          </w:rPr>
                        </w:pPr>
                        <w:r>
                          <w:rPr>
                            <w:sz w:val="21"/>
                            <w:u w:val="single"/>
                          </w:rPr>
                          <w:t>监测值范</w:t>
                        </w:r>
                      </w:p>
                      <w:p>
                        <w:pPr>
                          <w:pStyle w:val="11"/>
                          <w:spacing w:before="4" w:line="250" w:lineRule="exact"/>
                          <w:ind w:left="16"/>
                          <w:rPr>
                            <w:sz w:val="21"/>
                          </w:rPr>
                        </w:pPr>
                        <w:r>
                          <w:rPr>
                            <w:w w:val="100"/>
                            <w:sz w:val="21"/>
                            <w:u w:val="single"/>
                          </w:rPr>
                          <w:t>围</w:t>
                        </w:r>
                      </w:p>
                    </w:tc>
                    <w:tc>
                      <w:tcPr>
                        <w:tcW w:w="1270" w:type="dxa"/>
                        <w:tcBorders>
                          <w:top w:val="single" w:color="000000" w:sz="4" w:space="0"/>
                          <w:left w:val="single" w:color="000000" w:sz="4" w:space="0"/>
                          <w:bottom w:val="single" w:color="000000" w:sz="4" w:space="0"/>
                          <w:right w:val="single" w:color="000000" w:sz="4" w:space="0"/>
                        </w:tcBorders>
                      </w:tcPr>
                      <w:p>
                        <w:pPr>
                          <w:pStyle w:val="11"/>
                          <w:spacing w:before="29" w:line="224" w:lineRule="exact"/>
                          <w:ind w:left="96" w:right="71"/>
                          <w:rPr>
                            <w:rFonts w:ascii="Times New Roman" w:hAnsi="Times New Roman"/>
                            <w:b/>
                            <w:sz w:val="21"/>
                          </w:rPr>
                        </w:pPr>
                        <w:r>
                          <w:rPr>
                            <w:rFonts w:ascii="Times New Roman" w:hAnsi="Times New Roman"/>
                            <w:b/>
                            <w:sz w:val="21"/>
                            <w:u w:val="single"/>
                          </w:rPr>
                          <w:t>14~24μg/m</w:t>
                        </w:r>
                      </w:p>
                      <w:p>
                        <w:pPr>
                          <w:pStyle w:val="11"/>
                          <w:spacing w:line="144" w:lineRule="exact"/>
                          <w:ind w:left="23"/>
                          <w:rPr>
                            <w:rFonts w:ascii="Times New Roman"/>
                            <w:b/>
                            <w:sz w:val="14"/>
                          </w:rPr>
                        </w:pPr>
                        <w:r>
                          <w:rPr>
                            <w:rFonts w:ascii="Times New Roman"/>
                            <w:b/>
                            <w:w w:val="99"/>
                            <w:sz w:val="14"/>
                          </w:rPr>
                          <w:t>3</w:t>
                        </w:r>
                      </w:p>
                    </w:tc>
                    <w:tc>
                      <w:tcPr>
                        <w:tcW w:w="1277" w:type="dxa"/>
                        <w:tcBorders>
                          <w:top w:val="single" w:color="000000" w:sz="4" w:space="0"/>
                          <w:left w:val="single" w:color="000000" w:sz="4" w:space="0"/>
                          <w:bottom w:val="single" w:color="000000" w:sz="4" w:space="0"/>
                          <w:right w:val="single" w:color="000000" w:sz="4" w:space="0"/>
                        </w:tcBorders>
                      </w:tcPr>
                      <w:p>
                        <w:pPr>
                          <w:pStyle w:val="11"/>
                          <w:spacing w:before="151"/>
                          <w:ind w:left="96" w:right="74"/>
                          <w:rPr>
                            <w:rFonts w:ascii="Times New Roman" w:hAnsi="Times New Roman"/>
                            <w:b/>
                            <w:sz w:val="21"/>
                          </w:rPr>
                        </w:pPr>
                        <w:r>
                          <w:rPr>
                            <w:rFonts w:ascii="Times New Roman" w:hAnsi="Times New Roman"/>
                            <w:b/>
                            <w:sz w:val="21"/>
                            <w:u w:val="single"/>
                          </w:rPr>
                          <w:t>15~22μg/m</w:t>
                        </w:r>
                        <w:r>
                          <w:rPr>
                            <w:rFonts w:ascii="Times New Roman" w:hAnsi="Times New Roman"/>
                            <w:b/>
                            <w:sz w:val="21"/>
                            <w:vertAlign w:val="superscript"/>
                          </w:rPr>
                          <w:t>3</w:t>
                        </w:r>
                      </w:p>
                    </w:tc>
                    <w:tc>
                      <w:tcPr>
                        <w:tcW w:w="1363" w:type="dxa"/>
                        <w:tcBorders>
                          <w:top w:val="single" w:color="000000" w:sz="4" w:space="0"/>
                          <w:left w:val="single" w:color="000000" w:sz="4" w:space="0"/>
                          <w:bottom w:val="single" w:color="000000" w:sz="4" w:space="0"/>
                          <w:right w:val="single" w:color="000000" w:sz="4" w:space="0"/>
                        </w:tcBorders>
                      </w:tcPr>
                      <w:p>
                        <w:pPr>
                          <w:pStyle w:val="11"/>
                          <w:spacing w:before="151"/>
                          <w:ind w:left="141" w:right="114"/>
                          <w:rPr>
                            <w:rFonts w:ascii="Times New Roman" w:hAnsi="Times New Roman"/>
                            <w:b/>
                            <w:sz w:val="21"/>
                          </w:rPr>
                        </w:pPr>
                        <w:r>
                          <w:rPr>
                            <w:rFonts w:ascii="Times New Roman" w:hAnsi="Times New Roman"/>
                            <w:b/>
                            <w:sz w:val="21"/>
                            <w:u w:val="single"/>
                          </w:rPr>
                          <w:t>60~98μg/m</w:t>
                        </w:r>
                        <w:r>
                          <w:rPr>
                            <w:rFonts w:ascii="Times New Roman" w:hAnsi="Times New Roman"/>
                            <w:b/>
                            <w:sz w:val="21"/>
                            <w:vertAlign w:val="superscript"/>
                          </w:rPr>
                          <w:t>3</w:t>
                        </w:r>
                      </w:p>
                    </w:tc>
                    <w:tc>
                      <w:tcPr>
                        <w:tcW w:w="1291" w:type="dxa"/>
                        <w:tcBorders>
                          <w:top w:val="single" w:color="000000" w:sz="4" w:space="0"/>
                          <w:left w:val="single" w:color="000000" w:sz="4" w:space="0"/>
                          <w:bottom w:val="single" w:color="000000" w:sz="4" w:space="0"/>
                          <w:right w:val="single" w:color="000000" w:sz="4" w:space="0"/>
                        </w:tcBorders>
                      </w:tcPr>
                      <w:p>
                        <w:pPr>
                          <w:pStyle w:val="11"/>
                          <w:spacing w:before="151"/>
                          <w:ind w:left="103" w:right="80"/>
                          <w:rPr>
                            <w:rFonts w:ascii="Times New Roman" w:hAnsi="Times New Roman"/>
                            <w:b/>
                            <w:sz w:val="21"/>
                          </w:rPr>
                        </w:pPr>
                        <w:r>
                          <w:rPr>
                            <w:rFonts w:ascii="Times New Roman" w:hAnsi="Times New Roman"/>
                            <w:b/>
                            <w:sz w:val="21"/>
                            <w:u w:val="single"/>
                          </w:rPr>
                          <w:t>22~44μg/m</w:t>
                        </w:r>
                        <w:r>
                          <w:rPr>
                            <w:rFonts w:ascii="Times New Roman" w:hAnsi="Times New Roman"/>
                            <w:b/>
                            <w:sz w:val="21"/>
                            <w:vertAlign w:val="superscript"/>
                          </w:rPr>
                          <w:t>3</w:t>
                        </w:r>
                      </w:p>
                    </w:tc>
                    <w:tc>
                      <w:tcPr>
                        <w:tcW w:w="1413" w:type="dxa"/>
                        <w:tcBorders>
                          <w:top w:val="single" w:color="000000" w:sz="4" w:space="0"/>
                          <w:left w:val="single" w:color="000000" w:sz="4" w:space="0"/>
                          <w:bottom w:val="single" w:color="000000" w:sz="4" w:space="0"/>
                          <w:right w:val="single" w:color="000000" w:sz="4" w:space="0"/>
                        </w:tcBorders>
                      </w:tcPr>
                      <w:p>
                        <w:pPr>
                          <w:pStyle w:val="11"/>
                          <w:spacing w:before="29" w:line="224" w:lineRule="exact"/>
                          <w:ind w:left="120" w:right="95"/>
                          <w:rPr>
                            <w:rFonts w:ascii="Times New Roman"/>
                            <w:b/>
                            <w:sz w:val="21"/>
                          </w:rPr>
                        </w:pPr>
                        <w:r>
                          <w:rPr>
                            <w:rFonts w:ascii="Times New Roman"/>
                            <w:b/>
                            <w:sz w:val="21"/>
                            <w:u w:val="single"/>
                          </w:rPr>
                          <w:t>0.9~1.4mg/m</w:t>
                        </w:r>
                      </w:p>
                      <w:p>
                        <w:pPr>
                          <w:pStyle w:val="11"/>
                          <w:spacing w:line="144" w:lineRule="exact"/>
                          <w:ind w:left="23"/>
                          <w:rPr>
                            <w:rFonts w:ascii="Times New Roman"/>
                            <w:b/>
                            <w:sz w:val="14"/>
                          </w:rPr>
                        </w:pPr>
                        <w:r>
                          <w:rPr>
                            <w:rFonts w:ascii="Times New Roman"/>
                            <w:b/>
                            <w:w w:val="99"/>
                            <w:sz w:val="14"/>
                          </w:rPr>
                          <w:t>3</w:t>
                        </w:r>
                      </w:p>
                    </w:tc>
                    <w:tc>
                      <w:tcPr>
                        <w:tcW w:w="1468" w:type="dxa"/>
                        <w:tcBorders>
                          <w:top w:val="single" w:color="000000" w:sz="4" w:space="0"/>
                          <w:left w:val="single" w:color="000000" w:sz="4" w:space="0"/>
                          <w:bottom w:val="single" w:color="000000" w:sz="4" w:space="0"/>
                        </w:tcBorders>
                      </w:tcPr>
                      <w:p>
                        <w:pPr>
                          <w:pStyle w:val="11"/>
                          <w:spacing w:before="151"/>
                          <w:ind w:left="143" w:right="103"/>
                          <w:rPr>
                            <w:rFonts w:ascii="Times New Roman" w:hAnsi="Times New Roman"/>
                            <w:b/>
                            <w:sz w:val="21"/>
                          </w:rPr>
                        </w:pPr>
                        <w:r>
                          <w:rPr>
                            <w:rFonts w:ascii="Times New Roman" w:hAnsi="Times New Roman"/>
                            <w:b/>
                            <w:sz w:val="21"/>
                            <w:u w:val="single"/>
                          </w:rPr>
                          <w:t>80~138μg/m</w:t>
                        </w:r>
                        <w:r>
                          <w:rPr>
                            <w:rFonts w:ascii="Times New Roman" w:hAnsi="Times New Roman"/>
                            <w:b/>
                            <w:sz w:val="21"/>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121" w:type="dxa"/>
                        <w:tcBorders>
                          <w:top w:val="single" w:color="000000" w:sz="4" w:space="0"/>
                          <w:bottom w:val="single" w:color="000000" w:sz="4" w:space="0"/>
                          <w:right w:val="single" w:color="000000" w:sz="4" w:space="0"/>
                        </w:tcBorders>
                      </w:tcPr>
                      <w:p>
                        <w:pPr>
                          <w:pStyle w:val="11"/>
                          <w:spacing w:before="1"/>
                          <w:ind w:left="118" w:right="102"/>
                          <w:rPr>
                            <w:sz w:val="21"/>
                          </w:rPr>
                        </w:pPr>
                        <w:r>
                          <w:rPr>
                            <w:sz w:val="21"/>
                            <w:u w:val="single"/>
                          </w:rPr>
                          <w:t>污染指数</w:t>
                        </w:r>
                      </w:p>
                      <w:p>
                        <w:pPr>
                          <w:pStyle w:val="11"/>
                          <w:spacing w:before="4" w:line="250" w:lineRule="exact"/>
                          <w:ind w:left="118" w:right="102"/>
                          <w:rPr>
                            <w:sz w:val="21"/>
                          </w:rPr>
                        </w:pPr>
                        <w:r>
                          <w:rPr>
                            <w:sz w:val="21"/>
                            <w:u w:val="single"/>
                          </w:rPr>
                          <w:t>范围</w:t>
                        </w:r>
                      </w:p>
                    </w:tc>
                    <w:tc>
                      <w:tcPr>
                        <w:tcW w:w="1270" w:type="dxa"/>
                        <w:tcBorders>
                          <w:top w:val="single" w:color="000000" w:sz="4" w:space="0"/>
                          <w:left w:val="single" w:color="000000" w:sz="4" w:space="0"/>
                          <w:bottom w:val="single" w:color="000000" w:sz="4" w:space="0"/>
                          <w:right w:val="single" w:color="000000" w:sz="4" w:space="0"/>
                        </w:tcBorders>
                      </w:tcPr>
                      <w:p>
                        <w:pPr>
                          <w:pStyle w:val="11"/>
                          <w:spacing w:before="151"/>
                          <w:ind w:left="96" w:right="73"/>
                          <w:rPr>
                            <w:rFonts w:ascii="Times New Roman"/>
                            <w:b/>
                            <w:sz w:val="21"/>
                          </w:rPr>
                        </w:pPr>
                        <w:r>
                          <w:rPr>
                            <w:rFonts w:ascii="Times New Roman"/>
                            <w:b/>
                            <w:sz w:val="21"/>
                            <w:u w:val="single"/>
                          </w:rPr>
                          <w:t>0.09~0.16</w:t>
                        </w:r>
                      </w:p>
                    </w:tc>
                    <w:tc>
                      <w:tcPr>
                        <w:tcW w:w="1277" w:type="dxa"/>
                        <w:tcBorders>
                          <w:top w:val="single" w:color="000000" w:sz="4" w:space="0"/>
                          <w:left w:val="single" w:color="000000" w:sz="4" w:space="0"/>
                          <w:bottom w:val="single" w:color="000000" w:sz="4" w:space="0"/>
                          <w:right w:val="single" w:color="000000" w:sz="4" w:space="0"/>
                        </w:tcBorders>
                      </w:tcPr>
                      <w:p>
                        <w:pPr>
                          <w:pStyle w:val="11"/>
                          <w:spacing w:before="151"/>
                          <w:ind w:left="96" w:right="72"/>
                          <w:rPr>
                            <w:rFonts w:ascii="Times New Roman"/>
                            <w:b/>
                            <w:sz w:val="21"/>
                          </w:rPr>
                        </w:pPr>
                        <w:r>
                          <w:rPr>
                            <w:rFonts w:ascii="Times New Roman"/>
                            <w:b/>
                            <w:sz w:val="21"/>
                            <w:u w:val="single"/>
                          </w:rPr>
                          <w:t>0.19~0.28</w:t>
                        </w:r>
                      </w:p>
                    </w:tc>
                    <w:tc>
                      <w:tcPr>
                        <w:tcW w:w="1363" w:type="dxa"/>
                        <w:tcBorders>
                          <w:top w:val="single" w:color="000000" w:sz="4" w:space="0"/>
                          <w:left w:val="single" w:color="000000" w:sz="4" w:space="0"/>
                          <w:bottom w:val="single" w:color="000000" w:sz="4" w:space="0"/>
                          <w:right w:val="single" w:color="000000" w:sz="4" w:space="0"/>
                        </w:tcBorders>
                      </w:tcPr>
                      <w:p>
                        <w:pPr>
                          <w:pStyle w:val="11"/>
                          <w:spacing w:before="151"/>
                          <w:ind w:left="141" w:right="112"/>
                          <w:rPr>
                            <w:rFonts w:ascii="Times New Roman"/>
                            <w:b/>
                            <w:sz w:val="21"/>
                          </w:rPr>
                        </w:pPr>
                        <w:r>
                          <w:rPr>
                            <w:rFonts w:ascii="Times New Roman"/>
                            <w:b/>
                            <w:sz w:val="21"/>
                            <w:u w:val="single"/>
                          </w:rPr>
                          <w:t>0.40~0.65</w:t>
                        </w:r>
                      </w:p>
                    </w:tc>
                    <w:tc>
                      <w:tcPr>
                        <w:tcW w:w="1291" w:type="dxa"/>
                        <w:tcBorders>
                          <w:top w:val="single" w:color="000000" w:sz="4" w:space="0"/>
                          <w:left w:val="single" w:color="000000" w:sz="4" w:space="0"/>
                          <w:bottom w:val="single" w:color="000000" w:sz="4" w:space="0"/>
                          <w:right w:val="single" w:color="000000" w:sz="4" w:space="0"/>
                        </w:tcBorders>
                      </w:tcPr>
                      <w:p>
                        <w:pPr>
                          <w:pStyle w:val="11"/>
                          <w:spacing w:before="151"/>
                          <w:ind w:left="103" w:right="78"/>
                          <w:rPr>
                            <w:rFonts w:ascii="Times New Roman"/>
                            <w:b/>
                            <w:sz w:val="21"/>
                          </w:rPr>
                        </w:pPr>
                        <w:r>
                          <w:rPr>
                            <w:rFonts w:ascii="Times New Roman"/>
                            <w:b/>
                            <w:sz w:val="21"/>
                            <w:u w:val="single"/>
                          </w:rPr>
                          <w:t>0.29~0.59</w:t>
                        </w:r>
                      </w:p>
                    </w:tc>
                    <w:tc>
                      <w:tcPr>
                        <w:tcW w:w="1413" w:type="dxa"/>
                        <w:tcBorders>
                          <w:top w:val="single" w:color="000000" w:sz="4" w:space="0"/>
                          <w:left w:val="single" w:color="000000" w:sz="4" w:space="0"/>
                          <w:bottom w:val="single" w:color="000000" w:sz="4" w:space="0"/>
                          <w:right w:val="single" w:color="000000" w:sz="4" w:space="0"/>
                        </w:tcBorders>
                      </w:tcPr>
                      <w:p>
                        <w:pPr>
                          <w:pStyle w:val="11"/>
                          <w:spacing w:before="151"/>
                          <w:ind w:left="120" w:right="92"/>
                          <w:rPr>
                            <w:rFonts w:ascii="Times New Roman"/>
                            <w:b/>
                            <w:sz w:val="21"/>
                          </w:rPr>
                        </w:pPr>
                        <w:r>
                          <w:rPr>
                            <w:rFonts w:ascii="Times New Roman"/>
                            <w:b/>
                            <w:sz w:val="21"/>
                            <w:u w:val="single"/>
                          </w:rPr>
                          <w:t>0.23~0.35</w:t>
                        </w:r>
                      </w:p>
                    </w:tc>
                    <w:tc>
                      <w:tcPr>
                        <w:tcW w:w="1468" w:type="dxa"/>
                        <w:tcBorders>
                          <w:top w:val="single" w:color="000000" w:sz="4" w:space="0"/>
                          <w:left w:val="single" w:color="000000" w:sz="4" w:space="0"/>
                          <w:bottom w:val="single" w:color="000000" w:sz="4" w:space="0"/>
                        </w:tcBorders>
                      </w:tcPr>
                      <w:p>
                        <w:pPr>
                          <w:pStyle w:val="11"/>
                          <w:spacing w:before="151"/>
                          <w:ind w:left="143" w:right="101"/>
                          <w:rPr>
                            <w:rFonts w:ascii="Times New Roman"/>
                            <w:b/>
                            <w:sz w:val="21"/>
                          </w:rPr>
                        </w:pPr>
                        <w:r>
                          <w:rPr>
                            <w:rFonts w:ascii="Times New Roman"/>
                            <w:b/>
                            <w:sz w:val="21"/>
                            <w:u w:val="single"/>
                          </w:rPr>
                          <w:t>0.50~0.91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6" w:hRule="atLeast"/>
                    </w:trPr>
                    <w:tc>
                      <w:tcPr>
                        <w:tcW w:w="1121" w:type="dxa"/>
                        <w:tcBorders>
                          <w:top w:val="single" w:color="000000" w:sz="4" w:space="0"/>
                          <w:bottom w:val="single" w:color="000000" w:sz="4" w:space="0"/>
                          <w:right w:val="single" w:color="000000" w:sz="4" w:space="0"/>
                        </w:tcBorders>
                      </w:tcPr>
                      <w:p>
                        <w:pPr>
                          <w:pStyle w:val="11"/>
                          <w:spacing w:line="270" w:lineRule="atLeast"/>
                          <w:ind w:left="347" w:right="119" w:hanging="212"/>
                          <w:jc w:val="left"/>
                          <w:rPr>
                            <w:sz w:val="21"/>
                          </w:rPr>
                        </w:pPr>
                        <w:r>
                          <w:rPr>
                            <w:spacing w:val="-5"/>
                            <w:sz w:val="21"/>
                            <w:u w:val="single"/>
                          </w:rPr>
                          <w:t>最大超标</w:t>
                        </w:r>
                        <w:r>
                          <w:rPr>
                            <w:spacing w:val="-192"/>
                            <w:sz w:val="21"/>
                            <w:u w:val="single"/>
                          </w:rPr>
                          <w:t>倍</w:t>
                        </w:r>
                        <w:r>
                          <w:rPr>
                            <w:sz w:val="21"/>
                            <w:u w:val="single"/>
                          </w:rPr>
                          <w:t>数</w:t>
                        </w:r>
                      </w:p>
                    </w:tc>
                    <w:tc>
                      <w:tcPr>
                        <w:tcW w:w="1270" w:type="dxa"/>
                        <w:tcBorders>
                          <w:top w:val="single" w:color="000000" w:sz="4" w:space="0"/>
                          <w:left w:val="single" w:color="000000" w:sz="4" w:space="0"/>
                          <w:bottom w:val="single" w:color="000000" w:sz="4" w:space="0"/>
                          <w:right w:val="single" w:color="000000" w:sz="4" w:space="0"/>
                        </w:tcBorders>
                      </w:tcPr>
                      <w:p>
                        <w:pPr>
                          <w:pStyle w:val="11"/>
                          <w:spacing w:before="151"/>
                          <w:ind w:left="20"/>
                          <w:rPr>
                            <w:rFonts w:ascii="Times New Roman"/>
                            <w:b/>
                            <w:sz w:val="21"/>
                          </w:rPr>
                        </w:pPr>
                        <w:r>
                          <w:rPr>
                            <w:rFonts w:ascii="Times New Roman"/>
                            <w:b/>
                            <w:w w:val="100"/>
                            <w:sz w:val="21"/>
                            <w:u w:val="single"/>
                          </w:rPr>
                          <w:t>0</w:t>
                        </w:r>
                      </w:p>
                    </w:tc>
                    <w:tc>
                      <w:tcPr>
                        <w:tcW w:w="1277" w:type="dxa"/>
                        <w:tcBorders>
                          <w:top w:val="single" w:color="000000" w:sz="4" w:space="0"/>
                          <w:left w:val="single" w:color="000000" w:sz="4" w:space="0"/>
                          <w:bottom w:val="single" w:color="000000" w:sz="4" w:space="0"/>
                          <w:right w:val="single" w:color="000000" w:sz="4" w:space="0"/>
                        </w:tcBorders>
                      </w:tcPr>
                      <w:p>
                        <w:pPr>
                          <w:pStyle w:val="11"/>
                          <w:spacing w:before="151"/>
                          <w:ind w:left="22"/>
                          <w:rPr>
                            <w:rFonts w:ascii="Times New Roman"/>
                            <w:b/>
                            <w:sz w:val="21"/>
                          </w:rPr>
                        </w:pPr>
                        <w:r>
                          <w:rPr>
                            <w:rFonts w:ascii="Times New Roman"/>
                            <w:b/>
                            <w:w w:val="100"/>
                            <w:sz w:val="21"/>
                            <w:u w:val="single"/>
                          </w:rPr>
                          <w:t>0</w:t>
                        </w:r>
                      </w:p>
                    </w:tc>
                    <w:tc>
                      <w:tcPr>
                        <w:tcW w:w="1363" w:type="dxa"/>
                        <w:tcBorders>
                          <w:top w:val="single" w:color="000000" w:sz="4" w:space="0"/>
                          <w:left w:val="single" w:color="000000" w:sz="4" w:space="0"/>
                          <w:bottom w:val="single" w:color="000000" w:sz="4" w:space="0"/>
                          <w:right w:val="single" w:color="000000" w:sz="4" w:space="0"/>
                        </w:tcBorders>
                      </w:tcPr>
                      <w:p>
                        <w:pPr>
                          <w:pStyle w:val="11"/>
                          <w:spacing w:before="151"/>
                          <w:ind w:left="27"/>
                          <w:rPr>
                            <w:rFonts w:ascii="Times New Roman"/>
                            <w:b/>
                            <w:sz w:val="21"/>
                          </w:rPr>
                        </w:pPr>
                        <w:r>
                          <w:rPr>
                            <w:rFonts w:ascii="Times New Roman"/>
                            <w:b/>
                            <w:w w:val="100"/>
                            <w:sz w:val="21"/>
                            <w:u w:val="single"/>
                          </w:rPr>
                          <w:t>0</w:t>
                        </w:r>
                      </w:p>
                    </w:tc>
                    <w:tc>
                      <w:tcPr>
                        <w:tcW w:w="1291" w:type="dxa"/>
                        <w:tcBorders>
                          <w:top w:val="single" w:color="000000" w:sz="4" w:space="0"/>
                          <w:left w:val="single" w:color="000000" w:sz="4" w:space="0"/>
                          <w:bottom w:val="single" w:color="000000" w:sz="4" w:space="0"/>
                          <w:right w:val="single" w:color="000000" w:sz="4" w:space="0"/>
                        </w:tcBorders>
                      </w:tcPr>
                      <w:p>
                        <w:pPr>
                          <w:pStyle w:val="11"/>
                          <w:spacing w:before="151"/>
                          <w:ind w:left="23"/>
                          <w:rPr>
                            <w:rFonts w:ascii="Times New Roman"/>
                            <w:b/>
                            <w:sz w:val="21"/>
                          </w:rPr>
                        </w:pPr>
                        <w:r>
                          <w:rPr>
                            <w:rFonts w:ascii="Times New Roman"/>
                            <w:b/>
                            <w:w w:val="100"/>
                            <w:sz w:val="21"/>
                            <w:u w:val="single"/>
                          </w:rPr>
                          <w:t>0</w:t>
                        </w:r>
                      </w:p>
                    </w:tc>
                    <w:tc>
                      <w:tcPr>
                        <w:tcW w:w="1413" w:type="dxa"/>
                        <w:tcBorders>
                          <w:top w:val="single" w:color="000000" w:sz="4" w:space="0"/>
                          <w:left w:val="single" w:color="000000" w:sz="4" w:space="0"/>
                          <w:bottom w:val="single" w:color="000000" w:sz="4" w:space="0"/>
                          <w:right w:val="single" w:color="000000" w:sz="4" w:space="0"/>
                        </w:tcBorders>
                      </w:tcPr>
                      <w:p>
                        <w:pPr>
                          <w:pStyle w:val="11"/>
                          <w:spacing w:before="151"/>
                          <w:ind w:left="26"/>
                          <w:rPr>
                            <w:rFonts w:ascii="Times New Roman"/>
                            <w:b/>
                            <w:sz w:val="21"/>
                          </w:rPr>
                        </w:pPr>
                        <w:r>
                          <w:rPr>
                            <w:rFonts w:ascii="Times New Roman"/>
                            <w:b/>
                            <w:w w:val="100"/>
                            <w:sz w:val="21"/>
                            <w:u w:val="single"/>
                          </w:rPr>
                          <w:t>0</w:t>
                        </w:r>
                      </w:p>
                    </w:tc>
                    <w:tc>
                      <w:tcPr>
                        <w:tcW w:w="1468" w:type="dxa"/>
                        <w:tcBorders>
                          <w:top w:val="single" w:color="000000" w:sz="4" w:space="0"/>
                          <w:left w:val="single" w:color="000000" w:sz="4" w:space="0"/>
                          <w:bottom w:val="single" w:color="000000" w:sz="4" w:space="0"/>
                        </w:tcBorders>
                      </w:tcPr>
                      <w:p>
                        <w:pPr>
                          <w:pStyle w:val="11"/>
                          <w:spacing w:before="151"/>
                          <w:ind w:left="40"/>
                          <w:rPr>
                            <w:rFonts w:ascii="Times New Roman"/>
                            <w:b/>
                            <w:sz w:val="21"/>
                          </w:rPr>
                        </w:pPr>
                        <w:r>
                          <w:rPr>
                            <w:rFonts w:ascii="Times New Roman"/>
                            <w:b/>
                            <w:w w:val="100"/>
                            <w:sz w:val="21"/>
                            <w:u w:val="single"/>
                          </w:rPr>
                          <w:t>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0" w:hRule="atLeast"/>
                    </w:trPr>
                    <w:tc>
                      <w:tcPr>
                        <w:tcW w:w="1121" w:type="dxa"/>
                        <w:tcBorders>
                          <w:top w:val="single" w:color="000000" w:sz="4" w:space="0"/>
                          <w:bottom w:val="single" w:color="000000" w:sz="4" w:space="0"/>
                          <w:right w:val="single" w:color="000000" w:sz="4" w:space="0"/>
                        </w:tcBorders>
                      </w:tcPr>
                      <w:p>
                        <w:pPr>
                          <w:pStyle w:val="11"/>
                          <w:spacing w:before="5" w:line="255" w:lineRule="exact"/>
                          <w:ind w:left="118" w:right="102"/>
                          <w:rPr>
                            <w:rFonts w:ascii="Times New Roman" w:eastAsia="Times New Roman"/>
                            <w:b/>
                            <w:sz w:val="21"/>
                          </w:rPr>
                        </w:pPr>
                        <w:r>
                          <w:rPr>
                            <w:sz w:val="21"/>
                            <w:u w:val="single"/>
                          </w:rPr>
                          <w:t>超标率</w:t>
                        </w:r>
                        <w:r>
                          <w:rPr>
                            <w:rFonts w:ascii="Times New Roman" w:eastAsia="Times New Roman"/>
                            <w:b/>
                            <w:sz w:val="21"/>
                            <w:u w:val="single"/>
                          </w:rPr>
                          <w:t>%</w:t>
                        </w:r>
                      </w:p>
                    </w:tc>
                    <w:tc>
                      <w:tcPr>
                        <w:tcW w:w="1270" w:type="dxa"/>
                        <w:tcBorders>
                          <w:top w:val="single" w:color="000000" w:sz="4" w:space="0"/>
                          <w:left w:val="single" w:color="000000" w:sz="4" w:space="0"/>
                          <w:bottom w:val="single" w:color="000000" w:sz="4" w:space="0"/>
                          <w:right w:val="single" w:color="000000" w:sz="4" w:space="0"/>
                        </w:tcBorders>
                      </w:tcPr>
                      <w:p>
                        <w:pPr>
                          <w:pStyle w:val="11"/>
                          <w:spacing w:before="17"/>
                          <w:ind w:left="20"/>
                          <w:rPr>
                            <w:rFonts w:ascii="Times New Roman"/>
                            <w:b/>
                            <w:sz w:val="21"/>
                          </w:rPr>
                        </w:pPr>
                        <w:r>
                          <w:rPr>
                            <w:rFonts w:ascii="Times New Roman"/>
                            <w:b/>
                            <w:w w:val="100"/>
                            <w:sz w:val="21"/>
                            <w:u w:val="single"/>
                          </w:rPr>
                          <w:t>0</w:t>
                        </w:r>
                      </w:p>
                    </w:tc>
                    <w:tc>
                      <w:tcPr>
                        <w:tcW w:w="1277" w:type="dxa"/>
                        <w:tcBorders>
                          <w:top w:val="single" w:color="000000" w:sz="4" w:space="0"/>
                          <w:left w:val="single" w:color="000000" w:sz="4" w:space="0"/>
                          <w:bottom w:val="single" w:color="000000" w:sz="4" w:space="0"/>
                          <w:right w:val="single" w:color="000000" w:sz="4" w:space="0"/>
                        </w:tcBorders>
                      </w:tcPr>
                      <w:p>
                        <w:pPr>
                          <w:pStyle w:val="11"/>
                          <w:spacing w:before="17"/>
                          <w:ind w:left="22"/>
                          <w:rPr>
                            <w:rFonts w:ascii="Times New Roman"/>
                            <w:b/>
                            <w:sz w:val="21"/>
                          </w:rPr>
                        </w:pPr>
                        <w:r>
                          <w:rPr>
                            <w:rFonts w:ascii="Times New Roman"/>
                            <w:b/>
                            <w:w w:val="100"/>
                            <w:sz w:val="21"/>
                            <w:u w:val="single"/>
                          </w:rPr>
                          <w:t>0</w:t>
                        </w:r>
                      </w:p>
                    </w:tc>
                    <w:tc>
                      <w:tcPr>
                        <w:tcW w:w="1363" w:type="dxa"/>
                        <w:tcBorders>
                          <w:top w:val="single" w:color="000000" w:sz="4" w:space="0"/>
                          <w:left w:val="single" w:color="000000" w:sz="4" w:space="0"/>
                          <w:bottom w:val="single" w:color="000000" w:sz="4" w:space="0"/>
                          <w:right w:val="single" w:color="000000" w:sz="4" w:space="0"/>
                        </w:tcBorders>
                      </w:tcPr>
                      <w:p>
                        <w:pPr>
                          <w:pStyle w:val="11"/>
                          <w:spacing w:before="17"/>
                          <w:ind w:left="27"/>
                          <w:rPr>
                            <w:rFonts w:ascii="Times New Roman"/>
                            <w:b/>
                            <w:sz w:val="21"/>
                          </w:rPr>
                        </w:pPr>
                        <w:r>
                          <w:rPr>
                            <w:rFonts w:ascii="Times New Roman"/>
                            <w:b/>
                            <w:w w:val="100"/>
                            <w:sz w:val="21"/>
                            <w:u w:val="single"/>
                          </w:rPr>
                          <w:t>0</w:t>
                        </w:r>
                      </w:p>
                    </w:tc>
                    <w:tc>
                      <w:tcPr>
                        <w:tcW w:w="1291" w:type="dxa"/>
                        <w:tcBorders>
                          <w:top w:val="single" w:color="000000" w:sz="4" w:space="0"/>
                          <w:left w:val="single" w:color="000000" w:sz="4" w:space="0"/>
                          <w:bottom w:val="single" w:color="000000" w:sz="4" w:space="0"/>
                          <w:right w:val="single" w:color="000000" w:sz="4" w:space="0"/>
                        </w:tcBorders>
                      </w:tcPr>
                      <w:p>
                        <w:pPr>
                          <w:pStyle w:val="11"/>
                          <w:spacing w:before="17"/>
                          <w:ind w:left="23"/>
                          <w:rPr>
                            <w:rFonts w:ascii="Times New Roman"/>
                            <w:b/>
                            <w:sz w:val="21"/>
                          </w:rPr>
                        </w:pPr>
                        <w:r>
                          <w:rPr>
                            <w:rFonts w:ascii="Times New Roman"/>
                            <w:b/>
                            <w:w w:val="100"/>
                            <w:sz w:val="21"/>
                            <w:u w:val="single"/>
                          </w:rPr>
                          <w:t>0</w:t>
                        </w:r>
                      </w:p>
                    </w:tc>
                    <w:tc>
                      <w:tcPr>
                        <w:tcW w:w="1413" w:type="dxa"/>
                        <w:tcBorders>
                          <w:top w:val="single" w:color="000000" w:sz="4" w:space="0"/>
                          <w:left w:val="single" w:color="000000" w:sz="4" w:space="0"/>
                          <w:bottom w:val="single" w:color="000000" w:sz="4" w:space="0"/>
                          <w:right w:val="single" w:color="000000" w:sz="4" w:space="0"/>
                        </w:tcBorders>
                      </w:tcPr>
                      <w:p>
                        <w:pPr>
                          <w:pStyle w:val="11"/>
                          <w:spacing w:before="17"/>
                          <w:ind w:left="26"/>
                          <w:rPr>
                            <w:rFonts w:ascii="Times New Roman"/>
                            <w:b/>
                            <w:sz w:val="21"/>
                          </w:rPr>
                        </w:pPr>
                        <w:r>
                          <w:rPr>
                            <w:rFonts w:ascii="Times New Roman"/>
                            <w:b/>
                            <w:w w:val="100"/>
                            <w:sz w:val="21"/>
                            <w:u w:val="single"/>
                          </w:rPr>
                          <w:t>0</w:t>
                        </w:r>
                      </w:p>
                    </w:tc>
                    <w:tc>
                      <w:tcPr>
                        <w:tcW w:w="1468" w:type="dxa"/>
                        <w:tcBorders>
                          <w:top w:val="single" w:color="000000" w:sz="4" w:space="0"/>
                          <w:left w:val="single" w:color="000000" w:sz="4" w:space="0"/>
                          <w:bottom w:val="single" w:color="000000" w:sz="4" w:space="0"/>
                        </w:tcBorders>
                      </w:tcPr>
                      <w:p>
                        <w:pPr>
                          <w:pStyle w:val="11"/>
                          <w:spacing w:before="17"/>
                          <w:ind w:left="40"/>
                          <w:rPr>
                            <w:rFonts w:ascii="Times New Roman"/>
                            <w:b/>
                            <w:sz w:val="21"/>
                          </w:rPr>
                        </w:pPr>
                        <w:r>
                          <w:rPr>
                            <w:rFonts w:ascii="Times New Roman"/>
                            <w:b/>
                            <w:w w:val="100"/>
                            <w:sz w:val="21"/>
                            <w:u w:val="single"/>
                          </w:rPr>
                          <w:t>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7" w:hRule="atLeast"/>
                    </w:trPr>
                    <w:tc>
                      <w:tcPr>
                        <w:tcW w:w="1121" w:type="dxa"/>
                        <w:tcBorders>
                          <w:top w:val="single" w:color="000000" w:sz="4" w:space="0"/>
                          <w:right w:val="single" w:color="000000" w:sz="4" w:space="0"/>
                        </w:tcBorders>
                      </w:tcPr>
                      <w:p>
                        <w:pPr>
                          <w:pStyle w:val="11"/>
                          <w:spacing w:before="10" w:line="257" w:lineRule="exact"/>
                          <w:ind w:left="118" w:right="102"/>
                          <w:rPr>
                            <w:sz w:val="21"/>
                          </w:rPr>
                        </w:pPr>
                        <w:r>
                          <w:rPr>
                            <w:sz w:val="21"/>
                            <w:u w:val="single"/>
                          </w:rPr>
                          <w:t>标准限值</w:t>
                        </w:r>
                      </w:p>
                    </w:tc>
                    <w:tc>
                      <w:tcPr>
                        <w:tcW w:w="1270" w:type="dxa"/>
                        <w:tcBorders>
                          <w:top w:val="single" w:color="000000" w:sz="4" w:space="0"/>
                          <w:left w:val="single" w:color="000000" w:sz="4" w:space="0"/>
                          <w:right w:val="single" w:color="000000" w:sz="4" w:space="0"/>
                        </w:tcBorders>
                      </w:tcPr>
                      <w:p>
                        <w:pPr>
                          <w:pStyle w:val="11"/>
                          <w:spacing w:before="22"/>
                          <w:ind w:left="96" w:right="73"/>
                          <w:rPr>
                            <w:rFonts w:ascii="Times New Roman" w:hAnsi="Times New Roman"/>
                            <w:b/>
                            <w:sz w:val="21"/>
                          </w:rPr>
                        </w:pPr>
                        <w:r>
                          <w:rPr>
                            <w:rFonts w:ascii="Times New Roman" w:hAnsi="Times New Roman"/>
                            <w:b/>
                            <w:sz w:val="21"/>
                            <w:u w:val="single"/>
                          </w:rPr>
                          <w:t>150μg/m</w:t>
                        </w:r>
                        <w:r>
                          <w:rPr>
                            <w:rFonts w:ascii="Times New Roman" w:hAnsi="Times New Roman"/>
                            <w:b/>
                            <w:sz w:val="21"/>
                            <w:vertAlign w:val="superscript"/>
                          </w:rPr>
                          <w:t>3</w:t>
                        </w:r>
                      </w:p>
                    </w:tc>
                    <w:tc>
                      <w:tcPr>
                        <w:tcW w:w="1277" w:type="dxa"/>
                        <w:tcBorders>
                          <w:top w:val="single" w:color="000000" w:sz="4" w:space="0"/>
                          <w:left w:val="single" w:color="000000" w:sz="4" w:space="0"/>
                          <w:right w:val="single" w:color="000000" w:sz="4" w:space="0"/>
                        </w:tcBorders>
                      </w:tcPr>
                      <w:p>
                        <w:pPr>
                          <w:pStyle w:val="11"/>
                          <w:spacing w:before="22"/>
                          <w:ind w:left="94" w:right="74"/>
                          <w:rPr>
                            <w:rFonts w:ascii="Times New Roman" w:hAnsi="Times New Roman"/>
                            <w:b/>
                            <w:sz w:val="21"/>
                          </w:rPr>
                        </w:pPr>
                        <w:r>
                          <w:rPr>
                            <w:rFonts w:ascii="Times New Roman" w:hAnsi="Times New Roman"/>
                            <w:b/>
                            <w:sz w:val="21"/>
                            <w:u w:val="single"/>
                          </w:rPr>
                          <w:t>80μg/m</w:t>
                        </w:r>
                        <w:r>
                          <w:rPr>
                            <w:rFonts w:ascii="Times New Roman" w:hAnsi="Times New Roman"/>
                            <w:b/>
                            <w:sz w:val="21"/>
                            <w:vertAlign w:val="superscript"/>
                          </w:rPr>
                          <w:t>3</w:t>
                        </w:r>
                      </w:p>
                    </w:tc>
                    <w:tc>
                      <w:tcPr>
                        <w:tcW w:w="1363" w:type="dxa"/>
                        <w:tcBorders>
                          <w:top w:val="single" w:color="000000" w:sz="4" w:space="0"/>
                          <w:left w:val="single" w:color="000000" w:sz="4" w:space="0"/>
                          <w:right w:val="single" w:color="000000" w:sz="4" w:space="0"/>
                        </w:tcBorders>
                      </w:tcPr>
                      <w:p>
                        <w:pPr>
                          <w:pStyle w:val="11"/>
                          <w:spacing w:before="22"/>
                          <w:ind w:left="139" w:right="114"/>
                          <w:rPr>
                            <w:rFonts w:ascii="Times New Roman" w:hAnsi="Times New Roman"/>
                            <w:b/>
                            <w:sz w:val="21"/>
                          </w:rPr>
                        </w:pPr>
                        <w:r>
                          <w:rPr>
                            <w:rFonts w:ascii="Times New Roman" w:hAnsi="Times New Roman"/>
                            <w:b/>
                            <w:sz w:val="21"/>
                            <w:u w:val="single"/>
                          </w:rPr>
                          <w:t>150μg/m</w:t>
                        </w:r>
                        <w:r>
                          <w:rPr>
                            <w:rFonts w:ascii="Times New Roman" w:hAnsi="Times New Roman"/>
                            <w:b/>
                            <w:sz w:val="21"/>
                            <w:vertAlign w:val="superscript"/>
                          </w:rPr>
                          <w:t>3</w:t>
                        </w:r>
                      </w:p>
                    </w:tc>
                    <w:tc>
                      <w:tcPr>
                        <w:tcW w:w="1291" w:type="dxa"/>
                        <w:tcBorders>
                          <w:top w:val="single" w:color="000000" w:sz="4" w:space="0"/>
                          <w:left w:val="single" w:color="000000" w:sz="4" w:space="0"/>
                          <w:right w:val="single" w:color="000000" w:sz="4" w:space="0"/>
                        </w:tcBorders>
                      </w:tcPr>
                      <w:p>
                        <w:pPr>
                          <w:pStyle w:val="11"/>
                          <w:spacing w:before="22"/>
                          <w:ind w:left="103" w:right="78"/>
                          <w:rPr>
                            <w:rFonts w:ascii="Times New Roman" w:hAnsi="Times New Roman"/>
                            <w:b/>
                            <w:sz w:val="21"/>
                          </w:rPr>
                        </w:pPr>
                        <w:r>
                          <w:rPr>
                            <w:rFonts w:ascii="Times New Roman" w:hAnsi="Times New Roman"/>
                            <w:b/>
                            <w:sz w:val="21"/>
                            <w:u w:val="single"/>
                          </w:rPr>
                          <w:t>75μg/m</w:t>
                        </w:r>
                        <w:r>
                          <w:rPr>
                            <w:rFonts w:ascii="Times New Roman" w:hAnsi="Times New Roman"/>
                            <w:b/>
                            <w:sz w:val="21"/>
                            <w:vertAlign w:val="superscript"/>
                          </w:rPr>
                          <w:t>3</w:t>
                        </w:r>
                      </w:p>
                    </w:tc>
                    <w:tc>
                      <w:tcPr>
                        <w:tcW w:w="1413" w:type="dxa"/>
                        <w:tcBorders>
                          <w:top w:val="single" w:color="000000" w:sz="4" w:space="0"/>
                          <w:left w:val="single" w:color="000000" w:sz="4" w:space="0"/>
                          <w:right w:val="single" w:color="000000" w:sz="4" w:space="0"/>
                        </w:tcBorders>
                      </w:tcPr>
                      <w:p>
                        <w:pPr>
                          <w:pStyle w:val="11"/>
                          <w:spacing w:before="22"/>
                          <w:ind w:left="116" w:right="95"/>
                          <w:rPr>
                            <w:rFonts w:ascii="Times New Roman"/>
                            <w:b/>
                            <w:sz w:val="21"/>
                          </w:rPr>
                        </w:pPr>
                        <w:r>
                          <w:rPr>
                            <w:rFonts w:ascii="Times New Roman"/>
                            <w:b/>
                            <w:sz w:val="21"/>
                            <w:u w:val="single"/>
                          </w:rPr>
                          <w:t>4mg/m</w:t>
                        </w:r>
                        <w:r>
                          <w:rPr>
                            <w:rFonts w:ascii="Times New Roman"/>
                            <w:b/>
                            <w:sz w:val="21"/>
                            <w:vertAlign w:val="superscript"/>
                          </w:rPr>
                          <w:t>3</w:t>
                        </w:r>
                      </w:p>
                    </w:tc>
                    <w:tc>
                      <w:tcPr>
                        <w:tcW w:w="1468" w:type="dxa"/>
                        <w:tcBorders>
                          <w:top w:val="single" w:color="000000" w:sz="4" w:space="0"/>
                          <w:left w:val="single" w:color="000000" w:sz="4" w:space="0"/>
                        </w:tcBorders>
                      </w:tcPr>
                      <w:p>
                        <w:pPr>
                          <w:pStyle w:val="11"/>
                          <w:spacing w:before="22"/>
                          <w:ind w:left="140" w:right="103"/>
                          <w:rPr>
                            <w:rFonts w:ascii="Times New Roman" w:hAnsi="Times New Roman"/>
                            <w:b/>
                            <w:sz w:val="21"/>
                          </w:rPr>
                        </w:pPr>
                        <w:r>
                          <w:rPr>
                            <w:rFonts w:ascii="Times New Roman" w:hAnsi="Times New Roman"/>
                            <w:b/>
                            <w:sz w:val="21"/>
                            <w:u w:val="single"/>
                          </w:rPr>
                          <w:t>160μg/m</w:t>
                        </w:r>
                        <w:r>
                          <w:rPr>
                            <w:rFonts w:ascii="Times New Roman" w:hAnsi="Times New Roman"/>
                            <w:b/>
                            <w:sz w:val="21"/>
                            <w:vertAlign w:val="superscript"/>
                          </w:rPr>
                          <w:t>3</w:t>
                        </w:r>
                      </w:p>
                    </w:tc>
                  </w:tr>
                </w:tbl>
                <w:p>
                  <w:pPr>
                    <w:pStyle w:val="5"/>
                  </w:pPr>
                </w:p>
              </w:txbxContent>
            </v:textbox>
          </v:shape>
        </w:pict>
      </w:r>
      <w:r>
        <w:pict>
          <v:shape id="_x0000_s1047" o:spid="_x0000_s1047" o:spt="202" type="#_x0000_t202" style="position:absolute;left:0pt;margin-left:71.6pt;margin-top:291.1pt;height:140.9pt;width:460.2pt;mso-position-horizontal-relative:page;mso-position-vertical-relative:page;z-index:251662336;mso-width-relative:page;mso-height-relative:page;" filled="f" stroked="f" coordsize="21600,21600">
            <v:path/>
            <v:fill on="f" focussize="0,0"/>
            <v:stroke on="f" joinstyle="miter"/>
            <v:imagedata o:title=""/>
            <o:lock v:ext="edit"/>
            <v:textbox inset="0mm,0mm,0mm,0mm">
              <w:txbxContent>
                <w:tbl>
                  <w:tblPr>
                    <w:tblStyle w:val="7"/>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23"/>
                    <w:gridCol w:w="1267"/>
                    <w:gridCol w:w="1277"/>
                    <w:gridCol w:w="1363"/>
                    <w:gridCol w:w="1291"/>
                    <w:gridCol w:w="1413"/>
                    <w:gridCol w:w="14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3" w:hRule="atLeast"/>
                    </w:trPr>
                    <w:tc>
                      <w:tcPr>
                        <w:tcW w:w="1123" w:type="dxa"/>
                        <w:vMerge w:val="restart"/>
                      </w:tcPr>
                      <w:p>
                        <w:pPr>
                          <w:pStyle w:val="11"/>
                          <w:jc w:val="left"/>
                          <w:rPr>
                            <w:rFonts w:ascii="Times New Roman"/>
                            <w:sz w:val="22"/>
                          </w:rPr>
                        </w:pPr>
                      </w:p>
                    </w:tc>
                    <w:tc>
                      <w:tcPr>
                        <w:tcW w:w="1267" w:type="dxa"/>
                      </w:tcPr>
                      <w:p>
                        <w:pPr>
                          <w:pStyle w:val="11"/>
                          <w:jc w:val="left"/>
                          <w:rPr>
                            <w:rFonts w:ascii="Times New Roman"/>
                            <w:sz w:val="20"/>
                          </w:rPr>
                        </w:pPr>
                      </w:p>
                    </w:tc>
                    <w:tc>
                      <w:tcPr>
                        <w:tcW w:w="1277" w:type="dxa"/>
                      </w:tcPr>
                      <w:p>
                        <w:pPr>
                          <w:pStyle w:val="11"/>
                          <w:jc w:val="left"/>
                          <w:rPr>
                            <w:rFonts w:ascii="Times New Roman"/>
                            <w:sz w:val="20"/>
                          </w:rPr>
                        </w:pPr>
                      </w:p>
                    </w:tc>
                    <w:tc>
                      <w:tcPr>
                        <w:tcW w:w="1363" w:type="dxa"/>
                      </w:tcPr>
                      <w:p>
                        <w:pPr>
                          <w:pStyle w:val="11"/>
                          <w:jc w:val="left"/>
                          <w:rPr>
                            <w:rFonts w:ascii="Times New Roman"/>
                            <w:sz w:val="20"/>
                          </w:rPr>
                        </w:pPr>
                      </w:p>
                    </w:tc>
                    <w:tc>
                      <w:tcPr>
                        <w:tcW w:w="1291" w:type="dxa"/>
                      </w:tcPr>
                      <w:p>
                        <w:pPr>
                          <w:pStyle w:val="11"/>
                          <w:jc w:val="left"/>
                          <w:rPr>
                            <w:rFonts w:ascii="Times New Roman"/>
                            <w:sz w:val="20"/>
                          </w:rPr>
                        </w:pPr>
                      </w:p>
                    </w:tc>
                    <w:tc>
                      <w:tcPr>
                        <w:tcW w:w="1413" w:type="dxa"/>
                      </w:tcPr>
                      <w:p>
                        <w:pPr>
                          <w:pStyle w:val="11"/>
                          <w:jc w:val="left"/>
                          <w:rPr>
                            <w:rFonts w:ascii="Times New Roman"/>
                            <w:sz w:val="20"/>
                          </w:rPr>
                        </w:pPr>
                      </w:p>
                    </w:tc>
                    <w:tc>
                      <w:tcPr>
                        <w:tcW w:w="1468" w:type="dxa"/>
                      </w:tcPr>
                      <w:p>
                        <w:pPr>
                          <w:pStyle w:val="11"/>
                          <w:jc w:val="left"/>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3" w:type="dxa"/>
                        <w:vMerge w:val="continue"/>
                        <w:tcBorders>
                          <w:top w:val="nil"/>
                        </w:tcBorders>
                      </w:tcPr>
                      <w:p>
                        <w:pPr>
                          <w:rPr>
                            <w:sz w:val="2"/>
                            <w:szCs w:val="2"/>
                          </w:rPr>
                        </w:pPr>
                      </w:p>
                    </w:tc>
                    <w:tc>
                      <w:tcPr>
                        <w:tcW w:w="1267" w:type="dxa"/>
                      </w:tcPr>
                      <w:p>
                        <w:pPr>
                          <w:pStyle w:val="11"/>
                          <w:jc w:val="left"/>
                          <w:rPr>
                            <w:rFonts w:ascii="Times New Roman"/>
                            <w:sz w:val="20"/>
                          </w:rPr>
                        </w:pPr>
                      </w:p>
                    </w:tc>
                    <w:tc>
                      <w:tcPr>
                        <w:tcW w:w="1277" w:type="dxa"/>
                      </w:tcPr>
                      <w:p>
                        <w:pPr>
                          <w:pStyle w:val="11"/>
                          <w:jc w:val="left"/>
                          <w:rPr>
                            <w:rFonts w:ascii="Times New Roman"/>
                            <w:sz w:val="20"/>
                          </w:rPr>
                        </w:pPr>
                      </w:p>
                    </w:tc>
                    <w:tc>
                      <w:tcPr>
                        <w:tcW w:w="1363" w:type="dxa"/>
                      </w:tcPr>
                      <w:p>
                        <w:pPr>
                          <w:pStyle w:val="11"/>
                          <w:jc w:val="left"/>
                          <w:rPr>
                            <w:rFonts w:ascii="Times New Roman"/>
                            <w:sz w:val="20"/>
                          </w:rPr>
                        </w:pPr>
                      </w:p>
                    </w:tc>
                    <w:tc>
                      <w:tcPr>
                        <w:tcW w:w="1291" w:type="dxa"/>
                      </w:tcPr>
                      <w:p>
                        <w:pPr>
                          <w:pStyle w:val="11"/>
                          <w:jc w:val="left"/>
                          <w:rPr>
                            <w:rFonts w:ascii="Times New Roman"/>
                            <w:sz w:val="20"/>
                          </w:rPr>
                        </w:pPr>
                      </w:p>
                    </w:tc>
                    <w:tc>
                      <w:tcPr>
                        <w:tcW w:w="1413" w:type="dxa"/>
                      </w:tcPr>
                      <w:p>
                        <w:pPr>
                          <w:pStyle w:val="11"/>
                          <w:jc w:val="left"/>
                          <w:rPr>
                            <w:rFonts w:ascii="Times New Roman"/>
                            <w:sz w:val="20"/>
                          </w:rPr>
                        </w:pPr>
                      </w:p>
                    </w:tc>
                    <w:tc>
                      <w:tcPr>
                        <w:tcW w:w="1468" w:type="dxa"/>
                      </w:tcPr>
                      <w:p>
                        <w:pPr>
                          <w:pStyle w:val="11"/>
                          <w:jc w:val="left"/>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4" w:hRule="atLeast"/>
                    </w:trPr>
                    <w:tc>
                      <w:tcPr>
                        <w:tcW w:w="1123" w:type="dxa"/>
                      </w:tcPr>
                      <w:p>
                        <w:pPr>
                          <w:pStyle w:val="11"/>
                          <w:jc w:val="left"/>
                          <w:rPr>
                            <w:rFonts w:ascii="Times New Roman"/>
                            <w:sz w:val="22"/>
                          </w:rPr>
                        </w:pPr>
                      </w:p>
                    </w:tc>
                    <w:tc>
                      <w:tcPr>
                        <w:tcW w:w="1267" w:type="dxa"/>
                      </w:tcPr>
                      <w:p>
                        <w:pPr>
                          <w:pStyle w:val="11"/>
                          <w:jc w:val="left"/>
                          <w:rPr>
                            <w:rFonts w:ascii="Times New Roman"/>
                            <w:sz w:val="22"/>
                          </w:rPr>
                        </w:pPr>
                      </w:p>
                    </w:tc>
                    <w:tc>
                      <w:tcPr>
                        <w:tcW w:w="1277" w:type="dxa"/>
                      </w:tcPr>
                      <w:p>
                        <w:pPr>
                          <w:pStyle w:val="11"/>
                          <w:jc w:val="left"/>
                          <w:rPr>
                            <w:rFonts w:ascii="Times New Roman"/>
                            <w:sz w:val="22"/>
                          </w:rPr>
                        </w:pPr>
                      </w:p>
                    </w:tc>
                    <w:tc>
                      <w:tcPr>
                        <w:tcW w:w="1363" w:type="dxa"/>
                      </w:tcPr>
                      <w:p>
                        <w:pPr>
                          <w:pStyle w:val="11"/>
                          <w:jc w:val="left"/>
                          <w:rPr>
                            <w:rFonts w:ascii="Times New Roman"/>
                            <w:sz w:val="22"/>
                          </w:rPr>
                        </w:pPr>
                      </w:p>
                    </w:tc>
                    <w:tc>
                      <w:tcPr>
                        <w:tcW w:w="1291" w:type="dxa"/>
                      </w:tcPr>
                      <w:p>
                        <w:pPr>
                          <w:pStyle w:val="11"/>
                          <w:jc w:val="left"/>
                          <w:rPr>
                            <w:rFonts w:ascii="Times New Roman"/>
                            <w:sz w:val="22"/>
                          </w:rPr>
                        </w:pPr>
                      </w:p>
                    </w:tc>
                    <w:tc>
                      <w:tcPr>
                        <w:tcW w:w="1413" w:type="dxa"/>
                      </w:tcPr>
                      <w:p>
                        <w:pPr>
                          <w:pStyle w:val="11"/>
                          <w:jc w:val="left"/>
                          <w:rPr>
                            <w:rFonts w:ascii="Times New Roman"/>
                            <w:sz w:val="22"/>
                          </w:rPr>
                        </w:pPr>
                      </w:p>
                    </w:tc>
                    <w:tc>
                      <w:tcPr>
                        <w:tcW w:w="1468" w:type="dxa"/>
                      </w:tcPr>
                      <w:p>
                        <w:pPr>
                          <w:pStyle w:val="11"/>
                          <w:jc w:val="left"/>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4" w:hRule="atLeast"/>
                    </w:trPr>
                    <w:tc>
                      <w:tcPr>
                        <w:tcW w:w="1123" w:type="dxa"/>
                      </w:tcPr>
                      <w:p>
                        <w:pPr>
                          <w:pStyle w:val="11"/>
                          <w:jc w:val="left"/>
                          <w:rPr>
                            <w:rFonts w:ascii="Times New Roman"/>
                            <w:sz w:val="22"/>
                          </w:rPr>
                        </w:pPr>
                      </w:p>
                    </w:tc>
                    <w:tc>
                      <w:tcPr>
                        <w:tcW w:w="1267" w:type="dxa"/>
                      </w:tcPr>
                      <w:p>
                        <w:pPr>
                          <w:pStyle w:val="11"/>
                          <w:jc w:val="left"/>
                          <w:rPr>
                            <w:rFonts w:ascii="Times New Roman"/>
                            <w:sz w:val="22"/>
                          </w:rPr>
                        </w:pPr>
                      </w:p>
                    </w:tc>
                    <w:tc>
                      <w:tcPr>
                        <w:tcW w:w="1277" w:type="dxa"/>
                      </w:tcPr>
                      <w:p>
                        <w:pPr>
                          <w:pStyle w:val="11"/>
                          <w:jc w:val="left"/>
                          <w:rPr>
                            <w:rFonts w:ascii="Times New Roman"/>
                            <w:sz w:val="22"/>
                          </w:rPr>
                        </w:pPr>
                      </w:p>
                    </w:tc>
                    <w:tc>
                      <w:tcPr>
                        <w:tcW w:w="1363" w:type="dxa"/>
                      </w:tcPr>
                      <w:p>
                        <w:pPr>
                          <w:pStyle w:val="11"/>
                          <w:jc w:val="left"/>
                          <w:rPr>
                            <w:rFonts w:ascii="Times New Roman"/>
                            <w:sz w:val="22"/>
                          </w:rPr>
                        </w:pPr>
                      </w:p>
                    </w:tc>
                    <w:tc>
                      <w:tcPr>
                        <w:tcW w:w="1291" w:type="dxa"/>
                      </w:tcPr>
                      <w:p>
                        <w:pPr>
                          <w:pStyle w:val="11"/>
                          <w:jc w:val="left"/>
                          <w:rPr>
                            <w:rFonts w:ascii="Times New Roman"/>
                            <w:sz w:val="22"/>
                          </w:rPr>
                        </w:pPr>
                      </w:p>
                    </w:tc>
                    <w:tc>
                      <w:tcPr>
                        <w:tcW w:w="1413" w:type="dxa"/>
                      </w:tcPr>
                      <w:p>
                        <w:pPr>
                          <w:pStyle w:val="11"/>
                          <w:jc w:val="left"/>
                          <w:rPr>
                            <w:rFonts w:ascii="Times New Roman"/>
                            <w:sz w:val="22"/>
                          </w:rPr>
                        </w:pPr>
                      </w:p>
                    </w:tc>
                    <w:tc>
                      <w:tcPr>
                        <w:tcW w:w="1468" w:type="dxa"/>
                      </w:tcPr>
                      <w:p>
                        <w:pPr>
                          <w:pStyle w:val="11"/>
                          <w:jc w:val="left"/>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6" w:hRule="atLeast"/>
                    </w:trPr>
                    <w:tc>
                      <w:tcPr>
                        <w:tcW w:w="1123" w:type="dxa"/>
                      </w:tcPr>
                      <w:p>
                        <w:pPr>
                          <w:pStyle w:val="11"/>
                          <w:jc w:val="left"/>
                          <w:rPr>
                            <w:rFonts w:ascii="Times New Roman"/>
                            <w:sz w:val="22"/>
                          </w:rPr>
                        </w:pPr>
                      </w:p>
                    </w:tc>
                    <w:tc>
                      <w:tcPr>
                        <w:tcW w:w="1267" w:type="dxa"/>
                      </w:tcPr>
                      <w:p>
                        <w:pPr>
                          <w:pStyle w:val="11"/>
                          <w:jc w:val="left"/>
                          <w:rPr>
                            <w:rFonts w:ascii="Times New Roman"/>
                            <w:sz w:val="22"/>
                          </w:rPr>
                        </w:pPr>
                      </w:p>
                    </w:tc>
                    <w:tc>
                      <w:tcPr>
                        <w:tcW w:w="1277" w:type="dxa"/>
                      </w:tcPr>
                      <w:p>
                        <w:pPr>
                          <w:pStyle w:val="11"/>
                          <w:jc w:val="left"/>
                          <w:rPr>
                            <w:rFonts w:ascii="Times New Roman"/>
                            <w:sz w:val="22"/>
                          </w:rPr>
                        </w:pPr>
                      </w:p>
                    </w:tc>
                    <w:tc>
                      <w:tcPr>
                        <w:tcW w:w="1363" w:type="dxa"/>
                      </w:tcPr>
                      <w:p>
                        <w:pPr>
                          <w:pStyle w:val="11"/>
                          <w:jc w:val="left"/>
                          <w:rPr>
                            <w:rFonts w:ascii="Times New Roman"/>
                            <w:sz w:val="22"/>
                          </w:rPr>
                        </w:pPr>
                      </w:p>
                    </w:tc>
                    <w:tc>
                      <w:tcPr>
                        <w:tcW w:w="1291" w:type="dxa"/>
                      </w:tcPr>
                      <w:p>
                        <w:pPr>
                          <w:pStyle w:val="11"/>
                          <w:jc w:val="left"/>
                          <w:rPr>
                            <w:rFonts w:ascii="Times New Roman"/>
                            <w:sz w:val="22"/>
                          </w:rPr>
                        </w:pPr>
                      </w:p>
                    </w:tc>
                    <w:tc>
                      <w:tcPr>
                        <w:tcW w:w="1413" w:type="dxa"/>
                      </w:tcPr>
                      <w:p>
                        <w:pPr>
                          <w:pStyle w:val="11"/>
                          <w:jc w:val="left"/>
                          <w:rPr>
                            <w:rFonts w:ascii="Times New Roman"/>
                            <w:sz w:val="22"/>
                          </w:rPr>
                        </w:pPr>
                      </w:p>
                    </w:tc>
                    <w:tc>
                      <w:tcPr>
                        <w:tcW w:w="1468" w:type="dxa"/>
                      </w:tcPr>
                      <w:p>
                        <w:pPr>
                          <w:pStyle w:val="11"/>
                          <w:jc w:val="left"/>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0" w:hRule="atLeast"/>
                    </w:trPr>
                    <w:tc>
                      <w:tcPr>
                        <w:tcW w:w="1123" w:type="dxa"/>
                      </w:tcPr>
                      <w:p>
                        <w:pPr>
                          <w:pStyle w:val="11"/>
                          <w:jc w:val="left"/>
                          <w:rPr>
                            <w:rFonts w:ascii="Times New Roman"/>
                            <w:sz w:val="20"/>
                          </w:rPr>
                        </w:pPr>
                      </w:p>
                    </w:tc>
                    <w:tc>
                      <w:tcPr>
                        <w:tcW w:w="1267" w:type="dxa"/>
                      </w:tcPr>
                      <w:p>
                        <w:pPr>
                          <w:pStyle w:val="11"/>
                          <w:jc w:val="left"/>
                          <w:rPr>
                            <w:rFonts w:ascii="Times New Roman"/>
                            <w:sz w:val="20"/>
                          </w:rPr>
                        </w:pPr>
                      </w:p>
                    </w:tc>
                    <w:tc>
                      <w:tcPr>
                        <w:tcW w:w="1277" w:type="dxa"/>
                      </w:tcPr>
                      <w:p>
                        <w:pPr>
                          <w:pStyle w:val="11"/>
                          <w:jc w:val="left"/>
                          <w:rPr>
                            <w:rFonts w:ascii="Times New Roman"/>
                            <w:sz w:val="20"/>
                          </w:rPr>
                        </w:pPr>
                      </w:p>
                    </w:tc>
                    <w:tc>
                      <w:tcPr>
                        <w:tcW w:w="1363" w:type="dxa"/>
                      </w:tcPr>
                      <w:p>
                        <w:pPr>
                          <w:pStyle w:val="11"/>
                          <w:jc w:val="left"/>
                          <w:rPr>
                            <w:rFonts w:ascii="Times New Roman"/>
                            <w:sz w:val="20"/>
                          </w:rPr>
                        </w:pPr>
                      </w:p>
                    </w:tc>
                    <w:tc>
                      <w:tcPr>
                        <w:tcW w:w="1291" w:type="dxa"/>
                      </w:tcPr>
                      <w:p>
                        <w:pPr>
                          <w:pStyle w:val="11"/>
                          <w:jc w:val="left"/>
                          <w:rPr>
                            <w:rFonts w:ascii="Times New Roman"/>
                            <w:sz w:val="20"/>
                          </w:rPr>
                        </w:pPr>
                      </w:p>
                    </w:tc>
                    <w:tc>
                      <w:tcPr>
                        <w:tcW w:w="1413" w:type="dxa"/>
                      </w:tcPr>
                      <w:p>
                        <w:pPr>
                          <w:pStyle w:val="11"/>
                          <w:jc w:val="left"/>
                          <w:rPr>
                            <w:rFonts w:ascii="Times New Roman"/>
                            <w:sz w:val="20"/>
                          </w:rPr>
                        </w:pPr>
                      </w:p>
                    </w:tc>
                    <w:tc>
                      <w:tcPr>
                        <w:tcW w:w="1468" w:type="dxa"/>
                      </w:tcPr>
                      <w:p>
                        <w:pPr>
                          <w:pStyle w:val="11"/>
                          <w:jc w:val="left"/>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7" w:hRule="atLeast"/>
                    </w:trPr>
                    <w:tc>
                      <w:tcPr>
                        <w:tcW w:w="1123" w:type="dxa"/>
                      </w:tcPr>
                      <w:p>
                        <w:pPr>
                          <w:pStyle w:val="11"/>
                          <w:jc w:val="left"/>
                          <w:rPr>
                            <w:rFonts w:ascii="Times New Roman"/>
                            <w:sz w:val="22"/>
                          </w:rPr>
                        </w:pPr>
                      </w:p>
                    </w:tc>
                    <w:tc>
                      <w:tcPr>
                        <w:tcW w:w="1267" w:type="dxa"/>
                      </w:tcPr>
                      <w:p>
                        <w:pPr>
                          <w:pStyle w:val="11"/>
                          <w:jc w:val="left"/>
                          <w:rPr>
                            <w:rFonts w:ascii="Times New Roman"/>
                            <w:sz w:val="22"/>
                          </w:rPr>
                        </w:pPr>
                      </w:p>
                    </w:tc>
                    <w:tc>
                      <w:tcPr>
                        <w:tcW w:w="1277" w:type="dxa"/>
                      </w:tcPr>
                      <w:p>
                        <w:pPr>
                          <w:pStyle w:val="11"/>
                          <w:jc w:val="left"/>
                          <w:rPr>
                            <w:rFonts w:ascii="Times New Roman"/>
                            <w:sz w:val="22"/>
                          </w:rPr>
                        </w:pPr>
                      </w:p>
                    </w:tc>
                    <w:tc>
                      <w:tcPr>
                        <w:tcW w:w="1363" w:type="dxa"/>
                      </w:tcPr>
                      <w:p>
                        <w:pPr>
                          <w:pStyle w:val="11"/>
                          <w:jc w:val="left"/>
                          <w:rPr>
                            <w:rFonts w:ascii="Times New Roman"/>
                            <w:sz w:val="22"/>
                          </w:rPr>
                        </w:pPr>
                      </w:p>
                    </w:tc>
                    <w:tc>
                      <w:tcPr>
                        <w:tcW w:w="1291" w:type="dxa"/>
                      </w:tcPr>
                      <w:p>
                        <w:pPr>
                          <w:pStyle w:val="11"/>
                          <w:jc w:val="left"/>
                          <w:rPr>
                            <w:rFonts w:ascii="Times New Roman"/>
                            <w:sz w:val="22"/>
                          </w:rPr>
                        </w:pPr>
                      </w:p>
                    </w:tc>
                    <w:tc>
                      <w:tcPr>
                        <w:tcW w:w="1413" w:type="dxa"/>
                      </w:tcPr>
                      <w:p>
                        <w:pPr>
                          <w:pStyle w:val="11"/>
                          <w:jc w:val="left"/>
                          <w:rPr>
                            <w:rFonts w:ascii="Times New Roman"/>
                            <w:sz w:val="22"/>
                          </w:rPr>
                        </w:pPr>
                      </w:p>
                    </w:tc>
                    <w:tc>
                      <w:tcPr>
                        <w:tcW w:w="1468" w:type="dxa"/>
                      </w:tcPr>
                      <w:p>
                        <w:pPr>
                          <w:pStyle w:val="11"/>
                          <w:jc w:val="left"/>
                          <w:rPr>
                            <w:rFonts w:ascii="Times New Roman"/>
                            <w:sz w:val="22"/>
                          </w:rPr>
                        </w:pPr>
                      </w:p>
                    </w:tc>
                  </w:tr>
                </w:tbl>
                <w:p>
                  <w:pPr>
                    <w:pStyle w:val="5"/>
                  </w:pPr>
                </w:p>
              </w:txbxContent>
            </v:textbox>
          </v:shape>
        </w:pict>
      </w:r>
    </w:p>
    <w:p>
      <w:pPr>
        <w:pStyle w:val="2"/>
        <w:spacing w:after="54"/>
      </w:pPr>
      <w:r>
        <w:t>环境质量状况</w:t>
      </w:r>
    </w:p>
    <w:tbl>
      <w:tblPr>
        <w:tblStyle w:val="7"/>
        <w:tblW w:w="0" w:type="auto"/>
        <w:tblInd w:w="1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
        <w:gridCol w:w="2386"/>
        <w:gridCol w:w="2235"/>
        <w:gridCol w:w="1493"/>
        <w:gridCol w:w="1639"/>
        <w:gridCol w:w="1423"/>
        <w:gridCol w:w="1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41" w:hRule="atLeast"/>
        </w:trPr>
        <w:tc>
          <w:tcPr>
            <w:tcW w:w="9402" w:type="dxa"/>
            <w:gridSpan w:val="7"/>
          </w:tcPr>
          <w:p>
            <w:pPr>
              <w:pStyle w:val="11"/>
              <w:spacing w:before="2" w:line="381" w:lineRule="auto"/>
              <w:ind w:left="107" w:right="97" w:firstLine="4"/>
              <w:jc w:val="left"/>
              <w:rPr>
                <w:sz w:val="24"/>
              </w:rPr>
            </w:pPr>
            <w:r>
              <w:rPr>
                <w:rFonts w:hint="eastAsia" w:ascii="黑体" w:eastAsia="黑体"/>
                <w:sz w:val="30"/>
              </w:rPr>
              <w:t>建设项目所在地区域环境质量现状及主要环境问题</w:t>
            </w:r>
            <w:r>
              <w:rPr>
                <w:sz w:val="24"/>
              </w:rPr>
              <w:t>(环境空气、地表水、地下水、声环境、生态环境等):</w:t>
            </w:r>
          </w:p>
          <w:p>
            <w:pPr>
              <w:pStyle w:val="11"/>
              <w:spacing w:before="110"/>
              <w:ind w:left="107"/>
              <w:jc w:val="left"/>
              <w:rPr>
                <w:rFonts w:hint="eastAsia" w:ascii="黑体" w:eastAsia="黑体"/>
                <w:sz w:val="24"/>
              </w:rPr>
            </w:pPr>
            <w:r>
              <w:rPr>
                <w:rFonts w:hint="eastAsia" w:ascii="黑体" w:eastAsia="黑体"/>
                <w:sz w:val="24"/>
              </w:rPr>
              <w:t>1、环境空气质量现状</w:t>
            </w:r>
          </w:p>
          <w:p>
            <w:pPr>
              <w:pStyle w:val="11"/>
              <w:spacing w:before="159" w:line="364" w:lineRule="auto"/>
              <w:ind w:left="107" w:right="97" w:firstLine="504"/>
              <w:jc w:val="both"/>
              <w:rPr>
                <w:sz w:val="24"/>
              </w:rPr>
            </w:pPr>
            <w:r>
              <w:rPr>
                <w:spacing w:val="8"/>
                <w:sz w:val="24"/>
              </w:rPr>
              <w:t>根据《滑县环境空气质量功能区划</w:t>
            </w:r>
            <w:r>
              <w:rPr>
                <w:rFonts w:ascii="Times New Roman" w:hAnsi="Times New Roman" w:eastAsia="Times New Roman"/>
                <w:spacing w:val="5"/>
                <w:sz w:val="24"/>
              </w:rPr>
              <w:t>(2014—2017)</w:t>
            </w:r>
            <w:r>
              <w:rPr>
                <w:spacing w:val="4"/>
                <w:sz w:val="24"/>
              </w:rPr>
              <w:t>》划分，项目所在地为二类功能</w:t>
            </w:r>
            <w:r>
              <w:rPr>
                <w:spacing w:val="12"/>
                <w:sz w:val="24"/>
              </w:rPr>
              <w:t>区，执行《环境空气质量标准》</w:t>
            </w:r>
            <w:r>
              <w:rPr>
                <w:rFonts w:ascii="Times New Roman" w:hAnsi="Times New Roman" w:eastAsia="Times New Roman"/>
                <w:spacing w:val="5"/>
                <w:sz w:val="24"/>
              </w:rPr>
              <w:t>(GB3095-2012)</w:t>
            </w:r>
            <w:r>
              <w:rPr>
                <w:spacing w:val="12"/>
                <w:sz w:val="24"/>
              </w:rPr>
              <w:t>二级标准。</w:t>
            </w:r>
            <w:r>
              <w:rPr>
                <w:spacing w:val="10"/>
                <w:sz w:val="24"/>
                <w:u w:val="single"/>
              </w:rPr>
              <w:t>本次评价引用滑县空气质</w:t>
            </w:r>
            <w:r>
              <w:rPr>
                <w:spacing w:val="-192"/>
                <w:sz w:val="24"/>
                <w:u w:val="single"/>
              </w:rPr>
              <w:t>量 日</w:t>
            </w:r>
            <w:r>
              <w:rPr>
                <w:spacing w:val="-22"/>
                <w:sz w:val="24"/>
                <w:u w:val="single"/>
              </w:rPr>
              <w:t xml:space="preserve">报 </w:t>
            </w:r>
            <w:r>
              <w:rPr>
                <w:rFonts w:ascii="Times New Roman" w:hAnsi="Times New Roman" w:eastAsia="Times New Roman"/>
                <w:b/>
                <w:spacing w:val="3"/>
                <w:sz w:val="24"/>
                <w:u w:val="single"/>
              </w:rPr>
              <w:t xml:space="preserve">2018 </w:t>
            </w:r>
            <w:r>
              <w:rPr>
                <w:spacing w:val="-20"/>
                <w:sz w:val="24"/>
                <w:u w:val="single"/>
              </w:rPr>
              <w:t xml:space="preserve">年 </w:t>
            </w:r>
            <w:r>
              <w:rPr>
                <w:rFonts w:ascii="Times New Roman" w:hAnsi="Times New Roman" w:eastAsia="Times New Roman"/>
                <w:b/>
                <w:sz w:val="24"/>
                <w:u w:val="single"/>
              </w:rPr>
              <w:t xml:space="preserve">5 </w:t>
            </w:r>
            <w:r>
              <w:rPr>
                <w:spacing w:val="-22"/>
                <w:sz w:val="24"/>
                <w:u w:val="single"/>
              </w:rPr>
              <w:t xml:space="preserve">月 </w:t>
            </w:r>
            <w:r>
              <w:rPr>
                <w:rFonts w:ascii="Times New Roman" w:hAnsi="Times New Roman" w:eastAsia="Times New Roman"/>
                <w:b/>
                <w:sz w:val="24"/>
                <w:u w:val="single"/>
              </w:rPr>
              <w:t xml:space="preserve">16 </w:t>
            </w:r>
            <w:r>
              <w:rPr>
                <w:spacing w:val="-9"/>
                <w:sz w:val="24"/>
                <w:u w:val="single"/>
              </w:rPr>
              <w:t xml:space="preserve">日至 </w:t>
            </w:r>
            <w:r>
              <w:rPr>
                <w:rFonts w:ascii="Times New Roman" w:hAnsi="Times New Roman" w:eastAsia="Times New Roman"/>
                <w:b/>
                <w:sz w:val="24"/>
                <w:u w:val="single"/>
              </w:rPr>
              <w:t xml:space="preserve">5 </w:t>
            </w:r>
            <w:r>
              <w:rPr>
                <w:spacing w:val="-22"/>
                <w:sz w:val="24"/>
                <w:u w:val="single"/>
              </w:rPr>
              <w:t xml:space="preserve">月 </w:t>
            </w:r>
            <w:r>
              <w:rPr>
                <w:rFonts w:ascii="Times New Roman" w:hAnsi="Times New Roman" w:eastAsia="Times New Roman"/>
                <w:b/>
                <w:spacing w:val="3"/>
                <w:sz w:val="24"/>
                <w:u w:val="single"/>
              </w:rPr>
              <w:t xml:space="preserve">22 </w:t>
            </w:r>
            <w:r>
              <w:rPr>
                <w:spacing w:val="8"/>
                <w:sz w:val="24"/>
                <w:u w:val="single"/>
              </w:rPr>
              <w:t>日发布主要污染物浓度及空气质量状况数据。监测结</w:t>
            </w:r>
            <w:r>
              <w:rPr>
                <w:spacing w:val="9"/>
                <w:sz w:val="24"/>
                <w:u w:val="single"/>
              </w:rPr>
              <w:t>果见下表：</w:t>
            </w:r>
          </w:p>
          <w:p>
            <w:pPr>
              <w:pStyle w:val="11"/>
              <w:spacing w:line="305" w:lineRule="exact"/>
              <w:ind w:left="2409"/>
              <w:jc w:val="both"/>
              <w:rPr>
                <w:sz w:val="24"/>
              </w:rPr>
            </w:pPr>
            <w:r>
              <w:rPr>
                <w:sz w:val="24"/>
                <w:u w:val="single"/>
              </w:rPr>
              <w:t>表</w:t>
            </w:r>
            <w:r>
              <w:rPr>
                <w:rFonts w:ascii="Times New Roman" w:eastAsia="Times New Roman"/>
                <w:b/>
                <w:sz w:val="24"/>
                <w:u w:val="single"/>
              </w:rPr>
              <w:t xml:space="preserve">5 </w:t>
            </w:r>
            <w:r>
              <w:rPr>
                <w:sz w:val="24"/>
                <w:u w:val="single"/>
              </w:rPr>
              <w:t>主要污染物浓度及空气质量状况统计表</w:t>
            </w:r>
          </w:p>
          <w:p>
            <w:pPr>
              <w:pStyle w:val="11"/>
              <w:jc w:val="left"/>
              <w:rPr>
                <w:rFonts w:ascii="黑体"/>
                <w:sz w:val="20"/>
              </w:rPr>
            </w:pPr>
          </w:p>
          <w:p>
            <w:pPr>
              <w:pStyle w:val="11"/>
              <w:jc w:val="left"/>
              <w:rPr>
                <w:rFonts w:ascii="黑体"/>
                <w:sz w:val="20"/>
              </w:rPr>
            </w:pPr>
          </w:p>
          <w:p>
            <w:pPr>
              <w:pStyle w:val="11"/>
              <w:jc w:val="left"/>
              <w:rPr>
                <w:rFonts w:ascii="黑体"/>
                <w:sz w:val="20"/>
              </w:rPr>
            </w:pPr>
          </w:p>
          <w:p>
            <w:pPr>
              <w:pStyle w:val="11"/>
              <w:spacing w:before="3"/>
              <w:jc w:val="left"/>
              <w:rPr>
                <w:rFonts w:ascii="黑体"/>
                <w:sz w:val="27"/>
              </w:rPr>
            </w:pPr>
          </w:p>
          <w:p>
            <w:pPr>
              <w:pStyle w:val="11"/>
              <w:tabs>
                <w:tab w:val="left" w:pos="4929"/>
                <w:tab w:val="left" w:pos="6254"/>
                <w:tab w:val="left" w:pos="9103"/>
              </w:tabs>
              <w:spacing w:line="20" w:lineRule="exact"/>
              <w:ind w:left="3607"/>
              <w:jc w:val="left"/>
              <w:rPr>
                <w:rFonts w:ascii="黑体"/>
                <w:sz w:val="2"/>
              </w:rPr>
            </w:pPr>
            <w:r>
              <w:rPr>
                <w:rFonts w:ascii="黑体"/>
                <w:sz w:val="2"/>
              </w:rPr>
              <w:pict>
                <v:group id="_x0000_s1048" o:spid="_x0000_s1048" o:spt="203" style="height:0.75pt;width:3.5pt;" coordsize="70,15">
                  <o:lock v:ext="edit"/>
                  <v:rect id="_x0000_s1049" o:spid="_x0000_s1049" o:spt="1" style="position:absolute;left:0;top:0;height:15;width:70;" fillcolor="#000000" filled="t" stroked="f" coordsize="21600,21600">
                    <v:path/>
                    <v:fill on="t" focussize="0,0"/>
                    <v:stroke on="f"/>
                    <v:imagedata o:title=""/>
                    <o:lock v:ext="edit"/>
                  </v:rect>
                  <w10:wrap type="none"/>
                  <w10:anchorlock/>
                </v:group>
              </w:pict>
            </w:r>
            <w:r>
              <w:rPr>
                <w:rFonts w:ascii="黑体"/>
                <w:sz w:val="2"/>
              </w:rPr>
              <w:tab/>
            </w:r>
            <w:r>
              <w:rPr>
                <w:rFonts w:ascii="黑体"/>
                <w:sz w:val="2"/>
              </w:rPr>
              <w:pict>
                <v:group id="_x0000_s1050" o:spid="_x0000_s1050" o:spt="203" style="height:0.75pt;width:3.5pt;" coordsize="70,15">
                  <o:lock v:ext="edit"/>
                  <v:rect id="_x0000_s1051" o:spid="_x0000_s1051" o:spt="1" style="position:absolute;left:0;top:0;height:15;width:70;" fillcolor="#000000" filled="t" stroked="f" coordsize="21600,21600">
                    <v:path/>
                    <v:fill on="t" focussize="0,0"/>
                    <v:stroke on="f"/>
                    <v:imagedata o:title=""/>
                    <o:lock v:ext="edit"/>
                  </v:rect>
                  <w10:wrap type="none"/>
                  <w10:anchorlock/>
                </v:group>
              </w:pict>
            </w:r>
            <w:r>
              <w:rPr>
                <w:rFonts w:ascii="黑体"/>
                <w:sz w:val="2"/>
              </w:rPr>
              <w:tab/>
            </w:r>
            <w:r>
              <w:rPr>
                <w:rFonts w:ascii="黑体"/>
                <w:sz w:val="2"/>
              </w:rPr>
              <w:pict>
                <v:group id="_x0000_s1052" o:spid="_x0000_s1052" o:spt="203" style="height:0.75pt;width:3.5pt;" coordsize="70,15">
                  <o:lock v:ext="edit"/>
                  <v:rect id="_x0000_s1053" o:spid="_x0000_s1053" o:spt="1" style="position:absolute;left:0;top:0;height:15;width:70;" fillcolor="#000000" filled="t" stroked="f" coordsize="21600,21600">
                    <v:path/>
                    <v:fill on="t" focussize="0,0"/>
                    <v:stroke on="f"/>
                    <v:imagedata o:title=""/>
                    <o:lock v:ext="edit"/>
                  </v:rect>
                  <w10:wrap type="none"/>
                  <w10:anchorlock/>
                </v:group>
              </w:pict>
            </w:r>
            <w:r>
              <w:rPr>
                <w:rFonts w:ascii="黑体"/>
                <w:sz w:val="2"/>
              </w:rPr>
              <w:tab/>
            </w:r>
            <w:r>
              <w:rPr>
                <w:rFonts w:ascii="黑体"/>
                <w:sz w:val="2"/>
              </w:rPr>
              <w:pict>
                <v:group id="_x0000_s1054" o:spid="_x0000_s1054" o:spt="203" style="height:0.75pt;width:3.5pt;" coordsize="70,15">
                  <o:lock v:ext="edit"/>
                  <v:rect id="_x0000_s1055" o:spid="_x0000_s1055" o:spt="1" style="position:absolute;left:0;top:0;height:15;width:70;" fillcolor="#000000" filled="t" stroked="f" coordsize="21600,21600">
                    <v:path/>
                    <v:fill on="t" focussize="0,0"/>
                    <v:stroke on="f"/>
                    <v:imagedata o:title=""/>
                    <o:lock v:ext="edit"/>
                  </v:rect>
                  <w10:wrap type="none"/>
                  <w10:anchorlock/>
                </v:group>
              </w:pict>
            </w:r>
          </w:p>
          <w:p>
            <w:pPr>
              <w:pStyle w:val="11"/>
              <w:spacing w:before="8"/>
              <w:jc w:val="left"/>
              <w:rPr>
                <w:rFonts w:ascii="黑体"/>
                <w:sz w:val="8"/>
              </w:rPr>
            </w:pPr>
          </w:p>
          <w:p>
            <w:pPr>
              <w:pStyle w:val="11"/>
              <w:tabs>
                <w:tab w:val="left" w:pos="7113"/>
              </w:tabs>
              <w:spacing w:line="20" w:lineRule="exact"/>
              <w:ind w:left="1840"/>
              <w:jc w:val="left"/>
              <w:rPr>
                <w:rFonts w:ascii="黑体"/>
                <w:sz w:val="2"/>
              </w:rPr>
            </w:pPr>
            <w:r>
              <w:rPr>
                <w:rFonts w:ascii="黑体"/>
                <w:sz w:val="2"/>
              </w:rPr>
              <w:pict>
                <v:group id="_x0000_s1056" o:spid="_x0000_s1056" o:spt="203" style="height:0.75pt;width:3.5pt;" coordsize="70,15">
                  <o:lock v:ext="edit"/>
                  <v:rect id="_x0000_s1057" o:spid="_x0000_s1057" o:spt="1" style="position:absolute;left:0;top:0;height:15;width:70;" fillcolor="#000000" filled="t" stroked="f" coordsize="21600,21600">
                    <v:path/>
                    <v:fill on="t" focussize="0,0"/>
                    <v:stroke on="f"/>
                    <v:imagedata o:title=""/>
                    <o:lock v:ext="edit"/>
                  </v:rect>
                  <w10:wrap type="none"/>
                  <w10:anchorlock/>
                </v:group>
              </w:pict>
            </w:r>
            <w:r>
              <w:rPr>
                <w:rFonts w:ascii="黑体"/>
                <w:sz w:val="2"/>
              </w:rPr>
              <w:tab/>
            </w:r>
            <w:r>
              <w:rPr>
                <w:rFonts w:ascii="黑体"/>
                <w:sz w:val="2"/>
              </w:rPr>
              <w:pict>
                <v:group id="_x0000_s1058" o:spid="_x0000_s1058" o:spt="203" style="height:0.75pt;width:3.5pt;" coordsize="70,15">
                  <o:lock v:ext="edit"/>
                  <v:rect id="_x0000_s1059" o:spid="_x0000_s1059" o:spt="1" style="position:absolute;left:0;top:0;height:15;width:70;" fillcolor="#000000" filled="t" stroked="f" coordsize="21600,21600">
                    <v:path/>
                    <v:fill on="t" focussize="0,0"/>
                    <v:stroke on="f"/>
                    <v:imagedata o:title=""/>
                    <o:lock v:ext="edit"/>
                  </v:rect>
                  <w10:wrap type="none"/>
                  <w10:anchorlock/>
                </v:group>
              </w:pict>
            </w:r>
          </w:p>
          <w:p>
            <w:pPr>
              <w:pStyle w:val="11"/>
              <w:jc w:val="left"/>
              <w:rPr>
                <w:rFonts w:ascii="黑体"/>
                <w:sz w:val="20"/>
              </w:rPr>
            </w:pPr>
          </w:p>
          <w:p>
            <w:pPr>
              <w:pStyle w:val="11"/>
              <w:jc w:val="left"/>
              <w:rPr>
                <w:rFonts w:ascii="黑体"/>
                <w:sz w:val="20"/>
              </w:rPr>
            </w:pPr>
          </w:p>
          <w:p>
            <w:pPr>
              <w:pStyle w:val="11"/>
              <w:jc w:val="left"/>
              <w:rPr>
                <w:rFonts w:ascii="黑体"/>
                <w:sz w:val="20"/>
              </w:rPr>
            </w:pPr>
          </w:p>
          <w:p>
            <w:pPr>
              <w:pStyle w:val="11"/>
              <w:jc w:val="left"/>
              <w:rPr>
                <w:rFonts w:ascii="黑体"/>
                <w:sz w:val="20"/>
              </w:rPr>
            </w:pPr>
          </w:p>
          <w:p>
            <w:pPr>
              <w:pStyle w:val="11"/>
              <w:jc w:val="left"/>
              <w:rPr>
                <w:rFonts w:ascii="黑体"/>
                <w:sz w:val="20"/>
              </w:rPr>
            </w:pPr>
          </w:p>
          <w:p>
            <w:pPr>
              <w:pStyle w:val="11"/>
              <w:jc w:val="left"/>
              <w:rPr>
                <w:rFonts w:ascii="黑体"/>
                <w:sz w:val="20"/>
              </w:rPr>
            </w:pPr>
          </w:p>
          <w:p>
            <w:pPr>
              <w:pStyle w:val="11"/>
              <w:spacing w:before="9"/>
              <w:jc w:val="left"/>
              <w:rPr>
                <w:rFonts w:ascii="黑体"/>
                <w:sz w:val="27"/>
              </w:rPr>
            </w:pPr>
          </w:p>
          <w:p>
            <w:pPr>
              <w:pStyle w:val="11"/>
              <w:tabs>
                <w:tab w:val="left" w:pos="3446"/>
                <w:tab w:val="left" w:pos="4821"/>
                <w:tab w:val="left" w:pos="6095"/>
                <w:tab w:val="left" w:pos="7420"/>
                <w:tab w:val="left" w:pos="8942"/>
              </w:tabs>
              <w:spacing w:line="20" w:lineRule="exact"/>
              <w:ind w:left="2227"/>
              <w:jc w:val="left"/>
              <w:rPr>
                <w:rFonts w:ascii="黑体"/>
                <w:sz w:val="2"/>
              </w:rPr>
            </w:pPr>
            <w:r>
              <w:rPr>
                <w:rFonts w:ascii="黑体"/>
                <w:sz w:val="2"/>
              </w:rPr>
              <w:pict>
                <v:group id="_x0000_s1060" o:spid="_x0000_s1060" o:spt="203" style="height:0.75pt;width:3.5pt;" coordsize="70,15">
                  <o:lock v:ext="edit"/>
                  <v:rect id="_x0000_s1061" o:spid="_x0000_s1061" o:spt="1" style="position:absolute;left:0;top:0;height:15;width:70;" fillcolor="#000000" filled="t" stroked="f" coordsize="21600,21600">
                    <v:path/>
                    <v:fill on="t" focussize="0,0"/>
                    <v:stroke on="f"/>
                    <v:imagedata o:title=""/>
                    <o:lock v:ext="edit"/>
                  </v:rect>
                  <w10:wrap type="none"/>
                  <w10:anchorlock/>
                </v:group>
              </w:pict>
            </w:r>
            <w:r>
              <w:rPr>
                <w:rFonts w:ascii="黑体"/>
                <w:sz w:val="2"/>
              </w:rPr>
              <w:tab/>
            </w:r>
            <w:r>
              <w:rPr>
                <w:rFonts w:ascii="黑体"/>
                <w:sz w:val="2"/>
              </w:rPr>
              <w:pict>
                <v:group id="_x0000_s1062" o:spid="_x0000_s1062" o:spt="203" style="height:0.75pt;width:3.5pt;" coordsize="70,15">
                  <o:lock v:ext="edit"/>
                  <v:rect id="_x0000_s1063" o:spid="_x0000_s1063" o:spt="1" style="position:absolute;left:0;top:0;height:15;width:70;" fillcolor="#000000" filled="t" stroked="f" coordsize="21600,21600">
                    <v:path/>
                    <v:fill on="t" focussize="0,0"/>
                    <v:stroke on="f"/>
                    <v:imagedata o:title=""/>
                    <o:lock v:ext="edit"/>
                  </v:rect>
                  <w10:wrap type="none"/>
                  <w10:anchorlock/>
                </v:group>
              </w:pict>
            </w:r>
            <w:r>
              <w:rPr>
                <w:rFonts w:ascii="黑体"/>
                <w:sz w:val="2"/>
              </w:rPr>
              <w:tab/>
            </w:r>
            <w:r>
              <w:rPr>
                <w:rFonts w:ascii="黑体"/>
                <w:sz w:val="2"/>
              </w:rPr>
              <w:pict>
                <v:group id="_x0000_s1064" o:spid="_x0000_s1064" o:spt="203" style="height:0.75pt;width:3.5pt;" coordsize="70,15">
                  <o:lock v:ext="edit"/>
                  <v:rect id="_x0000_s1065" o:spid="_x0000_s1065" o:spt="1" style="position:absolute;left:0;top:0;height:15;width:70;" fillcolor="#000000" filled="t" stroked="f" coordsize="21600,21600">
                    <v:path/>
                    <v:fill on="t" focussize="0,0"/>
                    <v:stroke on="f"/>
                    <v:imagedata o:title=""/>
                    <o:lock v:ext="edit"/>
                  </v:rect>
                  <w10:wrap type="none"/>
                  <w10:anchorlock/>
                </v:group>
              </w:pict>
            </w:r>
            <w:r>
              <w:rPr>
                <w:rFonts w:ascii="黑体"/>
                <w:sz w:val="2"/>
              </w:rPr>
              <w:tab/>
            </w:r>
            <w:r>
              <w:rPr>
                <w:rFonts w:ascii="黑体"/>
                <w:sz w:val="2"/>
              </w:rPr>
              <w:pict>
                <v:group id="_x0000_s1066" o:spid="_x0000_s1066" o:spt="203" style="height:0.75pt;width:3.5pt;" coordsize="70,15">
                  <o:lock v:ext="edit"/>
                  <v:rect id="_x0000_s1067" o:spid="_x0000_s1067" o:spt="1" style="position:absolute;left:0;top:0;height:15;width:70;" fillcolor="#000000" filled="t" stroked="f" coordsize="21600,21600">
                    <v:path/>
                    <v:fill on="t" focussize="0,0"/>
                    <v:stroke on="f"/>
                    <v:imagedata o:title=""/>
                    <o:lock v:ext="edit"/>
                  </v:rect>
                  <w10:wrap type="none"/>
                  <w10:anchorlock/>
                </v:group>
              </w:pict>
            </w:r>
            <w:r>
              <w:rPr>
                <w:rFonts w:ascii="黑体"/>
                <w:sz w:val="2"/>
              </w:rPr>
              <w:tab/>
            </w:r>
            <w:r>
              <w:rPr>
                <w:rFonts w:ascii="黑体"/>
                <w:sz w:val="2"/>
              </w:rPr>
              <w:pict>
                <v:group id="_x0000_s1068" o:spid="_x0000_s1068" o:spt="203" style="height:0.75pt;width:3.6pt;" coordsize="72,15">
                  <o:lock v:ext="edit"/>
                  <v:rect id="_x0000_s1069" o:spid="_x0000_s1069" o:spt="1" style="position:absolute;left:0;top:0;height:15;width:72;" fillcolor="#000000" filled="t" stroked="f" coordsize="21600,21600">
                    <v:path/>
                    <v:fill on="t" focussize="0,0"/>
                    <v:stroke on="f"/>
                    <v:imagedata o:title=""/>
                    <o:lock v:ext="edit"/>
                  </v:rect>
                  <w10:wrap type="none"/>
                  <w10:anchorlock/>
                </v:group>
              </w:pict>
            </w:r>
            <w:r>
              <w:rPr>
                <w:rFonts w:ascii="黑体"/>
                <w:sz w:val="2"/>
              </w:rPr>
              <w:tab/>
            </w:r>
            <w:r>
              <w:rPr>
                <w:rFonts w:ascii="黑体"/>
                <w:sz w:val="2"/>
              </w:rPr>
              <w:pict>
                <v:group id="_x0000_s1070" o:spid="_x0000_s1070" o:spt="203" style="height:0.75pt;width:3.5pt;" coordsize="70,15">
                  <o:lock v:ext="edit"/>
                  <v:rect id="_x0000_s1071" o:spid="_x0000_s1071" o:spt="1" style="position:absolute;left:0;top:0;height:15;width:70;" fillcolor="#000000" filled="t" stroked="f" coordsize="21600,21600">
                    <v:path/>
                    <v:fill on="t" focussize="0,0"/>
                    <v:stroke on="f"/>
                    <v:imagedata o:title=""/>
                    <o:lock v:ext="edit"/>
                  </v:rect>
                  <w10:wrap type="none"/>
                  <w10:anchorlock/>
                </v:group>
              </w:pict>
            </w:r>
          </w:p>
          <w:p>
            <w:pPr>
              <w:pStyle w:val="11"/>
              <w:spacing w:before="167"/>
              <w:ind w:left="669"/>
              <w:jc w:val="left"/>
              <w:rPr>
                <w:sz w:val="24"/>
              </w:rPr>
            </w:pPr>
            <w:r>
              <w:rPr>
                <w:sz w:val="24"/>
                <w:u w:val="single"/>
              </w:rPr>
              <w:t xml:space="preserve">上述 统计结果说明该区域环境空气现状满足《环境空气质量标准》 </w:t>
            </w:r>
          </w:p>
          <w:p>
            <w:pPr>
              <w:pStyle w:val="11"/>
              <w:spacing w:before="160"/>
              <w:ind w:left="107"/>
              <w:jc w:val="left"/>
              <w:rPr>
                <w:sz w:val="24"/>
              </w:rPr>
            </w:pPr>
            <w:r>
              <w:rPr>
                <w:rFonts w:ascii="Times New Roman" w:eastAsia="Times New Roman"/>
                <w:b/>
                <w:sz w:val="24"/>
                <w:u w:val="single"/>
              </w:rPr>
              <w:t>(GB3095-2012)</w:t>
            </w:r>
            <w:r>
              <w:rPr>
                <w:sz w:val="24"/>
                <w:u w:val="single"/>
              </w:rPr>
              <w:t>二级标准的要求，环境空气质量较好。</w:t>
            </w:r>
          </w:p>
          <w:p>
            <w:pPr>
              <w:pStyle w:val="11"/>
              <w:spacing w:before="5"/>
              <w:jc w:val="left"/>
              <w:rPr>
                <w:rFonts w:ascii="黑体"/>
                <w:sz w:val="24"/>
              </w:rPr>
            </w:pPr>
          </w:p>
          <w:p>
            <w:pPr>
              <w:pStyle w:val="11"/>
              <w:ind w:left="107"/>
              <w:jc w:val="left"/>
              <w:rPr>
                <w:rFonts w:hint="eastAsia" w:ascii="黑体" w:eastAsia="黑体"/>
                <w:sz w:val="24"/>
              </w:rPr>
            </w:pPr>
            <w:r>
              <w:rPr>
                <w:rFonts w:hint="eastAsia" w:ascii="黑体" w:eastAsia="黑体"/>
                <w:sz w:val="24"/>
              </w:rPr>
              <w:t>2、地表水环境质量现状</w:t>
            </w:r>
          </w:p>
          <w:p>
            <w:pPr>
              <w:pStyle w:val="11"/>
              <w:spacing w:before="158" w:line="364" w:lineRule="auto"/>
              <w:ind w:left="138" w:right="96" w:firstLine="480"/>
              <w:jc w:val="both"/>
              <w:rPr>
                <w:sz w:val="24"/>
              </w:rPr>
            </w:pPr>
            <w:r>
              <w:rPr>
                <w:sz w:val="24"/>
              </w:rPr>
              <w:t>项目污水经化粪池处理后排入滑县产业集聚区污水处理厂深度处理，污水处理厂出水排入城关河，最终汇入金堤河，根据《滑县水环境功能区划</w:t>
            </w:r>
            <w:r>
              <w:rPr>
                <w:rFonts w:ascii="Times New Roman" w:hAnsi="Times New Roman" w:eastAsia="Times New Roman"/>
                <w:sz w:val="24"/>
              </w:rPr>
              <w:t>(2014</w:t>
            </w:r>
            <w:r>
              <w:rPr>
                <w:sz w:val="24"/>
              </w:rPr>
              <w:t>—</w:t>
            </w:r>
            <w:r>
              <w:rPr>
                <w:rFonts w:ascii="Times New Roman" w:hAnsi="Times New Roman" w:eastAsia="Times New Roman"/>
                <w:sz w:val="24"/>
              </w:rPr>
              <w:t xml:space="preserve">2017 </w:t>
            </w:r>
            <w:r>
              <w:rPr>
                <w:sz w:val="24"/>
              </w:rPr>
              <w:t>年</w:t>
            </w:r>
            <w:r>
              <w:rPr>
                <w:rFonts w:ascii="Times New Roman" w:hAnsi="Times New Roman" w:eastAsia="Times New Roman"/>
                <w:sz w:val="24"/>
              </w:rPr>
              <w:t>)</w:t>
            </w:r>
            <w:r>
              <w:rPr>
                <w:spacing w:val="-3"/>
                <w:sz w:val="24"/>
              </w:rPr>
              <w:t>》，金堤河地表水环境质量执行《地表水环境质量标准》</w:t>
            </w:r>
            <w:r>
              <w:rPr>
                <w:rFonts w:ascii="Times New Roman" w:hAnsi="Times New Roman" w:eastAsia="Times New Roman"/>
                <w:sz w:val="24"/>
              </w:rPr>
              <w:t>(GB3838-2002)</w:t>
            </w:r>
            <w:r>
              <w:rPr>
                <w:spacing w:val="-4"/>
                <w:sz w:val="24"/>
              </w:rPr>
              <w:t>中的Ⅴ类标准。评价引用</w:t>
            </w:r>
            <w:r>
              <w:rPr>
                <w:spacing w:val="-6"/>
                <w:sz w:val="24"/>
              </w:rPr>
              <w:t xml:space="preserve">河南省环保厅公布的 </w:t>
            </w:r>
            <w:r>
              <w:rPr>
                <w:rFonts w:ascii="Times New Roman" w:hAnsi="Times New Roman" w:eastAsia="Times New Roman"/>
                <w:sz w:val="24"/>
              </w:rPr>
              <w:t xml:space="preserve">2017 </w:t>
            </w:r>
            <w:r>
              <w:rPr>
                <w:spacing w:val="-20"/>
                <w:sz w:val="24"/>
              </w:rPr>
              <w:t xml:space="preserve">年第 </w:t>
            </w:r>
            <w:r>
              <w:rPr>
                <w:rFonts w:ascii="Times New Roman" w:hAnsi="Times New Roman" w:eastAsia="Times New Roman"/>
                <w:sz w:val="24"/>
              </w:rPr>
              <w:t xml:space="preserve">50 </w:t>
            </w:r>
            <w:r>
              <w:rPr>
                <w:spacing w:val="-15"/>
                <w:sz w:val="24"/>
              </w:rPr>
              <w:t xml:space="preserve">周到第 </w:t>
            </w:r>
            <w:r>
              <w:rPr>
                <w:rFonts w:ascii="Times New Roman" w:hAnsi="Times New Roman" w:eastAsia="Times New Roman"/>
                <w:sz w:val="24"/>
              </w:rPr>
              <w:t xml:space="preserve">53 </w:t>
            </w:r>
            <w:r>
              <w:rPr>
                <w:spacing w:val="-11"/>
                <w:sz w:val="24"/>
              </w:rPr>
              <w:t>周《河南省地表水环境责任目标断面水质周</w:t>
            </w:r>
            <w:r>
              <w:rPr>
                <w:spacing w:val="4"/>
                <w:sz w:val="24"/>
              </w:rPr>
              <w:t>报》中金堤河大韩桥断面</w:t>
            </w:r>
            <w:r>
              <w:rPr>
                <w:rFonts w:ascii="Times New Roman" w:hAnsi="Times New Roman" w:eastAsia="Times New Roman"/>
                <w:spacing w:val="4"/>
                <w:sz w:val="24"/>
              </w:rPr>
              <w:t>(</w:t>
            </w:r>
            <w:r>
              <w:rPr>
                <w:spacing w:val="4"/>
                <w:sz w:val="24"/>
              </w:rPr>
              <w:t>金堤河大韩桥断面为滑县地表水责任目标断面，位于县城东</w:t>
            </w:r>
            <w:r>
              <w:rPr>
                <w:rFonts w:ascii="Times New Roman" w:hAnsi="Times New Roman" w:eastAsia="Times New Roman"/>
                <w:sz w:val="24"/>
              </w:rPr>
              <w:t>30km)</w:t>
            </w:r>
            <w:r>
              <w:rPr>
                <w:sz w:val="24"/>
              </w:rPr>
              <w:t>监测数据，见下表：</w:t>
            </w:r>
          </w:p>
          <w:p>
            <w:pPr>
              <w:pStyle w:val="11"/>
              <w:spacing w:line="304" w:lineRule="exact"/>
              <w:ind w:left="2289"/>
              <w:jc w:val="both"/>
              <w:rPr>
                <w:sz w:val="24"/>
              </w:rPr>
            </w:pPr>
            <w:r>
              <w:rPr>
                <w:sz w:val="24"/>
              </w:rPr>
              <w:t>表</w:t>
            </w:r>
            <w:r>
              <w:rPr>
                <w:rFonts w:ascii="Times New Roman" w:eastAsia="Times New Roman"/>
                <w:b/>
                <w:sz w:val="24"/>
              </w:rPr>
              <w:t xml:space="preserve">6 </w:t>
            </w:r>
            <w:r>
              <w:rPr>
                <w:sz w:val="24"/>
              </w:rPr>
              <w:t>河南省地表水环境责任目标断面水质周报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13" w:type="dxa"/>
            <w:tcBorders>
              <w:top w:val="nil"/>
              <w:bottom w:val="nil"/>
            </w:tcBorders>
          </w:tcPr>
          <w:p>
            <w:pPr>
              <w:pStyle w:val="11"/>
              <w:jc w:val="left"/>
              <w:rPr>
                <w:rFonts w:ascii="Times New Roman"/>
                <w:sz w:val="20"/>
              </w:rPr>
            </w:pPr>
          </w:p>
        </w:tc>
        <w:tc>
          <w:tcPr>
            <w:tcW w:w="2386" w:type="dxa"/>
          </w:tcPr>
          <w:p>
            <w:pPr>
              <w:pStyle w:val="11"/>
              <w:spacing w:before="1" w:line="250" w:lineRule="exact"/>
              <w:ind w:left="772"/>
              <w:jc w:val="left"/>
              <w:rPr>
                <w:sz w:val="21"/>
              </w:rPr>
            </w:pPr>
            <w:r>
              <w:rPr>
                <w:sz w:val="21"/>
              </w:rPr>
              <w:t>断面名称</w:t>
            </w:r>
          </w:p>
        </w:tc>
        <w:tc>
          <w:tcPr>
            <w:tcW w:w="2235" w:type="dxa"/>
          </w:tcPr>
          <w:p>
            <w:pPr>
              <w:pStyle w:val="11"/>
              <w:spacing w:before="1" w:line="250" w:lineRule="exact"/>
              <w:ind w:left="464" w:right="457"/>
              <w:rPr>
                <w:sz w:val="21"/>
              </w:rPr>
            </w:pPr>
            <w:r>
              <w:rPr>
                <w:sz w:val="21"/>
              </w:rPr>
              <w:t>监测时间</w:t>
            </w:r>
          </w:p>
        </w:tc>
        <w:tc>
          <w:tcPr>
            <w:tcW w:w="1493" w:type="dxa"/>
          </w:tcPr>
          <w:p>
            <w:pPr>
              <w:pStyle w:val="11"/>
              <w:spacing w:before="7"/>
              <w:ind w:left="203" w:right="201"/>
              <w:rPr>
                <w:rFonts w:ascii="Times New Roman"/>
                <w:sz w:val="21"/>
              </w:rPr>
            </w:pPr>
            <w:r>
              <w:rPr>
                <w:rFonts w:ascii="Times New Roman"/>
                <w:sz w:val="21"/>
              </w:rPr>
              <w:t>COD(mg/L)</w:t>
            </w:r>
          </w:p>
        </w:tc>
        <w:tc>
          <w:tcPr>
            <w:tcW w:w="1639" w:type="dxa"/>
          </w:tcPr>
          <w:p>
            <w:pPr>
              <w:pStyle w:val="11"/>
              <w:spacing w:before="1" w:line="250" w:lineRule="exact"/>
              <w:ind w:left="287" w:right="286"/>
              <w:rPr>
                <w:rFonts w:ascii="Times New Roman" w:eastAsia="Times New Roman"/>
                <w:sz w:val="21"/>
              </w:rPr>
            </w:pPr>
            <w:r>
              <w:rPr>
                <w:sz w:val="21"/>
              </w:rPr>
              <w:t>氨氮</w:t>
            </w:r>
            <w:r>
              <w:rPr>
                <w:rFonts w:ascii="Times New Roman" w:eastAsia="Times New Roman"/>
                <w:sz w:val="21"/>
              </w:rPr>
              <w:t>(mg/L)</w:t>
            </w:r>
          </w:p>
        </w:tc>
        <w:tc>
          <w:tcPr>
            <w:tcW w:w="1423" w:type="dxa"/>
          </w:tcPr>
          <w:p>
            <w:pPr>
              <w:pStyle w:val="11"/>
              <w:spacing w:before="1" w:line="250" w:lineRule="exact"/>
              <w:ind w:left="179" w:right="178"/>
              <w:rPr>
                <w:rFonts w:ascii="Times New Roman" w:eastAsia="Times New Roman"/>
                <w:sz w:val="21"/>
              </w:rPr>
            </w:pPr>
            <w:r>
              <w:rPr>
                <w:sz w:val="21"/>
              </w:rPr>
              <w:t>总磷</w:t>
            </w:r>
            <w:r>
              <w:rPr>
                <w:rFonts w:ascii="Times New Roman" w:eastAsia="Times New Roman"/>
                <w:sz w:val="21"/>
              </w:rPr>
              <w:t>(mg/L)</w:t>
            </w:r>
          </w:p>
        </w:tc>
        <w:tc>
          <w:tcPr>
            <w:tcW w:w="113" w:type="dxa"/>
            <w:tcBorders>
              <w:top w:val="nil"/>
              <w:bottom w:val="nil"/>
            </w:tcBorders>
          </w:tcPr>
          <w:p>
            <w:pPr>
              <w:pStyle w:val="11"/>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13" w:type="dxa"/>
            <w:vMerge w:val="restart"/>
            <w:tcBorders>
              <w:top w:val="nil"/>
              <w:bottom w:val="nil"/>
            </w:tcBorders>
          </w:tcPr>
          <w:p>
            <w:pPr>
              <w:pStyle w:val="11"/>
              <w:jc w:val="left"/>
              <w:rPr>
                <w:rFonts w:ascii="Times New Roman"/>
                <w:sz w:val="22"/>
              </w:rPr>
            </w:pPr>
          </w:p>
        </w:tc>
        <w:tc>
          <w:tcPr>
            <w:tcW w:w="2386" w:type="dxa"/>
            <w:vMerge w:val="restart"/>
          </w:tcPr>
          <w:p>
            <w:pPr>
              <w:pStyle w:val="11"/>
              <w:jc w:val="left"/>
              <w:rPr>
                <w:rFonts w:ascii="黑体"/>
                <w:sz w:val="20"/>
              </w:rPr>
            </w:pPr>
          </w:p>
          <w:p>
            <w:pPr>
              <w:pStyle w:val="11"/>
              <w:spacing w:before="7"/>
              <w:jc w:val="left"/>
              <w:rPr>
                <w:rFonts w:ascii="黑体"/>
                <w:sz w:val="24"/>
              </w:rPr>
            </w:pPr>
          </w:p>
          <w:p>
            <w:pPr>
              <w:pStyle w:val="11"/>
              <w:spacing w:before="1"/>
              <w:ind w:left="352"/>
              <w:jc w:val="left"/>
              <w:rPr>
                <w:sz w:val="21"/>
              </w:rPr>
            </w:pPr>
            <w:r>
              <w:rPr>
                <w:sz w:val="21"/>
              </w:rPr>
              <w:t>金堤河大韩桥断面</w:t>
            </w:r>
          </w:p>
        </w:tc>
        <w:tc>
          <w:tcPr>
            <w:tcW w:w="2235" w:type="dxa"/>
          </w:tcPr>
          <w:p>
            <w:pPr>
              <w:pStyle w:val="11"/>
              <w:spacing w:before="22"/>
              <w:ind w:left="467" w:right="457"/>
              <w:rPr>
                <w:sz w:val="21"/>
              </w:rPr>
            </w:pPr>
            <w:r>
              <w:rPr>
                <w:rFonts w:ascii="Times New Roman" w:eastAsia="Times New Roman"/>
                <w:sz w:val="21"/>
              </w:rPr>
              <w:t>2017</w:t>
            </w:r>
            <w:r>
              <w:rPr>
                <w:sz w:val="21"/>
              </w:rPr>
              <w:t>年第</w:t>
            </w:r>
            <w:r>
              <w:rPr>
                <w:rFonts w:ascii="Times New Roman" w:eastAsia="Times New Roman"/>
                <w:sz w:val="21"/>
              </w:rPr>
              <w:t>50</w:t>
            </w:r>
            <w:r>
              <w:rPr>
                <w:sz w:val="21"/>
              </w:rPr>
              <w:t>周</w:t>
            </w:r>
          </w:p>
        </w:tc>
        <w:tc>
          <w:tcPr>
            <w:tcW w:w="1493" w:type="dxa"/>
          </w:tcPr>
          <w:p>
            <w:pPr>
              <w:pStyle w:val="11"/>
              <w:spacing w:before="31"/>
              <w:ind w:left="203" w:right="196"/>
              <w:rPr>
                <w:rFonts w:ascii="Times New Roman"/>
                <w:sz w:val="21"/>
              </w:rPr>
            </w:pPr>
            <w:r>
              <w:rPr>
                <w:rFonts w:ascii="Times New Roman"/>
                <w:sz w:val="21"/>
              </w:rPr>
              <w:t>19.7</w:t>
            </w:r>
          </w:p>
        </w:tc>
        <w:tc>
          <w:tcPr>
            <w:tcW w:w="1639" w:type="dxa"/>
          </w:tcPr>
          <w:p>
            <w:pPr>
              <w:pStyle w:val="11"/>
              <w:spacing w:before="31"/>
              <w:ind w:left="287" w:right="278"/>
              <w:rPr>
                <w:rFonts w:ascii="Times New Roman"/>
                <w:sz w:val="21"/>
              </w:rPr>
            </w:pPr>
            <w:r>
              <w:rPr>
                <w:rFonts w:ascii="Times New Roman"/>
                <w:sz w:val="21"/>
              </w:rPr>
              <w:t>0.42</w:t>
            </w:r>
          </w:p>
        </w:tc>
        <w:tc>
          <w:tcPr>
            <w:tcW w:w="1423" w:type="dxa"/>
          </w:tcPr>
          <w:p>
            <w:pPr>
              <w:pStyle w:val="11"/>
              <w:spacing w:before="31"/>
              <w:ind w:left="179" w:right="170"/>
              <w:rPr>
                <w:rFonts w:ascii="Times New Roman"/>
                <w:sz w:val="21"/>
              </w:rPr>
            </w:pPr>
            <w:r>
              <w:rPr>
                <w:rFonts w:ascii="Times New Roman"/>
                <w:sz w:val="21"/>
              </w:rPr>
              <w:t>0.19</w:t>
            </w:r>
          </w:p>
        </w:tc>
        <w:tc>
          <w:tcPr>
            <w:tcW w:w="113" w:type="dxa"/>
            <w:tcBorders>
              <w:top w:val="nil"/>
              <w:bottom w:val="nil"/>
            </w:tcBorders>
          </w:tcPr>
          <w:p>
            <w:pPr>
              <w:pStyle w:val="11"/>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13" w:type="dxa"/>
            <w:vMerge w:val="continue"/>
            <w:tcBorders>
              <w:top w:val="nil"/>
              <w:bottom w:val="nil"/>
            </w:tcBorders>
          </w:tcPr>
          <w:p>
            <w:pPr>
              <w:rPr>
                <w:sz w:val="2"/>
                <w:szCs w:val="2"/>
              </w:rPr>
            </w:pPr>
          </w:p>
        </w:tc>
        <w:tc>
          <w:tcPr>
            <w:tcW w:w="2386" w:type="dxa"/>
            <w:vMerge w:val="continue"/>
            <w:tcBorders>
              <w:top w:val="nil"/>
            </w:tcBorders>
          </w:tcPr>
          <w:p>
            <w:pPr>
              <w:rPr>
                <w:sz w:val="2"/>
                <w:szCs w:val="2"/>
              </w:rPr>
            </w:pPr>
          </w:p>
        </w:tc>
        <w:tc>
          <w:tcPr>
            <w:tcW w:w="2235" w:type="dxa"/>
          </w:tcPr>
          <w:p>
            <w:pPr>
              <w:pStyle w:val="11"/>
              <w:spacing w:before="22"/>
              <w:ind w:left="467" w:right="457"/>
              <w:rPr>
                <w:sz w:val="21"/>
              </w:rPr>
            </w:pPr>
            <w:r>
              <w:rPr>
                <w:rFonts w:ascii="Times New Roman" w:eastAsia="Times New Roman"/>
                <w:sz w:val="21"/>
              </w:rPr>
              <w:t>2017</w:t>
            </w:r>
            <w:r>
              <w:rPr>
                <w:sz w:val="21"/>
              </w:rPr>
              <w:t>年第</w:t>
            </w:r>
            <w:r>
              <w:rPr>
                <w:rFonts w:ascii="Times New Roman" w:eastAsia="Times New Roman"/>
                <w:sz w:val="21"/>
              </w:rPr>
              <w:t>51</w:t>
            </w:r>
            <w:r>
              <w:rPr>
                <w:sz w:val="21"/>
              </w:rPr>
              <w:t>周</w:t>
            </w:r>
          </w:p>
        </w:tc>
        <w:tc>
          <w:tcPr>
            <w:tcW w:w="1493" w:type="dxa"/>
          </w:tcPr>
          <w:p>
            <w:pPr>
              <w:pStyle w:val="11"/>
              <w:spacing w:before="31"/>
              <w:ind w:left="203" w:right="196"/>
              <w:rPr>
                <w:rFonts w:ascii="Times New Roman"/>
                <w:sz w:val="21"/>
              </w:rPr>
            </w:pPr>
            <w:r>
              <w:rPr>
                <w:rFonts w:ascii="Times New Roman"/>
                <w:sz w:val="21"/>
              </w:rPr>
              <w:t>19.7</w:t>
            </w:r>
          </w:p>
        </w:tc>
        <w:tc>
          <w:tcPr>
            <w:tcW w:w="1639" w:type="dxa"/>
          </w:tcPr>
          <w:p>
            <w:pPr>
              <w:pStyle w:val="11"/>
              <w:spacing w:before="31"/>
              <w:ind w:left="287" w:right="277"/>
              <w:rPr>
                <w:rFonts w:ascii="Times New Roman"/>
                <w:sz w:val="21"/>
              </w:rPr>
            </w:pPr>
            <w:r>
              <w:rPr>
                <w:rFonts w:ascii="Times New Roman"/>
                <w:sz w:val="21"/>
              </w:rPr>
              <w:t>0.53</w:t>
            </w:r>
          </w:p>
        </w:tc>
        <w:tc>
          <w:tcPr>
            <w:tcW w:w="1423" w:type="dxa"/>
          </w:tcPr>
          <w:p>
            <w:pPr>
              <w:pStyle w:val="11"/>
              <w:spacing w:before="31"/>
              <w:ind w:left="179" w:right="169"/>
              <w:rPr>
                <w:rFonts w:ascii="Times New Roman"/>
                <w:sz w:val="21"/>
              </w:rPr>
            </w:pPr>
            <w:r>
              <w:rPr>
                <w:rFonts w:ascii="Times New Roman"/>
                <w:sz w:val="21"/>
              </w:rPr>
              <w:t>0.14</w:t>
            </w:r>
          </w:p>
        </w:tc>
        <w:tc>
          <w:tcPr>
            <w:tcW w:w="113" w:type="dxa"/>
            <w:tcBorders>
              <w:top w:val="nil"/>
              <w:bottom w:val="nil"/>
            </w:tcBorders>
          </w:tcPr>
          <w:p>
            <w:pPr>
              <w:pStyle w:val="11"/>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13" w:type="dxa"/>
            <w:vMerge w:val="continue"/>
            <w:tcBorders>
              <w:top w:val="nil"/>
              <w:bottom w:val="nil"/>
            </w:tcBorders>
          </w:tcPr>
          <w:p>
            <w:pPr>
              <w:rPr>
                <w:sz w:val="2"/>
                <w:szCs w:val="2"/>
              </w:rPr>
            </w:pPr>
          </w:p>
        </w:tc>
        <w:tc>
          <w:tcPr>
            <w:tcW w:w="2386" w:type="dxa"/>
            <w:vMerge w:val="continue"/>
            <w:tcBorders>
              <w:top w:val="nil"/>
            </w:tcBorders>
          </w:tcPr>
          <w:p>
            <w:pPr>
              <w:rPr>
                <w:sz w:val="2"/>
                <w:szCs w:val="2"/>
              </w:rPr>
            </w:pPr>
          </w:p>
        </w:tc>
        <w:tc>
          <w:tcPr>
            <w:tcW w:w="2235" w:type="dxa"/>
          </w:tcPr>
          <w:p>
            <w:pPr>
              <w:pStyle w:val="11"/>
              <w:spacing w:before="22"/>
              <w:ind w:left="467" w:right="457"/>
              <w:rPr>
                <w:sz w:val="21"/>
              </w:rPr>
            </w:pPr>
            <w:r>
              <w:rPr>
                <w:rFonts w:ascii="Times New Roman" w:eastAsia="Times New Roman"/>
                <w:sz w:val="21"/>
              </w:rPr>
              <w:t>2017</w:t>
            </w:r>
            <w:r>
              <w:rPr>
                <w:sz w:val="21"/>
              </w:rPr>
              <w:t>年第</w:t>
            </w:r>
            <w:r>
              <w:rPr>
                <w:rFonts w:ascii="Times New Roman" w:eastAsia="Times New Roman"/>
                <w:sz w:val="21"/>
              </w:rPr>
              <w:t>52</w:t>
            </w:r>
            <w:r>
              <w:rPr>
                <w:sz w:val="21"/>
              </w:rPr>
              <w:t>周</w:t>
            </w:r>
          </w:p>
        </w:tc>
        <w:tc>
          <w:tcPr>
            <w:tcW w:w="1493" w:type="dxa"/>
          </w:tcPr>
          <w:p>
            <w:pPr>
              <w:pStyle w:val="11"/>
              <w:spacing w:before="31"/>
              <w:ind w:left="203" w:right="196"/>
              <w:rPr>
                <w:rFonts w:ascii="Times New Roman"/>
                <w:sz w:val="21"/>
              </w:rPr>
            </w:pPr>
            <w:r>
              <w:rPr>
                <w:rFonts w:ascii="Times New Roman"/>
                <w:sz w:val="21"/>
              </w:rPr>
              <w:t>28.1</w:t>
            </w:r>
          </w:p>
        </w:tc>
        <w:tc>
          <w:tcPr>
            <w:tcW w:w="1639" w:type="dxa"/>
          </w:tcPr>
          <w:p>
            <w:pPr>
              <w:pStyle w:val="11"/>
              <w:spacing w:before="31"/>
              <w:ind w:left="287" w:right="277"/>
              <w:rPr>
                <w:rFonts w:ascii="Times New Roman"/>
                <w:sz w:val="21"/>
              </w:rPr>
            </w:pPr>
            <w:r>
              <w:rPr>
                <w:rFonts w:ascii="Times New Roman"/>
                <w:sz w:val="21"/>
              </w:rPr>
              <w:t>0.46</w:t>
            </w:r>
          </w:p>
        </w:tc>
        <w:tc>
          <w:tcPr>
            <w:tcW w:w="1423" w:type="dxa"/>
          </w:tcPr>
          <w:p>
            <w:pPr>
              <w:pStyle w:val="11"/>
              <w:spacing w:before="31"/>
              <w:ind w:left="179" w:right="169"/>
              <w:rPr>
                <w:rFonts w:ascii="Times New Roman"/>
                <w:sz w:val="21"/>
              </w:rPr>
            </w:pPr>
            <w:r>
              <w:rPr>
                <w:rFonts w:ascii="Times New Roman"/>
                <w:sz w:val="21"/>
              </w:rPr>
              <w:t>0.18</w:t>
            </w:r>
          </w:p>
        </w:tc>
        <w:tc>
          <w:tcPr>
            <w:tcW w:w="113" w:type="dxa"/>
            <w:tcBorders>
              <w:top w:val="nil"/>
              <w:bottom w:val="nil"/>
            </w:tcBorders>
          </w:tcPr>
          <w:p>
            <w:pPr>
              <w:pStyle w:val="11"/>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13" w:type="dxa"/>
            <w:vMerge w:val="continue"/>
            <w:tcBorders>
              <w:top w:val="nil"/>
              <w:bottom w:val="nil"/>
            </w:tcBorders>
          </w:tcPr>
          <w:p>
            <w:pPr>
              <w:rPr>
                <w:sz w:val="2"/>
                <w:szCs w:val="2"/>
              </w:rPr>
            </w:pPr>
          </w:p>
        </w:tc>
        <w:tc>
          <w:tcPr>
            <w:tcW w:w="2386" w:type="dxa"/>
            <w:vMerge w:val="continue"/>
            <w:tcBorders>
              <w:top w:val="nil"/>
            </w:tcBorders>
          </w:tcPr>
          <w:p>
            <w:pPr>
              <w:rPr>
                <w:sz w:val="2"/>
                <w:szCs w:val="2"/>
              </w:rPr>
            </w:pPr>
          </w:p>
        </w:tc>
        <w:tc>
          <w:tcPr>
            <w:tcW w:w="2235" w:type="dxa"/>
          </w:tcPr>
          <w:p>
            <w:pPr>
              <w:pStyle w:val="11"/>
              <w:spacing w:before="22"/>
              <w:ind w:left="467" w:right="457"/>
              <w:rPr>
                <w:sz w:val="21"/>
              </w:rPr>
            </w:pPr>
            <w:r>
              <w:rPr>
                <w:rFonts w:ascii="Times New Roman" w:eastAsia="Times New Roman"/>
                <w:sz w:val="21"/>
              </w:rPr>
              <w:t>2017</w:t>
            </w:r>
            <w:r>
              <w:rPr>
                <w:sz w:val="21"/>
              </w:rPr>
              <w:t>年第</w:t>
            </w:r>
            <w:r>
              <w:rPr>
                <w:rFonts w:ascii="Times New Roman" w:eastAsia="Times New Roman"/>
                <w:sz w:val="21"/>
              </w:rPr>
              <w:t>53</w:t>
            </w:r>
            <w:r>
              <w:rPr>
                <w:sz w:val="21"/>
              </w:rPr>
              <w:t>周</w:t>
            </w:r>
          </w:p>
        </w:tc>
        <w:tc>
          <w:tcPr>
            <w:tcW w:w="1493" w:type="dxa"/>
          </w:tcPr>
          <w:p>
            <w:pPr>
              <w:pStyle w:val="11"/>
              <w:spacing w:before="31"/>
              <w:ind w:left="203" w:right="196"/>
              <w:rPr>
                <w:rFonts w:ascii="Times New Roman"/>
                <w:sz w:val="21"/>
              </w:rPr>
            </w:pPr>
            <w:r>
              <w:rPr>
                <w:rFonts w:ascii="Times New Roman"/>
                <w:sz w:val="21"/>
              </w:rPr>
              <w:t>22.1</w:t>
            </w:r>
          </w:p>
        </w:tc>
        <w:tc>
          <w:tcPr>
            <w:tcW w:w="1639" w:type="dxa"/>
          </w:tcPr>
          <w:p>
            <w:pPr>
              <w:pStyle w:val="11"/>
              <w:spacing w:before="31"/>
              <w:ind w:left="287" w:right="277"/>
              <w:rPr>
                <w:rFonts w:ascii="Times New Roman"/>
                <w:sz w:val="21"/>
              </w:rPr>
            </w:pPr>
            <w:r>
              <w:rPr>
                <w:rFonts w:ascii="Times New Roman"/>
                <w:sz w:val="21"/>
              </w:rPr>
              <w:t>0.36</w:t>
            </w:r>
          </w:p>
        </w:tc>
        <w:tc>
          <w:tcPr>
            <w:tcW w:w="1423" w:type="dxa"/>
          </w:tcPr>
          <w:p>
            <w:pPr>
              <w:pStyle w:val="11"/>
              <w:spacing w:before="31"/>
              <w:ind w:left="179" w:right="171"/>
              <w:rPr>
                <w:rFonts w:ascii="Times New Roman"/>
                <w:sz w:val="21"/>
              </w:rPr>
            </w:pPr>
            <w:r>
              <w:rPr>
                <w:rFonts w:ascii="Times New Roman"/>
                <w:sz w:val="21"/>
              </w:rPr>
              <w:t>0.11</w:t>
            </w:r>
          </w:p>
        </w:tc>
        <w:tc>
          <w:tcPr>
            <w:tcW w:w="113" w:type="dxa"/>
            <w:tcBorders>
              <w:top w:val="nil"/>
              <w:bottom w:val="nil"/>
            </w:tcBorders>
          </w:tcPr>
          <w:p>
            <w:pPr>
              <w:pStyle w:val="11"/>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13" w:type="dxa"/>
            <w:tcBorders>
              <w:top w:val="nil"/>
            </w:tcBorders>
          </w:tcPr>
          <w:p>
            <w:pPr>
              <w:pStyle w:val="11"/>
              <w:jc w:val="left"/>
              <w:rPr>
                <w:rFonts w:ascii="Times New Roman"/>
                <w:sz w:val="22"/>
              </w:rPr>
            </w:pPr>
          </w:p>
        </w:tc>
        <w:tc>
          <w:tcPr>
            <w:tcW w:w="4621" w:type="dxa"/>
            <w:gridSpan w:val="2"/>
            <w:tcBorders>
              <w:bottom w:val="single" w:color="000000" w:sz="8" w:space="0"/>
            </w:tcBorders>
          </w:tcPr>
          <w:p>
            <w:pPr>
              <w:pStyle w:val="11"/>
              <w:spacing w:before="22"/>
              <w:ind w:left="1689" w:right="1679"/>
              <w:rPr>
                <w:sz w:val="21"/>
              </w:rPr>
            </w:pPr>
            <w:r>
              <w:rPr>
                <w:rFonts w:ascii="Times New Roman" w:eastAsia="Times New Roman"/>
                <w:sz w:val="21"/>
              </w:rPr>
              <w:t>V</w:t>
            </w:r>
            <w:r>
              <w:rPr>
                <w:sz w:val="21"/>
              </w:rPr>
              <w:t>类标准限值</w:t>
            </w:r>
          </w:p>
        </w:tc>
        <w:tc>
          <w:tcPr>
            <w:tcW w:w="1493" w:type="dxa"/>
            <w:tcBorders>
              <w:bottom w:val="single" w:color="000000" w:sz="8" w:space="0"/>
            </w:tcBorders>
          </w:tcPr>
          <w:p>
            <w:pPr>
              <w:pStyle w:val="11"/>
              <w:spacing w:before="31"/>
              <w:ind w:left="203" w:right="196"/>
              <w:rPr>
                <w:rFonts w:ascii="Times New Roman"/>
                <w:sz w:val="21"/>
              </w:rPr>
            </w:pPr>
            <w:r>
              <w:rPr>
                <w:rFonts w:ascii="Times New Roman"/>
                <w:sz w:val="21"/>
              </w:rPr>
              <w:t>40</w:t>
            </w:r>
          </w:p>
        </w:tc>
        <w:tc>
          <w:tcPr>
            <w:tcW w:w="1639" w:type="dxa"/>
            <w:tcBorders>
              <w:bottom w:val="single" w:color="000000" w:sz="8" w:space="0"/>
            </w:tcBorders>
          </w:tcPr>
          <w:p>
            <w:pPr>
              <w:pStyle w:val="11"/>
              <w:spacing w:before="31"/>
              <w:ind w:left="287" w:right="278"/>
              <w:rPr>
                <w:rFonts w:ascii="Times New Roman"/>
                <w:sz w:val="21"/>
              </w:rPr>
            </w:pPr>
            <w:r>
              <w:rPr>
                <w:rFonts w:ascii="Times New Roman"/>
                <w:sz w:val="21"/>
              </w:rPr>
              <w:t>2.0</w:t>
            </w:r>
          </w:p>
        </w:tc>
        <w:tc>
          <w:tcPr>
            <w:tcW w:w="1423" w:type="dxa"/>
            <w:tcBorders>
              <w:bottom w:val="single" w:color="000000" w:sz="8" w:space="0"/>
            </w:tcBorders>
          </w:tcPr>
          <w:p>
            <w:pPr>
              <w:pStyle w:val="11"/>
              <w:spacing w:before="31"/>
              <w:ind w:left="179" w:right="170"/>
              <w:rPr>
                <w:rFonts w:ascii="Times New Roman"/>
                <w:sz w:val="21"/>
              </w:rPr>
            </w:pPr>
            <w:r>
              <w:rPr>
                <w:rFonts w:ascii="Times New Roman"/>
                <w:sz w:val="21"/>
              </w:rPr>
              <w:t>0.4</w:t>
            </w:r>
          </w:p>
        </w:tc>
        <w:tc>
          <w:tcPr>
            <w:tcW w:w="113" w:type="dxa"/>
            <w:tcBorders>
              <w:top w:val="nil"/>
            </w:tcBorders>
          </w:tcPr>
          <w:p>
            <w:pPr>
              <w:pStyle w:val="11"/>
              <w:jc w:val="left"/>
              <w:rPr>
                <w:rFonts w:ascii="Times New Roman"/>
                <w:sz w:val="22"/>
              </w:rPr>
            </w:pPr>
          </w:p>
        </w:tc>
      </w:tr>
    </w:tbl>
    <w:p>
      <w:pPr>
        <w:spacing w:after="0"/>
        <w:jc w:val="left"/>
        <w:rPr>
          <w:rFonts w:ascii="Times New Roman"/>
          <w:sz w:val="22"/>
        </w:rPr>
        <w:sectPr>
          <w:pgSz w:w="11910" w:h="16840"/>
          <w:pgMar w:top="1140" w:right="1000" w:bottom="1140" w:left="1160" w:header="884" w:footer="949" w:gutter="0"/>
          <w:cols w:space="720" w:num="1"/>
        </w:sectPr>
      </w:pPr>
    </w:p>
    <w:p>
      <w:pPr>
        <w:pStyle w:val="5"/>
        <w:spacing w:before="2" w:after="1"/>
        <w:rPr>
          <w:rFonts w:ascii="黑体"/>
          <w:sz w:val="17"/>
        </w:rPr>
      </w:pPr>
      <w:r>
        <w:pict>
          <v:shape id="_x0000_s1072" o:spid="_x0000_s1072" o:spt="202" type="#_x0000_t202" style="position:absolute;left:0pt;margin-left:69.45pt;margin-top:569.25pt;height:97.8pt;width:449.3pt;mso-position-horizontal-relative:page;mso-position-vertical-relative:page;z-index:251663360;mso-width-relative:page;mso-height-relative:page;" filled="f" stroked="f" coordsize="21600,21600">
            <v:path/>
            <v:fill on="f" focussize="0,0"/>
            <v:stroke on="f" joinstyle="miter"/>
            <v:imagedata o:title=""/>
            <o:lock v:ext="edit"/>
            <v:textbox inset="0mm,0mm,0mm,0mm">
              <w:txbxContent>
                <w:tbl>
                  <w:tblPr>
                    <w:tblStyle w:val="7"/>
                    <w:tblW w:w="0" w:type="auto"/>
                    <w:tblInd w:w="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89"/>
                    <w:gridCol w:w="1690"/>
                    <w:gridCol w:w="1092"/>
                    <w:gridCol w:w="850"/>
                    <w:gridCol w:w="432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0" w:hRule="atLeast"/>
                    </w:trPr>
                    <w:tc>
                      <w:tcPr>
                        <w:tcW w:w="989" w:type="dxa"/>
                        <w:tcBorders>
                          <w:left w:val="nil"/>
                          <w:bottom w:val="single" w:color="000000" w:sz="4" w:space="0"/>
                          <w:right w:val="single" w:color="000000" w:sz="4" w:space="0"/>
                        </w:tcBorders>
                      </w:tcPr>
                      <w:p>
                        <w:pPr>
                          <w:pStyle w:val="11"/>
                          <w:spacing w:before="87"/>
                          <w:ind w:left="171" w:right="123"/>
                          <w:rPr>
                            <w:sz w:val="21"/>
                          </w:rPr>
                        </w:pPr>
                        <w:r>
                          <w:rPr>
                            <w:sz w:val="21"/>
                          </w:rPr>
                          <w:t>序号</w:t>
                        </w:r>
                      </w:p>
                    </w:tc>
                    <w:tc>
                      <w:tcPr>
                        <w:tcW w:w="1690" w:type="dxa"/>
                        <w:tcBorders>
                          <w:left w:val="single" w:color="000000" w:sz="4" w:space="0"/>
                          <w:bottom w:val="single" w:color="000000" w:sz="4" w:space="0"/>
                          <w:right w:val="single" w:color="000000" w:sz="4" w:space="0"/>
                        </w:tcBorders>
                      </w:tcPr>
                      <w:p>
                        <w:pPr>
                          <w:pStyle w:val="11"/>
                          <w:spacing w:before="87"/>
                          <w:ind w:left="206" w:right="174"/>
                          <w:rPr>
                            <w:sz w:val="21"/>
                          </w:rPr>
                        </w:pPr>
                        <w:r>
                          <w:rPr>
                            <w:sz w:val="21"/>
                          </w:rPr>
                          <w:t>环境保护对象</w:t>
                        </w:r>
                      </w:p>
                    </w:tc>
                    <w:tc>
                      <w:tcPr>
                        <w:tcW w:w="1092" w:type="dxa"/>
                        <w:tcBorders>
                          <w:left w:val="single" w:color="000000" w:sz="4" w:space="0"/>
                          <w:bottom w:val="single" w:color="000000" w:sz="4" w:space="0"/>
                          <w:right w:val="single" w:color="000000" w:sz="4" w:space="0"/>
                        </w:tcBorders>
                      </w:tcPr>
                      <w:p>
                        <w:pPr>
                          <w:pStyle w:val="11"/>
                          <w:spacing w:before="87"/>
                          <w:ind w:left="323" w:right="298"/>
                          <w:rPr>
                            <w:sz w:val="21"/>
                          </w:rPr>
                        </w:pPr>
                        <w:r>
                          <w:rPr>
                            <w:sz w:val="21"/>
                          </w:rPr>
                          <w:t>方位</w:t>
                        </w:r>
                      </w:p>
                    </w:tc>
                    <w:tc>
                      <w:tcPr>
                        <w:tcW w:w="850" w:type="dxa"/>
                        <w:tcBorders>
                          <w:left w:val="single" w:color="000000" w:sz="4" w:space="0"/>
                          <w:bottom w:val="single" w:color="000000" w:sz="4" w:space="0"/>
                          <w:right w:val="single" w:color="000000" w:sz="4" w:space="0"/>
                        </w:tcBorders>
                      </w:tcPr>
                      <w:p>
                        <w:pPr>
                          <w:pStyle w:val="11"/>
                          <w:spacing w:before="87"/>
                          <w:ind w:left="220"/>
                          <w:jc w:val="left"/>
                          <w:rPr>
                            <w:sz w:val="21"/>
                          </w:rPr>
                        </w:pPr>
                        <w:r>
                          <w:rPr>
                            <w:sz w:val="21"/>
                          </w:rPr>
                          <w:t>距离</w:t>
                        </w:r>
                      </w:p>
                    </w:tc>
                    <w:tc>
                      <w:tcPr>
                        <w:tcW w:w="4323" w:type="dxa"/>
                        <w:tcBorders>
                          <w:left w:val="single" w:color="000000" w:sz="4" w:space="0"/>
                          <w:bottom w:val="single" w:color="000000" w:sz="4" w:space="0"/>
                          <w:right w:val="nil"/>
                        </w:tcBorders>
                      </w:tcPr>
                      <w:p>
                        <w:pPr>
                          <w:pStyle w:val="11"/>
                          <w:spacing w:before="87"/>
                          <w:ind w:left="217" w:right="196"/>
                          <w:rPr>
                            <w:sz w:val="21"/>
                          </w:rPr>
                        </w:pPr>
                        <w:r>
                          <w:rPr>
                            <w:sz w:val="21"/>
                          </w:rPr>
                          <w:t>保护级别</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1" w:hRule="atLeast"/>
                    </w:trPr>
                    <w:tc>
                      <w:tcPr>
                        <w:tcW w:w="989" w:type="dxa"/>
                        <w:tcBorders>
                          <w:top w:val="single" w:color="000000" w:sz="4" w:space="0"/>
                          <w:left w:val="nil"/>
                          <w:bottom w:val="single" w:color="000000" w:sz="4" w:space="0"/>
                          <w:right w:val="single" w:color="000000" w:sz="4" w:space="0"/>
                        </w:tcBorders>
                      </w:tcPr>
                      <w:p>
                        <w:pPr>
                          <w:pStyle w:val="11"/>
                          <w:spacing w:before="94"/>
                          <w:ind w:left="48"/>
                          <w:rPr>
                            <w:rFonts w:ascii="Times New Roman"/>
                            <w:sz w:val="21"/>
                          </w:rPr>
                        </w:pPr>
                        <w:r>
                          <w:rPr>
                            <w:rFonts w:ascii="Times New Roman"/>
                            <w:w w:val="100"/>
                            <w:sz w:val="21"/>
                          </w:rPr>
                          <w:t>1</w:t>
                        </w:r>
                      </w:p>
                    </w:tc>
                    <w:tc>
                      <w:tcPr>
                        <w:tcW w:w="1690" w:type="dxa"/>
                        <w:tcBorders>
                          <w:top w:val="single" w:color="000000" w:sz="4" w:space="0"/>
                          <w:left w:val="single" w:color="000000" w:sz="4" w:space="0"/>
                          <w:bottom w:val="single" w:color="000000" w:sz="4" w:space="0"/>
                          <w:right w:val="single" w:color="000000" w:sz="4" w:space="0"/>
                        </w:tcBorders>
                      </w:tcPr>
                      <w:p>
                        <w:pPr>
                          <w:pStyle w:val="11"/>
                          <w:spacing w:before="85"/>
                          <w:ind w:left="206" w:right="174"/>
                          <w:rPr>
                            <w:sz w:val="21"/>
                          </w:rPr>
                        </w:pPr>
                        <w:r>
                          <w:rPr>
                            <w:sz w:val="21"/>
                          </w:rPr>
                          <w:t>大铺村</w:t>
                        </w:r>
                      </w:p>
                    </w:tc>
                    <w:tc>
                      <w:tcPr>
                        <w:tcW w:w="1092" w:type="dxa"/>
                        <w:tcBorders>
                          <w:top w:val="single" w:color="000000" w:sz="4" w:space="0"/>
                          <w:left w:val="single" w:color="000000" w:sz="4" w:space="0"/>
                          <w:bottom w:val="single" w:color="000000" w:sz="4" w:space="0"/>
                          <w:right w:val="single" w:color="000000" w:sz="4" w:space="0"/>
                        </w:tcBorders>
                      </w:tcPr>
                      <w:p>
                        <w:pPr>
                          <w:pStyle w:val="11"/>
                          <w:spacing w:before="85"/>
                          <w:ind w:left="25"/>
                          <w:rPr>
                            <w:sz w:val="21"/>
                          </w:rPr>
                        </w:pPr>
                        <w:r>
                          <w:rPr>
                            <w:w w:val="100"/>
                            <w:sz w:val="21"/>
                          </w:rPr>
                          <w:t>西</w:t>
                        </w:r>
                      </w:p>
                    </w:tc>
                    <w:tc>
                      <w:tcPr>
                        <w:tcW w:w="850" w:type="dxa"/>
                        <w:tcBorders>
                          <w:top w:val="single" w:color="000000" w:sz="4" w:space="0"/>
                          <w:left w:val="single" w:color="000000" w:sz="4" w:space="0"/>
                          <w:bottom w:val="single" w:color="000000" w:sz="4" w:space="0"/>
                          <w:right w:val="single" w:color="000000" w:sz="4" w:space="0"/>
                        </w:tcBorders>
                      </w:tcPr>
                      <w:p>
                        <w:pPr>
                          <w:pStyle w:val="11"/>
                          <w:spacing w:before="94"/>
                          <w:ind w:left="191"/>
                          <w:jc w:val="left"/>
                          <w:rPr>
                            <w:rFonts w:ascii="Times New Roman"/>
                            <w:sz w:val="21"/>
                          </w:rPr>
                        </w:pPr>
                        <w:r>
                          <w:rPr>
                            <w:rFonts w:ascii="Times New Roman"/>
                            <w:sz w:val="21"/>
                          </w:rPr>
                          <w:t>269m</w:t>
                        </w:r>
                      </w:p>
                    </w:tc>
                    <w:tc>
                      <w:tcPr>
                        <w:tcW w:w="4323" w:type="dxa"/>
                        <w:vMerge w:val="restart"/>
                        <w:tcBorders>
                          <w:top w:val="single" w:color="000000" w:sz="4" w:space="0"/>
                          <w:left w:val="single" w:color="000000" w:sz="4" w:space="0"/>
                          <w:bottom w:val="single" w:color="000000" w:sz="4" w:space="0"/>
                          <w:right w:val="nil"/>
                        </w:tcBorders>
                      </w:tcPr>
                      <w:p>
                        <w:pPr>
                          <w:pStyle w:val="11"/>
                          <w:spacing w:before="173"/>
                          <w:ind w:left="220" w:right="196"/>
                          <w:rPr>
                            <w:sz w:val="21"/>
                          </w:rPr>
                        </w:pPr>
                        <w:r>
                          <w:rPr>
                            <w:sz w:val="21"/>
                          </w:rPr>
                          <w:t>《环境空气质量标准》</w:t>
                        </w:r>
                        <w:r>
                          <w:rPr>
                            <w:rFonts w:ascii="Times New Roman" w:eastAsia="Times New Roman"/>
                            <w:sz w:val="21"/>
                          </w:rPr>
                          <w:t>(GB3095-2012)</w:t>
                        </w:r>
                        <w:r>
                          <w:rPr>
                            <w:sz w:val="21"/>
                          </w:rPr>
                          <w:t>二级</w:t>
                        </w:r>
                      </w:p>
                      <w:p>
                        <w:pPr>
                          <w:pStyle w:val="11"/>
                          <w:spacing w:before="5"/>
                          <w:ind w:left="218" w:right="196"/>
                          <w:rPr>
                            <w:sz w:val="21"/>
                          </w:rPr>
                        </w:pPr>
                        <w:r>
                          <w:rPr>
                            <w:sz w:val="21"/>
                          </w:rPr>
                          <w:t>《声环境质量标准》</w:t>
                        </w:r>
                        <w:r>
                          <w:rPr>
                            <w:rFonts w:ascii="Times New Roman" w:eastAsia="Times New Roman"/>
                            <w:sz w:val="21"/>
                          </w:rPr>
                          <w:t xml:space="preserve">(GB3096-2008)1 </w:t>
                        </w:r>
                        <w:r>
                          <w:rPr>
                            <w:sz w:val="21"/>
                          </w:rPr>
                          <w:t>类</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8" w:hRule="atLeast"/>
                    </w:trPr>
                    <w:tc>
                      <w:tcPr>
                        <w:tcW w:w="989" w:type="dxa"/>
                        <w:tcBorders>
                          <w:top w:val="single" w:color="000000" w:sz="4" w:space="0"/>
                          <w:left w:val="nil"/>
                          <w:bottom w:val="single" w:color="000000" w:sz="4" w:space="0"/>
                          <w:right w:val="single" w:color="000000" w:sz="4" w:space="0"/>
                        </w:tcBorders>
                      </w:tcPr>
                      <w:p>
                        <w:pPr>
                          <w:pStyle w:val="11"/>
                          <w:spacing w:before="91"/>
                          <w:ind w:left="48"/>
                          <w:rPr>
                            <w:rFonts w:ascii="Times New Roman"/>
                            <w:sz w:val="21"/>
                          </w:rPr>
                        </w:pPr>
                        <w:r>
                          <w:rPr>
                            <w:rFonts w:ascii="Times New Roman"/>
                            <w:w w:val="100"/>
                            <w:sz w:val="21"/>
                          </w:rPr>
                          <w:t>2</w:t>
                        </w:r>
                      </w:p>
                    </w:tc>
                    <w:tc>
                      <w:tcPr>
                        <w:tcW w:w="1690" w:type="dxa"/>
                        <w:tcBorders>
                          <w:top w:val="single" w:color="000000" w:sz="4" w:space="0"/>
                          <w:left w:val="single" w:color="000000" w:sz="4" w:space="0"/>
                          <w:bottom w:val="single" w:color="000000" w:sz="4" w:space="0"/>
                          <w:right w:val="single" w:color="000000" w:sz="4" w:space="0"/>
                        </w:tcBorders>
                      </w:tcPr>
                      <w:p>
                        <w:pPr>
                          <w:pStyle w:val="11"/>
                          <w:spacing w:before="85"/>
                          <w:ind w:left="204" w:right="174"/>
                          <w:rPr>
                            <w:sz w:val="21"/>
                          </w:rPr>
                        </w:pPr>
                        <w:r>
                          <w:rPr>
                            <w:sz w:val="21"/>
                          </w:rPr>
                          <w:t>香悦四季城</w:t>
                        </w:r>
                      </w:p>
                    </w:tc>
                    <w:tc>
                      <w:tcPr>
                        <w:tcW w:w="1092" w:type="dxa"/>
                        <w:tcBorders>
                          <w:top w:val="single" w:color="000000" w:sz="4" w:space="0"/>
                          <w:left w:val="single" w:color="000000" w:sz="4" w:space="0"/>
                          <w:bottom w:val="single" w:color="000000" w:sz="4" w:space="0"/>
                          <w:right w:val="single" w:color="000000" w:sz="4" w:space="0"/>
                        </w:tcBorders>
                      </w:tcPr>
                      <w:p>
                        <w:pPr>
                          <w:pStyle w:val="11"/>
                          <w:spacing w:before="85"/>
                          <w:ind w:left="323" w:right="298"/>
                          <w:rPr>
                            <w:sz w:val="21"/>
                          </w:rPr>
                        </w:pPr>
                        <w:r>
                          <w:rPr>
                            <w:sz w:val="21"/>
                          </w:rPr>
                          <w:t>西北</w:t>
                        </w:r>
                      </w:p>
                    </w:tc>
                    <w:tc>
                      <w:tcPr>
                        <w:tcW w:w="850" w:type="dxa"/>
                        <w:tcBorders>
                          <w:top w:val="single" w:color="000000" w:sz="4" w:space="0"/>
                          <w:left w:val="single" w:color="000000" w:sz="4" w:space="0"/>
                          <w:bottom w:val="single" w:color="000000" w:sz="4" w:space="0"/>
                          <w:right w:val="single" w:color="000000" w:sz="4" w:space="0"/>
                        </w:tcBorders>
                      </w:tcPr>
                      <w:p>
                        <w:pPr>
                          <w:pStyle w:val="11"/>
                          <w:spacing w:before="91"/>
                          <w:ind w:left="191"/>
                          <w:jc w:val="left"/>
                          <w:rPr>
                            <w:rFonts w:ascii="Times New Roman"/>
                            <w:sz w:val="21"/>
                          </w:rPr>
                        </w:pPr>
                        <w:r>
                          <w:rPr>
                            <w:rFonts w:ascii="Times New Roman"/>
                            <w:sz w:val="21"/>
                          </w:rPr>
                          <w:t>374m</w:t>
                        </w:r>
                      </w:p>
                    </w:tc>
                    <w:tc>
                      <w:tcPr>
                        <w:tcW w:w="4323" w:type="dxa"/>
                        <w:vMerge w:val="continue"/>
                        <w:tcBorders>
                          <w:top w:val="nil"/>
                          <w:left w:val="single" w:color="000000" w:sz="4" w:space="0"/>
                          <w:bottom w:val="single" w:color="000000" w:sz="4" w:space="0"/>
                          <w:right w:val="nil"/>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6" w:hRule="atLeast"/>
                    </w:trPr>
                    <w:tc>
                      <w:tcPr>
                        <w:tcW w:w="989" w:type="dxa"/>
                        <w:tcBorders>
                          <w:top w:val="single" w:color="000000" w:sz="4" w:space="0"/>
                          <w:left w:val="nil"/>
                          <w:right w:val="single" w:color="000000" w:sz="4" w:space="0"/>
                        </w:tcBorders>
                      </w:tcPr>
                      <w:p>
                        <w:pPr>
                          <w:pStyle w:val="11"/>
                          <w:spacing w:before="147"/>
                          <w:ind w:left="48"/>
                          <w:rPr>
                            <w:rFonts w:ascii="Times New Roman"/>
                            <w:sz w:val="21"/>
                          </w:rPr>
                        </w:pPr>
                        <w:r>
                          <w:rPr>
                            <w:rFonts w:ascii="Times New Roman"/>
                            <w:w w:val="100"/>
                            <w:sz w:val="21"/>
                          </w:rPr>
                          <w:t>3</w:t>
                        </w:r>
                      </w:p>
                    </w:tc>
                    <w:tc>
                      <w:tcPr>
                        <w:tcW w:w="1690" w:type="dxa"/>
                        <w:tcBorders>
                          <w:top w:val="single" w:color="000000" w:sz="4" w:space="0"/>
                          <w:left w:val="single" w:color="000000" w:sz="4" w:space="0"/>
                          <w:right w:val="single" w:color="000000" w:sz="4" w:space="0"/>
                        </w:tcBorders>
                      </w:tcPr>
                      <w:p>
                        <w:pPr>
                          <w:pStyle w:val="11"/>
                          <w:spacing w:before="138"/>
                          <w:ind w:left="206" w:right="174"/>
                          <w:rPr>
                            <w:sz w:val="21"/>
                          </w:rPr>
                        </w:pPr>
                        <w:r>
                          <w:rPr>
                            <w:sz w:val="21"/>
                          </w:rPr>
                          <w:t>大宫河</w:t>
                        </w:r>
                      </w:p>
                    </w:tc>
                    <w:tc>
                      <w:tcPr>
                        <w:tcW w:w="1092" w:type="dxa"/>
                        <w:tcBorders>
                          <w:top w:val="single" w:color="000000" w:sz="4" w:space="0"/>
                          <w:left w:val="single" w:color="000000" w:sz="4" w:space="0"/>
                          <w:right w:val="single" w:color="000000" w:sz="4" w:space="0"/>
                        </w:tcBorders>
                      </w:tcPr>
                      <w:p>
                        <w:pPr>
                          <w:pStyle w:val="11"/>
                          <w:spacing w:before="138"/>
                          <w:ind w:left="25"/>
                          <w:rPr>
                            <w:sz w:val="21"/>
                          </w:rPr>
                        </w:pPr>
                        <w:r>
                          <w:rPr>
                            <w:w w:val="100"/>
                            <w:sz w:val="21"/>
                          </w:rPr>
                          <w:t>西</w:t>
                        </w:r>
                      </w:p>
                    </w:tc>
                    <w:tc>
                      <w:tcPr>
                        <w:tcW w:w="850" w:type="dxa"/>
                        <w:tcBorders>
                          <w:top w:val="single" w:color="000000" w:sz="4" w:space="0"/>
                          <w:left w:val="single" w:color="000000" w:sz="4" w:space="0"/>
                          <w:right w:val="single" w:color="000000" w:sz="4" w:space="0"/>
                        </w:tcBorders>
                      </w:tcPr>
                      <w:p>
                        <w:pPr>
                          <w:pStyle w:val="11"/>
                          <w:spacing w:before="147"/>
                          <w:ind w:left="244"/>
                          <w:jc w:val="left"/>
                          <w:rPr>
                            <w:rFonts w:ascii="Times New Roman"/>
                            <w:sz w:val="21"/>
                          </w:rPr>
                        </w:pPr>
                        <w:r>
                          <w:rPr>
                            <w:rFonts w:ascii="Times New Roman"/>
                            <w:sz w:val="21"/>
                          </w:rPr>
                          <w:t>91m</w:t>
                        </w:r>
                      </w:p>
                    </w:tc>
                    <w:tc>
                      <w:tcPr>
                        <w:tcW w:w="4323" w:type="dxa"/>
                        <w:tcBorders>
                          <w:top w:val="single" w:color="000000" w:sz="4" w:space="0"/>
                          <w:left w:val="single" w:color="000000" w:sz="4" w:space="0"/>
                          <w:right w:val="nil"/>
                        </w:tcBorders>
                      </w:tcPr>
                      <w:p>
                        <w:pPr>
                          <w:pStyle w:val="11"/>
                          <w:spacing w:before="1"/>
                          <w:ind w:left="1013"/>
                          <w:jc w:val="left"/>
                          <w:rPr>
                            <w:sz w:val="21"/>
                          </w:rPr>
                        </w:pPr>
                        <w:r>
                          <w:rPr>
                            <w:sz w:val="21"/>
                          </w:rPr>
                          <w:t>《地表水环境质量标准》</w:t>
                        </w:r>
                      </w:p>
                      <w:p>
                        <w:pPr>
                          <w:pStyle w:val="11"/>
                          <w:spacing w:before="4" w:line="252" w:lineRule="exact"/>
                          <w:ind w:left="1081"/>
                          <w:jc w:val="left"/>
                          <w:rPr>
                            <w:sz w:val="21"/>
                          </w:rPr>
                        </w:pPr>
                        <w:r>
                          <w:fldChar w:fldCharType="begin"/>
                        </w:r>
                        <w:r>
                          <w:instrText xml:space="preserve"> HYPERLINK "https://www.baidu.com/link?url=0Bw1EIL4clcM6-wTPOxzofQK5ytX7c0_XaOSA9lPMDM0-WjD9ptmjC7ZkiRgpy439sRBQBtkuNHw_oMLdIlCnhCJTLRGzgH_FPBbe-m7-3C&amp;wd&amp;eqid=acf0922700006429000000045767ccda" \h </w:instrText>
                        </w:r>
                        <w:r>
                          <w:fldChar w:fldCharType="separate"/>
                        </w:r>
                        <w:r>
                          <w:rPr>
                            <w:rFonts w:ascii="Times New Roman" w:eastAsia="Times New Roman"/>
                            <w:sz w:val="21"/>
                          </w:rPr>
                          <w:t>(GB3838-2002)</w:t>
                        </w:r>
                        <w:r>
                          <w:rPr>
                            <w:rFonts w:ascii="Times New Roman" w:eastAsia="Times New Roman"/>
                            <w:sz w:val="21"/>
                          </w:rPr>
                          <w:fldChar w:fldCharType="end"/>
                        </w:r>
                        <w:r>
                          <w:rPr>
                            <w:rFonts w:ascii="Times New Roman" w:eastAsia="Times New Roman"/>
                            <w:sz w:val="21"/>
                          </w:rPr>
                          <w:t xml:space="preserve">V </w:t>
                        </w:r>
                        <w:r>
                          <w:rPr>
                            <w:sz w:val="21"/>
                          </w:rPr>
                          <w:t>类标准</w:t>
                        </w:r>
                      </w:p>
                    </w:tc>
                  </w:tr>
                </w:tbl>
                <w:p>
                  <w:pPr>
                    <w:pStyle w:val="5"/>
                  </w:pPr>
                </w:p>
              </w:txbxContent>
            </v:textbox>
          </v:shape>
        </w:pict>
      </w:r>
      <w:r>
        <w:pict>
          <v:shape id="_x0000_s1073" o:spid="_x0000_s1073" o:spt="202" type="#_x0000_t202" style="position:absolute;left:0pt;margin-left:70.15pt;margin-top:570pt;height:96.4pt;width:447.15pt;mso-position-horizontal-relative:page;mso-position-vertical-relative:page;z-index:251663360;mso-width-relative:page;mso-height-relative:page;" filled="f" stroked="f" coordsize="21600,21600">
            <v:path/>
            <v:fill on="f" focussize="0,0"/>
            <v:stroke on="f" joinstyle="miter"/>
            <v:imagedata o:title=""/>
            <o:lock v:ext="edit"/>
            <v:textbox inset="0mm,0mm,0mm,0mm">
              <w:txbxContent>
                <w:tbl>
                  <w:tblPr>
                    <w:tblStyle w:val="7"/>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89"/>
                    <w:gridCol w:w="1690"/>
                    <w:gridCol w:w="1092"/>
                    <w:gridCol w:w="850"/>
                    <w:gridCol w:w="43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0" w:hRule="atLeast"/>
                    </w:trPr>
                    <w:tc>
                      <w:tcPr>
                        <w:tcW w:w="989" w:type="dxa"/>
                      </w:tcPr>
                      <w:p>
                        <w:pPr>
                          <w:pStyle w:val="11"/>
                          <w:jc w:val="left"/>
                          <w:rPr>
                            <w:rFonts w:ascii="Times New Roman"/>
                            <w:sz w:val="22"/>
                          </w:rPr>
                        </w:pPr>
                      </w:p>
                    </w:tc>
                    <w:tc>
                      <w:tcPr>
                        <w:tcW w:w="1690" w:type="dxa"/>
                      </w:tcPr>
                      <w:p>
                        <w:pPr>
                          <w:pStyle w:val="11"/>
                          <w:jc w:val="left"/>
                          <w:rPr>
                            <w:rFonts w:ascii="Times New Roman"/>
                            <w:sz w:val="22"/>
                          </w:rPr>
                        </w:pPr>
                      </w:p>
                    </w:tc>
                    <w:tc>
                      <w:tcPr>
                        <w:tcW w:w="1092" w:type="dxa"/>
                      </w:tcPr>
                      <w:p>
                        <w:pPr>
                          <w:pStyle w:val="11"/>
                          <w:jc w:val="left"/>
                          <w:rPr>
                            <w:rFonts w:ascii="Times New Roman"/>
                            <w:sz w:val="22"/>
                          </w:rPr>
                        </w:pPr>
                      </w:p>
                    </w:tc>
                    <w:tc>
                      <w:tcPr>
                        <w:tcW w:w="850" w:type="dxa"/>
                      </w:tcPr>
                      <w:p>
                        <w:pPr>
                          <w:pStyle w:val="11"/>
                          <w:jc w:val="left"/>
                          <w:rPr>
                            <w:rFonts w:ascii="Times New Roman"/>
                            <w:sz w:val="22"/>
                          </w:rPr>
                        </w:pPr>
                      </w:p>
                    </w:tc>
                    <w:tc>
                      <w:tcPr>
                        <w:tcW w:w="4323" w:type="dxa"/>
                      </w:tcPr>
                      <w:p>
                        <w:pPr>
                          <w:pStyle w:val="11"/>
                          <w:jc w:val="left"/>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1" w:hRule="atLeast"/>
                    </w:trPr>
                    <w:tc>
                      <w:tcPr>
                        <w:tcW w:w="989" w:type="dxa"/>
                      </w:tcPr>
                      <w:p>
                        <w:pPr>
                          <w:pStyle w:val="11"/>
                          <w:jc w:val="left"/>
                          <w:rPr>
                            <w:rFonts w:ascii="Times New Roman"/>
                            <w:sz w:val="22"/>
                          </w:rPr>
                        </w:pPr>
                      </w:p>
                    </w:tc>
                    <w:tc>
                      <w:tcPr>
                        <w:tcW w:w="1690" w:type="dxa"/>
                      </w:tcPr>
                      <w:p>
                        <w:pPr>
                          <w:pStyle w:val="11"/>
                          <w:jc w:val="left"/>
                          <w:rPr>
                            <w:rFonts w:ascii="Times New Roman"/>
                            <w:sz w:val="22"/>
                          </w:rPr>
                        </w:pPr>
                      </w:p>
                    </w:tc>
                    <w:tc>
                      <w:tcPr>
                        <w:tcW w:w="1092" w:type="dxa"/>
                      </w:tcPr>
                      <w:p>
                        <w:pPr>
                          <w:pStyle w:val="11"/>
                          <w:jc w:val="left"/>
                          <w:rPr>
                            <w:rFonts w:ascii="Times New Roman"/>
                            <w:sz w:val="22"/>
                          </w:rPr>
                        </w:pPr>
                      </w:p>
                    </w:tc>
                    <w:tc>
                      <w:tcPr>
                        <w:tcW w:w="850" w:type="dxa"/>
                      </w:tcPr>
                      <w:p>
                        <w:pPr>
                          <w:pStyle w:val="11"/>
                          <w:jc w:val="left"/>
                          <w:rPr>
                            <w:rFonts w:ascii="Times New Roman"/>
                            <w:sz w:val="22"/>
                          </w:rPr>
                        </w:pPr>
                      </w:p>
                    </w:tc>
                    <w:tc>
                      <w:tcPr>
                        <w:tcW w:w="4323" w:type="dxa"/>
                        <w:vMerge w:val="restart"/>
                      </w:tcPr>
                      <w:p>
                        <w:pPr>
                          <w:pStyle w:val="11"/>
                          <w:jc w:val="left"/>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8" w:hRule="atLeast"/>
                    </w:trPr>
                    <w:tc>
                      <w:tcPr>
                        <w:tcW w:w="989" w:type="dxa"/>
                      </w:tcPr>
                      <w:p>
                        <w:pPr>
                          <w:pStyle w:val="11"/>
                          <w:jc w:val="left"/>
                          <w:rPr>
                            <w:rFonts w:ascii="Times New Roman"/>
                            <w:sz w:val="22"/>
                          </w:rPr>
                        </w:pPr>
                      </w:p>
                    </w:tc>
                    <w:tc>
                      <w:tcPr>
                        <w:tcW w:w="1690" w:type="dxa"/>
                      </w:tcPr>
                      <w:p>
                        <w:pPr>
                          <w:pStyle w:val="11"/>
                          <w:jc w:val="left"/>
                          <w:rPr>
                            <w:rFonts w:ascii="Times New Roman"/>
                            <w:sz w:val="22"/>
                          </w:rPr>
                        </w:pPr>
                      </w:p>
                    </w:tc>
                    <w:tc>
                      <w:tcPr>
                        <w:tcW w:w="1092" w:type="dxa"/>
                      </w:tcPr>
                      <w:p>
                        <w:pPr>
                          <w:pStyle w:val="11"/>
                          <w:jc w:val="left"/>
                          <w:rPr>
                            <w:rFonts w:ascii="Times New Roman"/>
                            <w:sz w:val="22"/>
                          </w:rPr>
                        </w:pPr>
                      </w:p>
                    </w:tc>
                    <w:tc>
                      <w:tcPr>
                        <w:tcW w:w="850" w:type="dxa"/>
                      </w:tcPr>
                      <w:p>
                        <w:pPr>
                          <w:pStyle w:val="11"/>
                          <w:jc w:val="left"/>
                          <w:rPr>
                            <w:rFonts w:ascii="Times New Roman"/>
                            <w:sz w:val="22"/>
                          </w:rPr>
                        </w:pPr>
                      </w:p>
                    </w:tc>
                    <w:tc>
                      <w:tcPr>
                        <w:tcW w:w="432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6" w:hRule="atLeast"/>
                    </w:trPr>
                    <w:tc>
                      <w:tcPr>
                        <w:tcW w:w="989" w:type="dxa"/>
                      </w:tcPr>
                      <w:p>
                        <w:pPr>
                          <w:pStyle w:val="11"/>
                          <w:jc w:val="left"/>
                          <w:rPr>
                            <w:rFonts w:ascii="Times New Roman"/>
                            <w:sz w:val="22"/>
                          </w:rPr>
                        </w:pPr>
                      </w:p>
                    </w:tc>
                    <w:tc>
                      <w:tcPr>
                        <w:tcW w:w="1690" w:type="dxa"/>
                      </w:tcPr>
                      <w:p>
                        <w:pPr>
                          <w:pStyle w:val="11"/>
                          <w:jc w:val="left"/>
                          <w:rPr>
                            <w:rFonts w:ascii="Times New Roman"/>
                            <w:sz w:val="22"/>
                          </w:rPr>
                        </w:pPr>
                      </w:p>
                    </w:tc>
                    <w:tc>
                      <w:tcPr>
                        <w:tcW w:w="1092" w:type="dxa"/>
                      </w:tcPr>
                      <w:p>
                        <w:pPr>
                          <w:pStyle w:val="11"/>
                          <w:jc w:val="left"/>
                          <w:rPr>
                            <w:rFonts w:ascii="Times New Roman"/>
                            <w:sz w:val="22"/>
                          </w:rPr>
                        </w:pPr>
                      </w:p>
                    </w:tc>
                    <w:tc>
                      <w:tcPr>
                        <w:tcW w:w="850" w:type="dxa"/>
                      </w:tcPr>
                      <w:p>
                        <w:pPr>
                          <w:pStyle w:val="11"/>
                          <w:jc w:val="left"/>
                          <w:rPr>
                            <w:rFonts w:ascii="Times New Roman"/>
                            <w:sz w:val="22"/>
                          </w:rPr>
                        </w:pPr>
                      </w:p>
                    </w:tc>
                    <w:tc>
                      <w:tcPr>
                        <w:tcW w:w="4323" w:type="dxa"/>
                      </w:tcPr>
                      <w:p>
                        <w:pPr>
                          <w:pStyle w:val="11"/>
                          <w:jc w:val="left"/>
                          <w:rPr>
                            <w:rFonts w:ascii="Times New Roman"/>
                            <w:sz w:val="22"/>
                          </w:rPr>
                        </w:pPr>
                      </w:p>
                    </w:tc>
                  </w:tr>
                </w:tbl>
                <w:p>
                  <w:pPr>
                    <w:pStyle w:val="5"/>
                  </w:pPr>
                </w:p>
              </w:txbxContent>
            </v:textbox>
          </v:shape>
        </w:pict>
      </w:r>
    </w:p>
    <w:tbl>
      <w:tblPr>
        <w:tblStyle w:val="7"/>
        <w:tblW w:w="0" w:type="auto"/>
        <w:tblInd w:w="1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
        <w:gridCol w:w="4620"/>
        <w:gridCol w:w="1493"/>
        <w:gridCol w:w="1639"/>
        <w:gridCol w:w="1423"/>
        <w:gridCol w:w="1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13" w:type="dxa"/>
            <w:tcBorders>
              <w:bottom w:val="nil"/>
            </w:tcBorders>
          </w:tcPr>
          <w:p>
            <w:pPr>
              <w:pStyle w:val="11"/>
              <w:jc w:val="left"/>
              <w:rPr>
                <w:rFonts w:ascii="Times New Roman"/>
                <w:sz w:val="22"/>
              </w:rPr>
            </w:pPr>
          </w:p>
        </w:tc>
        <w:tc>
          <w:tcPr>
            <w:tcW w:w="4620" w:type="dxa"/>
            <w:tcBorders>
              <w:top w:val="single" w:color="000000" w:sz="8" w:space="0"/>
            </w:tcBorders>
          </w:tcPr>
          <w:p>
            <w:pPr>
              <w:pStyle w:val="11"/>
              <w:spacing w:before="27"/>
              <w:ind w:left="1869" w:right="1860"/>
              <w:rPr>
                <w:sz w:val="21"/>
              </w:rPr>
            </w:pPr>
            <w:r>
              <w:rPr>
                <w:sz w:val="21"/>
              </w:rPr>
              <w:t>达标情况</w:t>
            </w:r>
          </w:p>
        </w:tc>
        <w:tc>
          <w:tcPr>
            <w:tcW w:w="1493" w:type="dxa"/>
            <w:tcBorders>
              <w:top w:val="single" w:color="000000" w:sz="8" w:space="0"/>
            </w:tcBorders>
          </w:tcPr>
          <w:p>
            <w:pPr>
              <w:pStyle w:val="11"/>
              <w:spacing w:before="27"/>
              <w:ind w:left="203" w:right="194"/>
              <w:rPr>
                <w:sz w:val="21"/>
              </w:rPr>
            </w:pPr>
            <w:r>
              <w:rPr>
                <w:sz w:val="21"/>
              </w:rPr>
              <w:t>达标</w:t>
            </w:r>
          </w:p>
        </w:tc>
        <w:tc>
          <w:tcPr>
            <w:tcW w:w="1639" w:type="dxa"/>
            <w:tcBorders>
              <w:top w:val="single" w:color="000000" w:sz="8" w:space="0"/>
            </w:tcBorders>
          </w:tcPr>
          <w:p>
            <w:pPr>
              <w:pStyle w:val="11"/>
              <w:spacing w:before="27"/>
              <w:ind w:left="287" w:right="276"/>
              <w:rPr>
                <w:sz w:val="21"/>
              </w:rPr>
            </w:pPr>
            <w:r>
              <w:rPr>
                <w:sz w:val="21"/>
              </w:rPr>
              <w:t>达标</w:t>
            </w:r>
          </w:p>
        </w:tc>
        <w:tc>
          <w:tcPr>
            <w:tcW w:w="1423" w:type="dxa"/>
            <w:tcBorders>
              <w:top w:val="single" w:color="000000" w:sz="8" w:space="0"/>
            </w:tcBorders>
          </w:tcPr>
          <w:p>
            <w:pPr>
              <w:pStyle w:val="11"/>
              <w:spacing w:before="27"/>
              <w:ind w:left="179" w:right="167"/>
              <w:rPr>
                <w:sz w:val="21"/>
              </w:rPr>
            </w:pPr>
            <w:r>
              <w:rPr>
                <w:sz w:val="21"/>
              </w:rPr>
              <w:t>达标</w:t>
            </w:r>
          </w:p>
        </w:tc>
        <w:tc>
          <w:tcPr>
            <w:tcW w:w="113" w:type="dxa"/>
            <w:tcBorders>
              <w:bottom w:val="nil"/>
            </w:tcBorders>
          </w:tcPr>
          <w:p>
            <w:pPr>
              <w:pStyle w:val="11"/>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0" w:hRule="atLeast"/>
        </w:trPr>
        <w:tc>
          <w:tcPr>
            <w:tcW w:w="9401" w:type="dxa"/>
            <w:gridSpan w:val="6"/>
          </w:tcPr>
          <w:p>
            <w:pPr>
              <w:pStyle w:val="11"/>
              <w:spacing w:line="364" w:lineRule="auto"/>
              <w:ind w:left="138" w:right="96" w:firstLine="480"/>
              <w:jc w:val="both"/>
              <w:rPr>
                <w:sz w:val="24"/>
              </w:rPr>
            </w:pPr>
            <w:r>
              <w:rPr>
                <w:spacing w:val="-6"/>
                <w:sz w:val="24"/>
              </w:rPr>
              <w:t>由上表可知，项目所在区域地表水满足《地表水环境质量标准》</w:t>
            </w:r>
            <w:r>
              <w:rPr>
                <w:rFonts w:ascii="Times New Roman" w:hAnsi="Times New Roman" w:eastAsia="Times New Roman"/>
                <w:sz w:val="24"/>
              </w:rPr>
              <w:t>(GB3838-2002)</w:t>
            </w:r>
            <w:r>
              <w:rPr>
                <w:spacing w:val="-7"/>
                <w:sz w:val="24"/>
              </w:rPr>
              <w:t>Ⅴ类</w:t>
            </w:r>
            <w:r>
              <w:rPr>
                <w:spacing w:val="-5"/>
                <w:sz w:val="24"/>
              </w:rPr>
              <w:t xml:space="preserve">标准。对照Ⅲ类水质标准限值 </w:t>
            </w:r>
            <w:r>
              <w:rPr>
                <w:rFonts w:ascii="Times New Roman" w:hAnsi="Times New Roman" w:eastAsia="Times New Roman"/>
                <w:sz w:val="24"/>
              </w:rPr>
              <w:t>COD 20mg/L</w:t>
            </w:r>
            <w:r>
              <w:rPr>
                <w:spacing w:val="-16"/>
                <w:sz w:val="24"/>
              </w:rPr>
              <w:t xml:space="preserve">、氨氮 </w:t>
            </w:r>
            <w:r>
              <w:rPr>
                <w:rFonts w:ascii="Times New Roman" w:hAnsi="Times New Roman" w:eastAsia="Times New Roman"/>
                <w:sz w:val="24"/>
              </w:rPr>
              <w:t>1.0mg/L</w:t>
            </w:r>
            <w:r>
              <w:rPr>
                <w:spacing w:val="-16"/>
                <w:sz w:val="24"/>
              </w:rPr>
              <w:t xml:space="preserve">、总磷 </w:t>
            </w:r>
            <w:r>
              <w:rPr>
                <w:rFonts w:ascii="Times New Roman" w:hAnsi="Times New Roman" w:eastAsia="Times New Roman"/>
                <w:sz w:val="24"/>
              </w:rPr>
              <w:t>0.2mg/L</w:t>
            </w:r>
            <w:r>
              <w:rPr>
                <w:sz w:val="24"/>
              </w:rPr>
              <w:t>，金堤河大韩桥断面超过了Ⅲ类水质标准限值，氨氮、总磷未超标，</w:t>
            </w:r>
            <w:r>
              <w:rPr>
                <w:rFonts w:ascii="Times New Roman" w:hAnsi="Times New Roman" w:eastAsia="Times New Roman"/>
                <w:sz w:val="24"/>
              </w:rPr>
              <w:t xml:space="preserve">COD </w:t>
            </w:r>
            <w:r>
              <w:rPr>
                <w:spacing w:val="-9"/>
                <w:sz w:val="24"/>
              </w:rPr>
              <w:t xml:space="preserve">最大超标不到 </w:t>
            </w:r>
            <w:r>
              <w:rPr>
                <w:rFonts w:ascii="Times New Roman" w:hAnsi="Times New Roman" w:eastAsia="Times New Roman"/>
                <w:sz w:val="24"/>
              </w:rPr>
              <w:t>50%</w:t>
            </w:r>
            <w:r>
              <w:rPr>
                <w:sz w:val="24"/>
              </w:rPr>
              <w:t>。</w:t>
            </w:r>
          </w:p>
          <w:p>
            <w:pPr>
              <w:pStyle w:val="11"/>
              <w:spacing w:before="119"/>
              <w:ind w:left="107"/>
              <w:jc w:val="left"/>
              <w:rPr>
                <w:rFonts w:hint="eastAsia" w:ascii="黑体" w:eastAsia="黑体"/>
                <w:sz w:val="24"/>
              </w:rPr>
            </w:pPr>
            <w:r>
              <w:rPr>
                <w:rFonts w:hint="eastAsia" w:ascii="黑体" w:eastAsia="黑体"/>
                <w:sz w:val="24"/>
              </w:rPr>
              <w:t>3、地下水环境质量现状</w:t>
            </w:r>
          </w:p>
          <w:p>
            <w:pPr>
              <w:pStyle w:val="11"/>
              <w:spacing w:before="158" w:line="364" w:lineRule="auto"/>
              <w:ind w:left="138" w:right="96" w:firstLine="480"/>
              <w:jc w:val="both"/>
              <w:rPr>
                <w:sz w:val="24"/>
              </w:rPr>
            </w:pPr>
            <w:r>
              <w:rPr>
                <w:sz w:val="24"/>
              </w:rPr>
              <w:t>根据《豫北平原地下水污染现状分析与评价》</w:t>
            </w:r>
            <w:r>
              <w:rPr>
                <w:rFonts w:ascii="Times New Roman" w:hAnsi="Times New Roman" w:eastAsia="Times New Roman"/>
                <w:sz w:val="24"/>
              </w:rPr>
              <w:t>(</w:t>
            </w:r>
            <w:r>
              <w:rPr>
                <w:sz w:val="24"/>
              </w:rPr>
              <w:t>湖北水利水电学院，张成</w:t>
            </w:r>
            <w:r>
              <w:rPr>
                <w:rFonts w:ascii="Times New Roman" w:hAnsi="Times New Roman" w:eastAsia="Times New Roman"/>
                <w:spacing w:val="4"/>
                <w:sz w:val="24"/>
              </w:rPr>
              <w:t>)</w:t>
            </w:r>
            <w:r>
              <w:rPr>
                <w:sz w:val="24"/>
              </w:rPr>
              <w:t>对滑县地</w:t>
            </w:r>
            <w:r>
              <w:rPr>
                <w:spacing w:val="-1"/>
                <w:sz w:val="24"/>
              </w:rPr>
              <w:t>区地下水水采样分析，参照地下水Ⅲ类水质标准和内梅罗综合指数法评价，水质从优良</w:t>
            </w:r>
            <w:r>
              <w:rPr>
                <w:spacing w:val="-7"/>
                <w:sz w:val="24"/>
              </w:rPr>
              <w:t xml:space="preserve">至极差共分为 </w:t>
            </w:r>
            <w:r>
              <w:rPr>
                <w:rFonts w:ascii="Times New Roman" w:hAnsi="Times New Roman" w:eastAsia="Times New Roman"/>
                <w:sz w:val="24"/>
              </w:rPr>
              <w:t>5</w:t>
            </w:r>
            <w:r>
              <w:rPr>
                <w:rFonts w:ascii="Times New Roman" w:hAnsi="Times New Roman" w:eastAsia="Times New Roman"/>
                <w:spacing w:val="14"/>
                <w:sz w:val="24"/>
              </w:rPr>
              <w:t xml:space="preserve"> </w:t>
            </w:r>
            <w:r>
              <w:rPr>
                <w:sz w:val="24"/>
              </w:rPr>
              <w:t>个区，其中项目所在地浅层及深层地下水均为为水质较差区</w:t>
            </w:r>
            <w:r>
              <w:rPr>
                <w:rFonts w:ascii="Times New Roman" w:hAnsi="Times New Roman" w:eastAsia="Times New Roman"/>
                <w:sz w:val="24"/>
              </w:rPr>
              <w:t>(4</w:t>
            </w:r>
            <w:r>
              <w:rPr>
                <w:rFonts w:ascii="Times New Roman" w:hAnsi="Times New Roman" w:eastAsia="Times New Roman"/>
                <w:spacing w:val="14"/>
                <w:sz w:val="24"/>
              </w:rPr>
              <w:t xml:space="preserve"> </w:t>
            </w:r>
            <w:r>
              <w:rPr>
                <w:sz w:val="24"/>
              </w:rPr>
              <w:t>区、</w:t>
            </w:r>
            <w:r>
              <w:rPr>
                <w:rFonts w:ascii="Times New Roman" w:hAnsi="Times New Roman" w:eastAsia="Times New Roman"/>
                <w:sz w:val="24"/>
              </w:rPr>
              <w:t>F</w:t>
            </w:r>
            <w:r>
              <w:rPr>
                <w:rFonts w:ascii="Times New Roman" w:hAnsi="Times New Roman" w:eastAsia="Times New Roman"/>
                <w:spacing w:val="12"/>
                <w:sz w:val="24"/>
              </w:rPr>
              <w:t xml:space="preserve"> </w:t>
            </w:r>
            <w:r>
              <w:rPr>
                <w:sz w:val="24"/>
              </w:rPr>
              <w:t>值</w:t>
            </w:r>
            <w:r>
              <w:rPr>
                <w:rFonts w:ascii="Times New Roman" w:hAnsi="Times New Roman" w:eastAsia="Times New Roman"/>
                <w:sz w:val="24"/>
              </w:rPr>
              <w:t>4.25~7.2)</w:t>
            </w:r>
            <w:r>
              <w:rPr>
                <w:spacing w:val="-2"/>
                <w:sz w:val="24"/>
              </w:rPr>
              <w:t>，浅层地下水主要超标因子为：总硬度、</w:t>
            </w:r>
            <w:r>
              <w:rPr>
                <w:rFonts w:ascii="Times New Roman" w:hAnsi="Times New Roman" w:eastAsia="Times New Roman"/>
                <w:sz w:val="24"/>
              </w:rPr>
              <w:t>Fe</w:t>
            </w:r>
            <w:r>
              <w:rPr>
                <w:spacing w:val="-5"/>
                <w:sz w:val="24"/>
              </w:rPr>
              <w:t>、</w:t>
            </w:r>
            <w:r>
              <w:rPr>
                <w:rFonts w:ascii="Times New Roman" w:hAnsi="Times New Roman" w:eastAsia="Times New Roman"/>
                <w:sz w:val="24"/>
              </w:rPr>
              <w:t>Mn</w:t>
            </w:r>
            <w:r>
              <w:rPr>
                <w:spacing w:val="-4"/>
                <w:sz w:val="24"/>
              </w:rPr>
              <w:t>、氟化物；深层地下水主要超</w:t>
            </w:r>
            <w:r>
              <w:rPr>
                <w:spacing w:val="-12"/>
                <w:sz w:val="24"/>
              </w:rPr>
              <w:t xml:space="preserve">标因子为 </w:t>
            </w:r>
            <w:r>
              <w:rPr>
                <w:rFonts w:ascii="Times New Roman" w:hAnsi="Times New Roman" w:eastAsia="Times New Roman"/>
                <w:sz w:val="24"/>
              </w:rPr>
              <w:t>Fe</w:t>
            </w:r>
            <w:r>
              <w:rPr>
                <w:sz w:val="24"/>
              </w:rPr>
              <w:t>、氟化物。</w:t>
            </w:r>
          </w:p>
          <w:p>
            <w:pPr>
              <w:pStyle w:val="11"/>
              <w:spacing w:before="116"/>
              <w:ind w:left="107"/>
              <w:jc w:val="left"/>
              <w:rPr>
                <w:rFonts w:hint="eastAsia" w:ascii="黑体" w:eastAsia="黑体"/>
                <w:sz w:val="24"/>
              </w:rPr>
            </w:pPr>
            <w:r>
              <w:rPr>
                <w:rFonts w:hint="eastAsia" w:ascii="黑体" w:eastAsia="黑体"/>
                <w:sz w:val="24"/>
              </w:rPr>
              <w:t>4、声环境质量现状</w:t>
            </w:r>
          </w:p>
          <w:p>
            <w:pPr>
              <w:pStyle w:val="11"/>
              <w:spacing w:before="158" w:line="364" w:lineRule="auto"/>
              <w:ind w:left="138" w:right="-29" w:firstLine="504"/>
              <w:jc w:val="left"/>
              <w:rPr>
                <w:sz w:val="24"/>
              </w:rPr>
            </w:pPr>
            <w:r>
              <w:rPr>
                <w:spacing w:val="3"/>
                <w:sz w:val="24"/>
              </w:rPr>
              <w:t>根据《滑县县城声环境功能区划</w:t>
            </w:r>
            <w:r>
              <w:rPr>
                <w:rFonts w:ascii="Times New Roman" w:hAnsi="Times New Roman" w:eastAsia="Times New Roman"/>
                <w:spacing w:val="6"/>
                <w:sz w:val="24"/>
              </w:rPr>
              <w:t>(2014</w:t>
            </w:r>
            <w:r>
              <w:rPr>
                <w:spacing w:val="6"/>
                <w:sz w:val="24"/>
              </w:rPr>
              <w:t>—</w:t>
            </w:r>
            <w:r>
              <w:rPr>
                <w:rFonts w:ascii="Times New Roman" w:hAnsi="Times New Roman" w:eastAsia="Times New Roman"/>
                <w:spacing w:val="6"/>
                <w:sz w:val="24"/>
              </w:rPr>
              <w:t>2017)</w:t>
            </w:r>
            <w:r>
              <w:rPr>
                <w:spacing w:val="-10"/>
                <w:sz w:val="24"/>
              </w:rPr>
              <w:t xml:space="preserve">》划分，项目所在地为 </w:t>
            </w:r>
            <w:r>
              <w:rPr>
                <w:rFonts w:ascii="Times New Roman" w:hAnsi="Times New Roman" w:eastAsia="Times New Roman"/>
                <w:sz w:val="24"/>
              </w:rPr>
              <w:t xml:space="preserve">3 </w:t>
            </w:r>
            <w:r>
              <w:rPr>
                <w:spacing w:val="9"/>
                <w:sz w:val="24"/>
              </w:rPr>
              <w:t xml:space="preserve">类功能区， </w:t>
            </w:r>
            <w:r>
              <w:rPr>
                <w:spacing w:val="7"/>
                <w:sz w:val="24"/>
              </w:rPr>
              <w:t xml:space="preserve">经类比，该区域的声环境噪声值昼间为 </w:t>
            </w:r>
            <w:r>
              <w:rPr>
                <w:rFonts w:ascii="Times New Roman" w:hAnsi="Times New Roman" w:eastAsia="Times New Roman"/>
                <w:sz w:val="24"/>
              </w:rPr>
              <w:t>53.0~55.0dB(A)</w:t>
            </w:r>
            <w:r>
              <w:rPr>
                <w:spacing w:val="-2"/>
                <w:sz w:val="24"/>
              </w:rPr>
              <w:t xml:space="preserve">，夜间为 </w:t>
            </w:r>
            <w:r>
              <w:rPr>
                <w:rFonts w:ascii="Times New Roman" w:hAnsi="Times New Roman" w:eastAsia="Times New Roman"/>
                <w:sz w:val="24"/>
              </w:rPr>
              <w:t>43.0~44.2dB(A)</w:t>
            </w:r>
            <w:r>
              <w:rPr>
                <w:sz w:val="24"/>
              </w:rPr>
              <w:t>，满足所在噪声功能区《声环境质量标准》</w:t>
            </w:r>
            <w:r>
              <w:rPr>
                <w:rFonts w:ascii="Times New Roman" w:hAnsi="Times New Roman" w:eastAsia="Times New Roman"/>
                <w:sz w:val="24"/>
              </w:rPr>
              <w:t>(GB3096-2008)3</w:t>
            </w:r>
            <w:r>
              <w:rPr>
                <w:rFonts w:ascii="Times New Roman" w:hAnsi="Times New Roman" w:eastAsia="Times New Roman"/>
                <w:spacing w:val="22"/>
                <w:sz w:val="24"/>
              </w:rPr>
              <w:t xml:space="preserve"> </w:t>
            </w:r>
            <w:r>
              <w:rPr>
                <w:spacing w:val="-5"/>
                <w:sz w:val="24"/>
              </w:rPr>
              <w:t xml:space="preserve">类标准规定的昼间 </w:t>
            </w:r>
            <w:r>
              <w:rPr>
                <w:rFonts w:ascii="Times New Roman" w:hAnsi="Times New Roman" w:eastAsia="Times New Roman"/>
                <w:sz w:val="24"/>
              </w:rPr>
              <w:t>65dB(A)</w:t>
            </w:r>
            <w:r>
              <w:rPr>
                <w:sz w:val="24"/>
              </w:rPr>
              <w:t>、夜间</w:t>
            </w:r>
            <w:r>
              <w:rPr>
                <w:rFonts w:ascii="Times New Roman" w:hAnsi="Times New Roman" w:eastAsia="Times New Roman"/>
                <w:sz w:val="24"/>
              </w:rPr>
              <w:t>55dB(A)</w:t>
            </w:r>
            <w:r>
              <w:rPr>
                <w:sz w:val="24"/>
              </w:rPr>
              <w:t>的标准要求。</w:t>
            </w:r>
          </w:p>
          <w:p>
            <w:pPr>
              <w:pStyle w:val="11"/>
              <w:spacing w:before="118"/>
              <w:ind w:left="107"/>
              <w:jc w:val="left"/>
              <w:rPr>
                <w:rFonts w:hint="eastAsia" w:ascii="黑体" w:eastAsia="黑体"/>
                <w:sz w:val="24"/>
              </w:rPr>
            </w:pPr>
            <w:r>
              <w:rPr>
                <w:rFonts w:hint="eastAsia" w:ascii="黑体" w:eastAsia="黑体"/>
                <w:sz w:val="24"/>
              </w:rPr>
              <w:t>5、生态环境现状</w:t>
            </w:r>
          </w:p>
          <w:p>
            <w:pPr>
              <w:pStyle w:val="11"/>
              <w:spacing w:before="6" w:line="460" w:lineRule="atLeast"/>
              <w:ind w:left="107" w:right="29" w:firstLine="504"/>
              <w:jc w:val="left"/>
              <w:rPr>
                <w:sz w:val="24"/>
              </w:rPr>
            </w:pPr>
            <w:r>
              <w:rPr>
                <w:sz w:val="24"/>
              </w:rPr>
              <w:t xml:space="preserve">本项目选址为城市建成区，项目区周围 </w:t>
            </w:r>
            <w:r>
              <w:rPr>
                <w:rFonts w:ascii="Times New Roman" w:eastAsia="Times New Roman"/>
                <w:sz w:val="24"/>
              </w:rPr>
              <w:t xml:space="preserve">500m </w:t>
            </w:r>
            <w:r>
              <w:rPr>
                <w:sz w:val="24"/>
              </w:rPr>
              <w:t>范围内无重点保护的野生动植物， 生态敏感程度一般。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7" w:hRule="atLeast"/>
        </w:trPr>
        <w:tc>
          <w:tcPr>
            <w:tcW w:w="9401" w:type="dxa"/>
            <w:gridSpan w:val="6"/>
          </w:tcPr>
          <w:p>
            <w:pPr>
              <w:pStyle w:val="11"/>
              <w:spacing w:before="120"/>
              <w:ind w:left="112"/>
              <w:jc w:val="left"/>
              <w:rPr>
                <w:rFonts w:ascii="Times New Roman" w:eastAsia="Times New Roman"/>
                <w:sz w:val="24"/>
              </w:rPr>
            </w:pPr>
            <w:r>
              <w:rPr>
                <w:rFonts w:hint="eastAsia" w:ascii="黑体" w:eastAsia="黑体"/>
                <w:sz w:val="30"/>
              </w:rPr>
              <w:t>主要环境保护目标</w:t>
            </w:r>
            <w:r>
              <w:rPr>
                <w:rFonts w:ascii="Times New Roman" w:eastAsia="Times New Roman"/>
                <w:sz w:val="24"/>
              </w:rPr>
              <w:t>(</w:t>
            </w:r>
            <w:r>
              <w:rPr>
                <w:sz w:val="24"/>
              </w:rPr>
              <w:t>列出名单及保护级别</w:t>
            </w:r>
            <w:r>
              <w:rPr>
                <w:rFonts w:ascii="Times New Roman" w:eastAsia="Times New Roman"/>
                <w:sz w:val="24"/>
              </w:rPr>
              <w:t>):</w:t>
            </w:r>
          </w:p>
          <w:p>
            <w:pPr>
              <w:pStyle w:val="11"/>
              <w:spacing w:before="215"/>
              <w:ind w:left="208" w:right="3141"/>
              <w:rPr>
                <w:sz w:val="24"/>
              </w:rPr>
            </w:pPr>
            <w:r>
              <w:rPr>
                <w:sz w:val="24"/>
              </w:rPr>
              <w:t>根据现场勘查，本项目主要环境保护目标见下表。</w:t>
            </w:r>
          </w:p>
          <w:p>
            <w:pPr>
              <w:pStyle w:val="11"/>
              <w:spacing w:before="5"/>
              <w:ind w:left="569" w:right="560"/>
              <w:rPr>
                <w:sz w:val="24"/>
              </w:rPr>
            </w:pPr>
            <w:r>
              <w:rPr>
                <w:sz w:val="24"/>
              </w:rPr>
              <w:t>表</w:t>
            </w:r>
            <w:r>
              <w:rPr>
                <w:rFonts w:ascii="Times New Roman" w:eastAsia="Times New Roman"/>
                <w:b/>
                <w:sz w:val="24"/>
              </w:rPr>
              <w:t xml:space="preserve">7 </w:t>
            </w:r>
            <w:r>
              <w:rPr>
                <w:sz w:val="24"/>
              </w:rPr>
              <w:t>环境敏感目标及保护级别</w:t>
            </w:r>
          </w:p>
        </w:tc>
      </w:tr>
    </w:tbl>
    <w:p>
      <w:pPr>
        <w:spacing w:after="0"/>
        <w:rPr>
          <w:sz w:val="24"/>
        </w:rPr>
        <w:sectPr>
          <w:pgSz w:w="11910" w:h="16840"/>
          <w:pgMar w:top="1140" w:right="1000" w:bottom="1140" w:left="1160" w:header="884" w:footer="949" w:gutter="0"/>
          <w:cols w:space="720" w:num="1"/>
        </w:sectPr>
      </w:pPr>
    </w:p>
    <w:p>
      <w:pPr>
        <w:pStyle w:val="5"/>
        <w:spacing w:before="11"/>
        <w:rPr>
          <w:rFonts w:ascii="黑体"/>
          <w:sz w:val="19"/>
        </w:rPr>
      </w:pPr>
    </w:p>
    <w:p>
      <w:pPr>
        <w:spacing w:before="54" w:after="54"/>
        <w:ind w:left="119" w:right="0" w:firstLine="0"/>
        <w:jc w:val="left"/>
        <w:rPr>
          <w:rFonts w:hint="eastAsia" w:ascii="黑体" w:eastAsia="黑体"/>
          <w:sz w:val="32"/>
        </w:rPr>
      </w:pPr>
      <w:r>
        <w:pict>
          <v:shape id="_x0000_s1074" o:spid="_x0000_s1074" o:spt="202" type="#_x0000_t202" style="position:absolute;left:0pt;margin-left:103.55pt;margin-top:42.55pt;height:212.2pt;width:427.2pt;mso-position-horizontal-relative:page;z-index:251664384;mso-width-relative:page;mso-height-relative:page;" filled="f" stroked="f" coordsize="21600,21600">
            <v:path/>
            <v:fill on="f" focussize="0,0"/>
            <v:stroke on="f" joinstyle="miter"/>
            <v:imagedata o:title=""/>
            <o:lock v:ext="edit"/>
            <v:textbox inset="0mm,0mm,0mm,0mm">
              <w:txbxContent>
                <w:tbl>
                  <w:tblPr>
                    <w:tblStyle w:val="7"/>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86"/>
                    <w:gridCol w:w="2456"/>
                    <w:gridCol w:w="1978"/>
                    <w:gridCol w:w="975"/>
                    <w:gridCol w:w="1006"/>
                    <w:gridCol w:w="120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3" w:hRule="atLeast"/>
                    </w:trPr>
                    <w:tc>
                      <w:tcPr>
                        <w:tcW w:w="886" w:type="dxa"/>
                        <w:tcBorders>
                          <w:bottom w:val="single" w:color="000000" w:sz="4" w:space="0"/>
                          <w:right w:val="single" w:color="000000" w:sz="4" w:space="0"/>
                        </w:tcBorders>
                      </w:tcPr>
                      <w:p>
                        <w:pPr>
                          <w:pStyle w:val="11"/>
                          <w:spacing w:before="27"/>
                          <w:ind w:left="234"/>
                          <w:jc w:val="left"/>
                          <w:rPr>
                            <w:sz w:val="21"/>
                          </w:rPr>
                        </w:pPr>
                        <w:r>
                          <w:rPr>
                            <w:sz w:val="21"/>
                          </w:rPr>
                          <w:t>类别</w:t>
                        </w:r>
                      </w:p>
                    </w:tc>
                    <w:tc>
                      <w:tcPr>
                        <w:tcW w:w="2456" w:type="dxa"/>
                        <w:tcBorders>
                          <w:left w:val="single" w:color="000000" w:sz="4" w:space="0"/>
                          <w:bottom w:val="single" w:color="000000" w:sz="4" w:space="0"/>
                          <w:right w:val="single" w:color="000000" w:sz="4" w:space="0"/>
                        </w:tcBorders>
                      </w:tcPr>
                      <w:p>
                        <w:pPr>
                          <w:pStyle w:val="11"/>
                          <w:spacing w:before="27"/>
                          <w:ind w:left="500"/>
                          <w:jc w:val="left"/>
                          <w:rPr>
                            <w:sz w:val="21"/>
                          </w:rPr>
                        </w:pPr>
                        <w:r>
                          <w:rPr>
                            <w:sz w:val="21"/>
                          </w:rPr>
                          <w:t>执行标准及级别</w:t>
                        </w:r>
                      </w:p>
                    </w:tc>
                    <w:tc>
                      <w:tcPr>
                        <w:tcW w:w="1978" w:type="dxa"/>
                        <w:tcBorders>
                          <w:left w:val="single" w:color="000000" w:sz="4" w:space="0"/>
                          <w:bottom w:val="single" w:color="000000" w:sz="4" w:space="0"/>
                          <w:right w:val="single" w:color="000000" w:sz="4" w:space="0"/>
                        </w:tcBorders>
                      </w:tcPr>
                      <w:p>
                        <w:pPr>
                          <w:pStyle w:val="11"/>
                          <w:spacing w:before="27"/>
                          <w:ind w:left="319" w:right="294"/>
                          <w:rPr>
                            <w:sz w:val="21"/>
                          </w:rPr>
                        </w:pPr>
                        <w:r>
                          <w:rPr>
                            <w:sz w:val="21"/>
                          </w:rPr>
                          <w:t>项目</w:t>
                        </w:r>
                      </w:p>
                    </w:tc>
                    <w:tc>
                      <w:tcPr>
                        <w:tcW w:w="3184" w:type="dxa"/>
                        <w:gridSpan w:val="3"/>
                        <w:tcBorders>
                          <w:left w:val="single" w:color="000000" w:sz="4" w:space="0"/>
                          <w:bottom w:val="single" w:color="000000" w:sz="4" w:space="0"/>
                        </w:tcBorders>
                      </w:tcPr>
                      <w:p>
                        <w:pPr>
                          <w:pStyle w:val="11"/>
                          <w:spacing w:before="27"/>
                          <w:ind w:left="1160" w:right="1124"/>
                          <w:rPr>
                            <w:sz w:val="21"/>
                          </w:rPr>
                        </w:pPr>
                        <w:r>
                          <w:rPr>
                            <w:sz w:val="21"/>
                          </w:rPr>
                          <w:t>标准限值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1" w:hRule="atLeast"/>
                    </w:trPr>
                    <w:tc>
                      <w:tcPr>
                        <w:tcW w:w="886" w:type="dxa"/>
                        <w:vMerge w:val="restart"/>
                        <w:tcBorders>
                          <w:top w:val="single" w:color="000000" w:sz="4" w:space="0"/>
                          <w:bottom w:val="single" w:color="000000" w:sz="4" w:space="0"/>
                          <w:right w:val="single" w:color="000000" w:sz="4" w:space="0"/>
                        </w:tcBorders>
                      </w:tcPr>
                      <w:p>
                        <w:pPr>
                          <w:pStyle w:val="11"/>
                          <w:jc w:val="left"/>
                          <w:rPr>
                            <w:rFonts w:ascii="黑体"/>
                            <w:sz w:val="20"/>
                          </w:rPr>
                        </w:pPr>
                      </w:p>
                      <w:p>
                        <w:pPr>
                          <w:pStyle w:val="11"/>
                          <w:jc w:val="left"/>
                          <w:rPr>
                            <w:rFonts w:ascii="黑体"/>
                            <w:sz w:val="20"/>
                          </w:rPr>
                        </w:pPr>
                      </w:p>
                      <w:p>
                        <w:pPr>
                          <w:pStyle w:val="11"/>
                          <w:jc w:val="left"/>
                          <w:rPr>
                            <w:rFonts w:ascii="黑体"/>
                            <w:sz w:val="23"/>
                          </w:rPr>
                        </w:pPr>
                      </w:p>
                      <w:p>
                        <w:pPr>
                          <w:pStyle w:val="11"/>
                          <w:spacing w:line="244" w:lineRule="auto"/>
                          <w:ind w:left="234" w:right="208"/>
                          <w:jc w:val="left"/>
                          <w:rPr>
                            <w:sz w:val="21"/>
                          </w:rPr>
                        </w:pPr>
                        <w:r>
                          <w:rPr>
                            <w:sz w:val="21"/>
                          </w:rPr>
                          <w:t>环境空气</w:t>
                        </w:r>
                      </w:p>
                    </w:tc>
                    <w:tc>
                      <w:tcPr>
                        <w:tcW w:w="2456" w:type="dxa"/>
                        <w:vMerge w:val="restart"/>
                        <w:tcBorders>
                          <w:top w:val="single" w:color="000000" w:sz="4" w:space="0"/>
                          <w:left w:val="single" w:color="000000" w:sz="4" w:space="0"/>
                          <w:bottom w:val="single" w:color="000000" w:sz="4" w:space="0"/>
                          <w:right w:val="single" w:color="000000" w:sz="4" w:space="0"/>
                        </w:tcBorders>
                      </w:tcPr>
                      <w:p>
                        <w:pPr>
                          <w:pStyle w:val="11"/>
                          <w:jc w:val="left"/>
                          <w:rPr>
                            <w:rFonts w:ascii="黑体"/>
                            <w:sz w:val="20"/>
                          </w:rPr>
                        </w:pPr>
                      </w:p>
                      <w:p>
                        <w:pPr>
                          <w:pStyle w:val="11"/>
                          <w:jc w:val="left"/>
                          <w:rPr>
                            <w:rFonts w:ascii="黑体"/>
                            <w:sz w:val="20"/>
                          </w:rPr>
                        </w:pPr>
                      </w:p>
                      <w:p>
                        <w:pPr>
                          <w:pStyle w:val="11"/>
                          <w:spacing w:before="2"/>
                          <w:jc w:val="left"/>
                          <w:rPr>
                            <w:rFonts w:ascii="黑体"/>
                            <w:sz w:val="24"/>
                          </w:rPr>
                        </w:pPr>
                      </w:p>
                      <w:p>
                        <w:pPr>
                          <w:pStyle w:val="11"/>
                          <w:spacing w:before="1" w:line="254" w:lineRule="exact"/>
                          <w:ind w:left="186"/>
                          <w:jc w:val="left"/>
                          <w:rPr>
                            <w:sz w:val="21"/>
                          </w:rPr>
                        </w:pPr>
                        <w:r>
                          <w:rPr>
                            <w:spacing w:val="-3"/>
                            <w:sz w:val="21"/>
                          </w:rPr>
                          <w:t>《环境空气质量标准》</w:t>
                        </w:r>
                      </w:p>
                      <w:p>
                        <w:pPr>
                          <w:pStyle w:val="11"/>
                          <w:spacing w:line="254" w:lineRule="exact"/>
                          <w:ind w:left="145"/>
                          <w:jc w:val="left"/>
                          <w:rPr>
                            <w:sz w:val="21"/>
                          </w:rPr>
                        </w:pPr>
                        <w:r>
                          <w:rPr>
                            <w:rFonts w:ascii="Times New Roman" w:eastAsia="Times New Roman"/>
                            <w:spacing w:val="-1"/>
                            <w:sz w:val="21"/>
                          </w:rPr>
                          <w:t>(GB3095-2012)</w:t>
                        </w:r>
                        <w:r>
                          <w:rPr>
                            <w:spacing w:val="-3"/>
                            <w:sz w:val="21"/>
                          </w:rPr>
                          <w:t>二级标准</w:t>
                        </w:r>
                      </w:p>
                    </w:tc>
                    <w:tc>
                      <w:tcPr>
                        <w:tcW w:w="1978" w:type="dxa"/>
                        <w:tcBorders>
                          <w:top w:val="single" w:color="000000" w:sz="4" w:space="0"/>
                          <w:left w:val="single" w:color="000000" w:sz="4" w:space="0"/>
                          <w:bottom w:val="single" w:color="000000" w:sz="4" w:space="0"/>
                          <w:right w:val="single" w:color="000000" w:sz="4" w:space="0"/>
                        </w:tcBorders>
                      </w:tcPr>
                      <w:p>
                        <w:pPr>
                          <w:pStyle w:val="11"/>
                          <w:spacing w:before="22" w:line="254" w:lineRule="exact"/>
                          <w:ind w:left="1153"/>
                          <w:jc w:val="left"/>
                          <w:rPr>
                            <w:sz w:val="21"/>
                          </w:rPr>
                        </w:pPr>
                        <w:r>
                          <w:rPr>
                            <w:sz w:val="21"/>
                          </w:rPr>
                          <w:t>时间</w:t>
                        </w:r>
                      </w:p>
                      <w:p>
                        <w:pPr>
                          <w:pStyle w:val="11"/>
                          <w:spacing w:line="254" w:lineRule="exact"/>
                          <w:ind w:left="25"/>
                          <w:jc w:val="left"/>
                          <w:rPr>
                            <w:sz w:val="21"/>
                          </w:rPr>
                        </w:pPr>
                        <w:r>
                          <w:rPr>
                            <w:sz w:val="21"/>
                          </w:rPr>
                          <w:t>污染物名称</w:t>
                        </w:r>
                      </w:p>
                    </w:tc>
                    <w:tc>
                      <w:tcPr>
                        <w:tcW w:w="975" w:type="dxa"/>
                        <w:tcBorders>
                          <w:top w:val="single" w:color="000000" w:sz="4" w:space="0"/>
                          <w:left w:val="single" w:color="000000" w:sz="4" w:space="0"/>
                          <w:bottom w:val="single" w:color="000000" w:sz="4" w:space="0"/>
                          <w:right w:val="single" w:color="000000" w:sz="4" w:space="0"/>
                        </w:tcBorders>
                      </w:tcPr>
                      <w:p>
                        <w:pPr>
                          <w:pStyle w:val="11"/>
                          <w:spacing w:before="22" w:line="261" w:lineRule="exact"/>
                          <w:ind w:left="180"/>
                          <w:jc w:val="left"/>
                          <w:rPr>
                            <w:sz w:val="21"/>
                          </w:rPr>
                        </w:pPr>
                        <w:r>
                          <w:rPr>
                            <w:sz w:val="21"/>
                          </w:rPr>
                          <w:t>年平均</w:t>
                        </w:r>
                      </w:p>
                      <w:p>
                        <w:pPr>
                          <w:pStyle w:val="11"/>
                          <w:spacing w:line="234" w:lineRule="exact"/>
                          <w:ind w:left="188"/>
                          <w:jc w:val="left"/>
                          <w:rPr>
                            <w:rFonts w:ascii="Times New Roman" w:hAnsi="Times New Roman"/>
                            <w:sz w:val="21"/>
                          </w:rPr>
                        </w:pPr>
                        <w:r>
                          <w:rPr>
                            <w:rFonts w:ascii="Times New Roman" w:hAnsi="Times New Roman"/>
                            <w:spacing w:val="-7"/>
                            <w:sz w:val="21"/>
                          </w:rPr>
                          <w:t>(µg/m</w:t>
                        </w:r>
                        <w:r>
                          <w:rPr>
                            <w:rFonts w:ascii="Times New Roman" w:hAnsi="Times New Roman"/>
                            <w:spacing w:val="-7"/>
                            <w:sz w:val="21"/>
                            <w:vertAlign w:val="superscript"/>
                          </w:rPr>
                          <w:t>3</w:t>
                        </w:r>
                        <w:r>
                          <w:rPr>
                            <w:rFonts w:ascii="Times New Roman" w:hAnsi="Times New Roman"/>
                            <w:spacing w:val="-7"/>
                            <w:sz w:val="21"/>
                            <w:vertAlign w:val="baseline"/>
                          </w:rPr>
                          <w:t>)</w:t>
                        </w:r>
                      </w:p>
                    </w:tc>
                    <w:tc>
                      <w:tcPr>
                        <w:tcW w:w="1006" w:type="dxa"/>
                        <w:tcBorders>
                          <w:top w:val="single" w:color="000000" w:sz="4" w:space="0"/>
                          <w:left w:val="single" w:color="000000" w:sz="4" w:space="0"/>
                          <w:bottom w:val="single" w:color="000000" w:sz="4" w:space="0"/>
                          <w:right w:val="single" w:color="000000" w:sz="4" w:space="0"/>
                        </w:tcBorders>
                      </w:tcPr>
                      <w:p>
                        <w:pPr>
                          <w:pStyle w:val="11"/>
                          <w:spacing w:before="22" w:line="261" w:lineRule="exact"/>
                          <w:ind w:left="196"/>
                          <w:jc w:val="left"/>
                          <w:rPr>
                            <w:sz w:val="21"/>
                          </w:rPr>
                        </w:pPr>
                        <w:r>
                          <w:rPr>
                            <w:sz w:val="21"/>
                          </w:rPr>
                          <w:t>日平均</w:t>
                        </w:r>
                      </w:p>
                      <w:p>
                        <w:pPr>
                          <w:pStyle w:val="11"/>
                          <w:spacing w:line="234" w:lineRule="exact"/>
                          <w:ind w:left="177"/>
                          <w:jc w:val="left"/>
                          <w:rPr>
                            <w:rFonts w:ascii="Times New Roman" w:hAnsi="Times New Roman"/>
                            <w:sz w:val="21"/>
                          </w:rPr>
                        </w:pPr>
                        <w:r>
                          <w:rPr>
                            <w:rFonts w:ascii="Times New Roman" w:hAnsi="Times New Roman"/>
                            <w:spacing w:val="-7"/>
                            <w:sz w:val="21"/>
                          </w:rPr>
                          <w:t>(µg</w:t>
                        </w:r>
                        <w:r>
                          <w:rPr>
                            <w:rFonts w:ascii="Times New Roman" w:hAnsi="Times New Roman"/>
                            <w:spacing w:val="-22"/>
                            <w:sz w:val="21"/>
                          </w:rPr>
                          <w:t xml:space="preserve"> </w:t>
                        </w:r>
                        <w:r>
                          <w:rPr>
                            <w:rFonts w:ascii="Times New Roman" w:hAnsi="Times New Roman"/>
                            <w:sz w:val="21"/>
                          </w:rPr>
                          <w:t>/m</w:t>
                        </w:r>
                        <w:r>
                          <w:rPr>
                            <w:rFonts w:ascii="Times New Roman" w:hAnsi="Times New Roman"/>
                            <w:sz w:val="21"/>
                            <w:vertAlign w:val="superscript"/>
                          </w:rPr>
                          <w:t>3</w:t>
                        </w:r>
                        <w:r>
                          <w:rPr>
                            <w:rFonts w:ascii="Times New Roman" w:hAnsi="Times New Roman"/>
                            <w:sz w:val="21"/>
                            <w:vertAlign w:val="baseline"/>
                          </w:rPr>
                          <w:t>)</w:t>
                        </w:r>
                      </w:p>
                    </w:tc>
                    <w:tc>
                      <w:tcPr>
                        <w:tcW w:w="1203" w:type="dxa"/>
                        <w:tcBorders>
                          <w:top w:val="single" w:color="000000" w:sz="4" w:space="0"/>
                          <w:left w:val="single" w:color="000000" w:sz="4" w:space="0"/>
                          <w:bottom w:val="single" w:color="000000" w:sz="4" w:space="0"/>
                        </w:tcBorders>
                      </w:tcPr>
                      <w:p>
                        <w:pPr>
                          <w:pStyle w:val="11"/>
                          <w:spacing w:before="22" w:line="261" w:lineRule="exact"/>
                          <w:ind w:left="90" w:right="55"/>
                          <w:rPr>
                            <w:sz w:val="21"/>
                          </w:rPr>
                        </w:pPr>
                        <w:r>
                          <w:rPr>
                            <w:rFonts w:ascii="Times New Roman" w:eastAsia="Times New Roman"/>
                            <w:sz w:val="21"/>
                          </w:rPr>
                          <w:t xml:space="preserve">1 </w:t>
                        </w:r>
                        <w:r>
                          <w:rPr>
                            <w:sz w:val="21"/>
                          </w:rPr>
                          <w:t>小时平均</w:t>
                        </w:r>
                      </w:p>
                      <w:p>
                        <w:pPr>
                          <w:pStyle w:val="11"/>
                          <w:spacing w:line="234" w:lineRule="exact"/>
                          <w:ind w:left="88" w:right="55"/>
                          <w:rPr>
                            <w:rFonts w:ascii="Times New Roman" w:hAnsi="Times New Roman"/>
                            <w:sz w:val="21"/>
                          </w:rPr>
                        </w:pPr>
                        <w:r>
                          <w:rPr>
                            <w:rFonts w:ascii="Times New Roman" w:hAnsi="Times New Roman"/>
                            <w:sz w:val="21"/>
                          </w:rPr>
                          <w:t>(µg /m</w:t>
                        </w:r>
                        <w:r>
                          <w:rPr>
                            <w:rFonts w:ascii="Times New Roman" w:hAnsi="Times New Roman"/>
                            <w:sz w:val="21"/>
                            <w:vertAlign w:val="superscript"/>
                          </w:rPr>
                          <w:t>3</w:t>
                        </w:r>
                        <w:r>
                          <w:rPr>
                            <w:rFonts w:ascii="Times New Roman" w:hAnsi="Times New Roman"/>
                            <w:sz w:val="21"/>
                            <w:vertAlign w:val="baseli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0" w:hRule="atLeast"/>
                    </w:trPr>
                    <w:tc>
                      <w:tcPr>
                        <w:tcW w:w="886" w:type="dxa"/>
                        <w:vMerge w:val="continue"/>
                        <w:tcBorders>
                          <w:top w:val="nil"/>
                          <w:bottom w:val="single" w:color="000000" w:sz="4" w:space="0"/>
                          <w:right w:val="single" w:color="000000" w:sz="4" w:space="0"/>
                        </w:tcBorders>
                      </w:tcPr>
                      <w:p>
                        <w:pPr>
                          <w:rPr>
                            <w:sz w:val="2"/>
                            <w:szCs w:val="2"/>
                          </w:rPr>
                        </w:pPr>
                      </w:p>
                    </w:tc>
                    <w:tc>
                      <w:tcPr>
                        <w:tcW w:w="2456" w:type="dxa"/>
                        <w:vMerge w:val="continue"/>
                        <w:tcBorders>
                          <w:top w:val="nil"/>
                          <w:left w:val="single" w:color="000000" w:sz="4" w:space="0"/>
                          <w:bottom w:val="single" w:color="000000" w:sz="4" w:space="0"/>
                          <w:right w:val="single" w:color="000000" w:sz="4" w:space="0"/>
                        </w:tcBorders>
                      </w:tcPr>
                      <w:p>
                        <w:pPr>
                          <w:rPr>
                            <w:sz w:val="2"/>
                            <w:szCs w:val="2"/>
                          </w:rPr>
                        </w:pPr>
                      </w:p>
                    </w:tc>
                    <w:tc>
                      <w:tcPr>
                        <w:tcW w:w="1978" w:type="dxa"/>
                        <w:tcBorders>
                          <w:top w:val="single" w:color="000000" w:sz="4" w:space="0"/>
                          <w:left w:val="single" w:color="000000" w:sz="4" w:space="0"/>
                          <w:bottom w:val="single" w:color="000000" w:sz="4" w:space="0"/>
                          <w:right w:val="single" w:color="000000" w:sz="4" w:space="0"/>
                        </w:tcBorders>
                      </w:tcPr>
                      <w:p>
                        <w:pPr>
                          <w:pStyle w:val="11"/>
                          <w:spacing w:before="72"/>
                          <w:ind w:left="320" w:right="292"/>
                          <w:rPr>
                            <w:rFonts w:ascii="Times New Roman"/>
                            <w:sz w:val="21"/>
                          </w:rPr>
                        </w:pPr>
                        <w:r>
                          <w:rPr>
                            <w:rFonts w:ascii="Times New Roman"/>
                            <w:sz w:val="21"/>
                          </w:rPr>
                          <w:t>SO</w:t>
                        </w:r>
                        <w:r>
                          <w:rPr>
                            <w:rFonts w:ascii="Times New Roman"/>
                            <w:sz w:val="21"/>
                            <w:vertAlign w:val="subscript"/>
                          </w:rPr>
                          <w:t>2</w:t>
                        </w:r>
                      </w:p>
                    </w:tc>
                    <w:tc>
                      <w:tcPr>
                        <w:tcW w:w="975" w:type="dxa"/>
                        <w:tcBorders>
                          <w:top w:val="single" w:color="000000" w:sz="4" w:space="0"/>
                          <w:left w:val="single" w:color="000000" w:sz="4" w:space="0"/>
                          <w:bottom w:val="single" w:color="000000" w:sz="4" w:space="0"/>
                          <w:right w:val="single" w:color="000000" w:sz="4" w:space="0"/>
                        </w:tcBorders>
                      </w:tcPr>
                      <w:p>
                        <w:pPr>
                          <w:pStyle w:val="11"/>
                          <w:spacing w:before="72"/>
                          <w:ind w:left="389"/>
                          <w:jc w:val="left"/>
                          <w:rPr>
                            <w:rFonts w:ascii="Times New Roman"/>
                            <w:sz w:val="21"/>
                          </w:rPr>
                        </w:pPr>
                        <w:r>
                          <w:rPr>
                            <w:rFonts w:ascii="Times New Roman"/>
                            <w:sz w:val="21"/>
                          </w:rPr>
                          <w:t>60</w:t>
                        </w:r>
                      </w:p>
                    </w:tc>
                    <w:tc>
                      <w:tcPr>
                        <w:tcW w:w="1006" w:type="dxa"/>
                        <w:tcBorders>
                          <w:top w:val="single" w:color="000000" w:sz="4" w:space="0"/>
                          <w:left w:val="single" w:color="000000" w:sz="4" w:space="0"/>
                          <w:bottom w:val="single" w:color="000000" w:sz="4" w:space="0"/>
                          <w:right w:val="single" w:color="000000" w:sz="4" w:space="0"/>
                        </w:tcBorders>
                      </w:tcPr>
                      <w:p>
                        <w:pPr>
                          <w:pStyle w:val="11"/>
                          <w:spacing w:before="72"/>
                          <w:ind w:left="336" w:right="305"/>
                          <w:rPr>
                            <w:rFonts w:ascii="Times New Roman"/>
                            <w:sz w:val="21"/>
                          </w:rPr>
                        </w:pPr>
                        <w:r>
                          <w:rPr>
                            <w:rFonts w:ascii="Times New Roman"/>
                            <w:sz w:val="21"/>
                          </w:rPr>
                          <w:t>150</w:t>
                        </w:r>
                      </w:p>
                    </w:tc>
                    <w:tc>
                      <w:tcPr>
                        <w:tcW w:w="1203" w:type="dxa"/>
                        <w:tcBorders>
                          <w:top w:val="single" w:color="000000" w:sz="4" w:space="0"/>
                          <w:left w:val="single" w:color="000000" w:sz="4" w:space="0"/>
                          <w:bottom w:val="single" w:color="000000" w:sz="4" w:space="0"/>
                        </w:tcBorders>
                      </w:tcPr>
                      <w:p>
                        <w:pPr>
                          <w:pStyle w:val="11"/>
                          <w:spacing w:before="72"/>
                          <w:ind w:left="90" w:right="55"/>
                          <w:rPr>
                            <w:rFonts w:ascii="Times New Roman"/>
                            <w:sz w:val="21"/>
                          </w:rPr>
                        </w:pPr>
                        <w:r>
                          <w:rPr>
                            <w:rFonts w:ascii="Times New Roman"/>
                            <w:sz w:val="21"/>
                          </w:rPr>
                          <w:t>500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7" w:hRule="atLeast"/>
                    </w:trPr>
                    <w:tc>
                      <w:tcPr>
                        <w:tcW w:w="886" w:type="dxa"/>
                        <w:vMerge w:val="continue"/>
                        <w:tcBorders>
                          <w:top w:val="nil"/>
                          <w:bottom w:val="single" w:color="000000" w:sz="4" w:space="0"/>
                          <w:right w:val="single" w:color="000000" w:sz="4" w:space="0"/>
                        </w:tcBorders>
                      </w:tcPr>
                      <w:p>
                        <w:pPr>
                          <w:rPr>
                            <w:sz w:val="2"/>
                            <w:szCs w:val="2"/>
                          </w:rPr>
                        </w:pPr>
                      </w:p>
                    </w:tc>
                    <w:tc>
                      <w:tcPr>
                        <w:tcW w:w="2456" w:type="dxa"/>
                        <w:vMerge w:val="continue"/>
                        <w:tcBorders>
                          <w:top w:val="nil"/>
                          <w:left w:val="single" w:color="000000" w:sz="4" w:space="0"/>
                          <w:bottom w:val="single" w:color="000000" w:sz="4" w:space="0"/>
                          <w:right w:val="single" w:color="000000" w:sz="4" w:space="0"/>
                        </w:tcBorders>
                      </w:tcPr>
                      <w:p>
                        <w:pPr>
                          <w:rPr>
                            <w:sz w:val="2"/>
                            <w:szCs w:val="2"/>
                          </w:rPr>
                        </w:pPr>
                      </w:p>
                    </w:tc>
                    <w:tc>
                      <w:tcPr>
                        <w:tcW w:w="1978" w:type="dxa"/>
                        <w:tcBorders>
                          <w:top w:val="single" w:color="000000" w:sz="4" w:space="0"/>
                          <w:left w:val="single" w:color="000000" w:sz="4" w:space="0"/>
                          <w:bottom w:val="single" w:color="000000" w:sz="4" w:space="0"/>
                          <w:right w:val="single" w:color="000000" w:sz="4" w:space="0"/>
                        </w:tcBorders>
                      </w:tcPr>
                      <w:p>
                        <w:pPr>
                          <w:pStyle w:val="11"/>
                          <w:spacing w:before="55"/>
                          <w:ind w:left="317" w:right="294"/>
                          <w:rPr>
                            <w:rFonts w:ascii="Times New Roman"/>
                            <w:sz w:val="21"/>
                          </w:rPr>
                        </w:pPr>
                        <w:r>
                          <w:rPr>
                            <w:rFonts w:ascii="Times New Roman"/>
                            <w:sz w:val="21"/>
                          </w:rPr>
                          <w:t>NO</w:t>
                        </w:r>
                        <w:r>
                          <w:rPr>
                            <w:rFonts w:ascii="Times New Roman"/>
                            <w:sz w:val="21"/>
                            <w:vertAlign w:val="subscript"/>
                          </w:rPr>
                          <w:t>2</w:t>
                        </w:r>
                      </w:p>
                    </w:tc>
                    <w:tc>
                      <w:tcPr>
                        <w:tcW w:w="975" w:type="dxa"/>
                        <w:tcBorders>
                          <w:top w:val="single" w:color="000000" w:sz="4" w:space="0"/>
                          <w:left w:val="single" w:color="000000" w:sz="4" w:space="0"/>
                          <w:bottom w:val="single" w:color="000000" w:sz="4" w:space="0"/>
                          <w:right w:val="single" w:color="000000" w:sz="4" w:space="0"/>
                        </w:tcBorders>
                      </w:tcPr>
                      <w:p>
                        <w:pPr>
                          <w:pStyle w:val="11"/>
                          <w:spacing w:before="55"/>
                          <w:ind w:left="389"/>
                          <w:jc w:val="left"/>
                          <w:rPr>
                            <w:rFonts w:ascii="Times New Roman"/>
                            <w:sz w:val="21"/>
                          </w:rPr>
                        </w:pPr>
                        <w:r>
                          <w:rPr>
                            <w:rFonts w:ascii="Times New Roman"/>
                            <w:sz w:val="21"/>
                          </w:rPr>
                          <w:t>40</w:t>
                        </w:r>
                      </w:p>
                    </w:tc>
                    <w:tc>
                      <w:tcPr>
                        <w:tcW w:w="1006" w:type="dxa"/>
                        <w:tcBorders>
                          <w:top w:val="single" w:color="000000" w:sz="4" w:space="0"/>
                          <w:left w:val="single" w:color="000000" w:sz="4" w:space="0"/>
                          <w:bottom w:val="single" w:color="000000" w:sz="4" w:space="0"/>
                          <w:right w:val="single" w:color="000000" w:sz="4" w:space="0"/>
                        </w:tcBorders>
                      </w:tcPr>
                      <w:p>
                        <w:pPr>
                          <w:pStyle w:val="11"/>
                          <w:spacing w:before="55"/>
                          <w:ind w:left="331" w:right="305"/>
                          <w:rPr>
                            <w:rFonts w:ascii="Times New Roman"/>
                            <w:sz w:val="21"/>
                          </w:rPr>
                        </w:pPr>
                        <w:r>
                          <w:rPr>
                            <w:rFonts w:ascii="Times New Roman"/>
                            <w:sz w:val="21"/>
                          </w:rPr>
                          <w:t>80</w:t>
                        </w:r>
                      </w:p>
                    </w:tc>
                    <w:tc>
                      <w:tcPr>
                        <w:tcW w:w="1203" w:type="dxa"/>
                        <w:tcBorders>
                          <w:top w:val="single" w:color="000000" w:sz="4" w:space="0"/>
                          <w:left w:val="single" w:color="000000" w:sz="4" w:space="0"/>
                          <w:bottom w:val="single" w:color="000000" w:sz="4" w:space="0"/>
                        </w:tcBorders>
                      </w:tcPr>
                      <w:p>
                        <w:pPr>
                          <w:pStyle w:val="11"/>
                          <w:spacing w:before="55"/>
                          <w:ind w:left="90" w:right="55"/>
                          <w:rPr>
                            <w:rFonts w:ascii="Times New Roman"/>
                            <w:sz w:val="21"/>
                          </w:rPr>
                        </w:pPr>
                        <w:r>
                          <w:rPr>
                            <w:rFonts w:ascii="Times New Roman"/>
                            <w:sz w:val="21"/>
                          </w:rPr>
                          <w:t>200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7" w:hRule="atLeast"/>
                    </w:trPr>
                    <w:tc>
                      <w:tcPr>
                        <w:tcW w:w="886" w:type="dxa"/>
                        <w:vMerge w:val="continue"/>
                        <w:tcBorders>
                          <w:top w:val="nil"/>
                          <w:bottom w:val="single" w:color="000000" w:sz="4" w:space="0"/>
                          <w:right w:val="single" w:color="000000" w:sz="4" w:space="0"/>
                        </w:tcBorders>
                      </w:tcPr>
                      <w:p>
                        <w:pPr>
                          <w:rPr>
                            <w:sz w:val="2"/>
                            <w:szCs w:val="2"/>
                          </w:rPr>
                        </w:pPr>
                      </w:p>
                    </w:tc>
                    <w:tc>
                      <w:tcPr>
                        <w:tcW w:w="2456" w:type="dxa"/>
                        <w:vMerge w:val="continue"/>
                        <w:tcBorders>
                          <w:top w:val="nil"/>
                          <w:left w:val="single" w:color="000000" w:sz="4" w:space="0"/>
                          <w:bottom w:val="single" w:color="000000" w:sz="4" w:space="0"/>
                          <w:right w:val="single" w:color="000000" w:sz="4" w:space="0"/>
                        </w:tcBorders>
                      </w:tcPr>
                      <w:p>
                        <w:pPr>
                          <w:rPr>
                            <w:sz w:val="2"/>
                            <w:szCs w:val="2"/>
                          </w:rPr>
                        </w:pPr>
                      </w:p>
                    </w:tc>
                    <w:tc>
                      <w:tcPr>
                        <w:tcW w:w="1978" w:type="dxa"/>
                        <w:tcBorders>
                          <w:top w:val="single" w:color="000000" w:sz="4" w:space="0"/>
                          <w:left w:val="single" w:color="000000" w:sz="4" w:space="0"/>
                          <w:bottom w:val="single" w:color="000000" w:sz="4" w:space="0"/>
                          <w:right w:val="single" w:color="000000" w:sz="4" w:space="0"/>
                        </w:tcBorders>
                      </w:tcPr>
                      <w:p>
                        <w:pPr>
                          <w:pStyle w:val="11"/>
                          <w:spacing w:before="57"/>
                          <w:ind w:left="320" w:right="292"/>
                          <w:rPr>
                            <w:rFonts w:ascii="Times New Roman"/>
                            <w:sz w:val="14"/>
                          </w:rPr>
                        </w:pPr>
                        <w:r>
                          <w:rPr>
                            <w:rFonts w:ascii="Times New Roman"/>
                            <w:position w:val="3"/>
                            <w:sz w:val="21"/>
                          </w:rPr>
                          <w:t>PM</w:t>
                        </w:r>
                        <w:r>
                          <w:rPr>
                            <w:rFonts w:ascii="Times New Roman"/>
                            <w:sz w:val="14"/>
                          </w:rPr>
                          <w:t>2.5</w:t>
                        </w:r>
                      </w:p>
                    </w:tc>
                    <w:tc>
                      <w:tcPr>
                        <w:tcW w:w="975" w:type="dxa"/>
                        <w:tcBorders>
                          <w:top w:val="single" w:color="000000" w:sz="4" w:space="0"/>
                          <w:left w:val="single" w:color="000000" w:sz="4" w:space="0"/>
                          <w:bottom w:val="single" w:color="000000" w:sz="4" w:space="0"/>
                          <w:right w:val="single" w:color="000000" w:sz="4" w:space="0"/>
                        </w:tcBorders>
                      </w:tcPr>
                      <w:p>
                        <w:pPr>
                          <w:pStyle w:val="11"/>
                          <w:spacing w:before="55"/>
                          <w:ind w:left="389"/>
                          <w:jc w:val="left"/>
                          <w:rPr>
                            <w:rFonts w:ascii="Times New Roman"/>
                            <w:sz w:val="21"/>
                          </w:rPr>
                        </w:pPr>
                        <w:r>
                          <w:rPr>
                            <w:rFonts w:ascii="Times New Roman"/>
                            <w:sz w:val="21"/>
                          </w:rPr>
                          <w:t>35</w:t>
                        </w:r>
                      </w:p>
                    </w:tc>
                    <w:tc>
                      <w:tcPr>
                        <w:tcW w:w="1006" w:type="dxa"/>
                        <w:tcBorders>
                          <w:top w:val="single" w:color="000000" w:sz="4" w:space="0"/>
                          <w:left w:val="single" w:color="000000" w:sz="4" w:space="0"/>
                          <w:bottom w:val="single" w:color="000000" w:sz="4" w:space="0"/>
                          <w:right w:val="single" w:color="000000" w:sz="4" w:space="0"/>
                        </w:tcBorders>
                      </w:tcPr>
                      <w:p>
                        <w:pPr>
                          <w:pStyle w:val="11"/>
                          <w:spacing w:before="55"/>
                          <w:ind w:left="331" w:right="305"/>
                          <w:rPr>
                            <w:rFonts w:ascii="Times New Roman"/>
                            <w:sz w:val="21"/>
                          </w:rPr>
                        </w:pPr>
                        <w:r>
                          <w:rPr>
                            <w:rFonts w:ascii="Times New Roman"/>
                            <w:sz w:val="21"/>
                          </w:rPr>
                          <w:t>75</w:t>
                        </w:r>
                      </w:p>
                    </w:tc>
                    <w:tc>
                      <w:tcPr>
                        <w:tcW w:w="1203" w:type="dxa"/>
                        <w:tcBorders>
                          <w:top w:val="single" w:color="000000" w:sz="4" w:space="0"/>
                          <w:left w:val="single" w:color="000000" w:sz="4" w:space="0"/>
                          <w:bottom w:val="single" w:color="000000" w:sz="4" w:space="0"/>
                        </w:tcBorders>
                      </w:tcPr>
                      <w:p>
                        <w:pPr>
                          <w:pStyle w:val="11"/>
                          <w:spacing w:before="42"/>
                          <w:ind w:left="30"/>
                          <w:rPr>
                            <w:sz w:val="21"/>
                          </w:rPr>
                        </w:pPr>
                        <w:r>
                          <w:rPr>
                            <w:w w:val="100"/>
                            <w:sz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3" w:hRule="atLeast"/>
                    </w:trPr>
                    <w:tc>
                      <w:tcPr>
                        <w:tcW w:w="886" w:type="dxa"/>
                        <w:vMerge w:val="continue"/>
                        <w:tcBorders>
                          <w:top w:val="nil"/>
                          <w:bottom w:val="single" w:color="000000" w:sz="4" w:space="0"/>
                          <w:right w:val="single" w:color="000000" w:sz="4" w:space="0"/>
                        </w:tcBorders>
                      </w:tcPr>
                      <w:p>
                        <w:pPr>
                          <w:rPr>
                            <w:sz w:val="2"/>
                            <w:szCs w:val="2"/>
                          </w:rPr>
                        </w:pPr>
                      </w:p>
                    </w:tc>
                    <w:tc>
                      <w:tcPr>
                        <w:tcW w:w="2456" w:type="dxa"/>
                        <w:vMerge w:val="continue"/>
                        <w:tcBorders>
                          <w:top w:val="nil"/>
                          <w:left w:val="single" w:color="000000" w:sz="4" w:space="0"/>
                          <w:bottom w:val="single" w:color="000000" w:sz="4" w:space="0"/>
                          <w:right w:val="single" w:color="000000" w:sz="4" w:space="0"/>
                        </w:tcBorders>
                      </w:tcPr>
                      <w:p>
                        <w:pPr>
                          <w:rPr>
                            <w:sz w:val="2"/>
                            <w:szCs w:val="2"/>
                          </w:rPr>
                        </w:pPr>
                      </w:p>
                    </w:tc>
                    <w:tc>
                      <w:tcPr>
                        <w:tcW w:w="1978" w:type="dxa"/>
                        <w:tcBorders>
                          <w:top w:val="single" w:color="000000" w:sz="4" w:space="0"/>
                          <w:left w:val="single" w:color="000000" w:sz="4" w:space="0"/>
                          <w:bottom w:val="single" w:color="000000" w:sz="4" w:space="0"/>
                          <w:right w:val="single" w:color="000000" w:sz="4" w:space="0"/>
                        </w:tcBorders>
                      </w:tcPr>
                      <w:p>
                        <w:pPr>
                          <w:pStyle w:val="11"/>
                          <w:spacing w:before="12" w:line="241" w:lineRule="exact"/>
                          <w:ind w:left="320" w:right="294"/>
                          <w:rPr>
                            <w:rFonts w:ascii="Times New Roman"/>
                            <w:sz w:val="21"/>
                          </w:rPr>
                        </w:pPr>
                        <w:r>
                          <w:rPr>
                            <w:rFonts w:ascii="Times New Roman"/>
                            <w:sz w:val="21"/>
                          </w:rPr>
                          <w:t>PM</w:t>
                        </w:r>
                        <w:r>
                          <w:rPr>
                            <w:rFonts w:ascii="Times New Roman"/>
                            <w:sz w:val="21"/>
                            <w:vertAlign w:val="subscript"/>
                          </w:rPr>
                          <w:t>10</w:t>
                        </w:r>
                      </w:p>
                    </w:tc>
                    <w:tc>
                      <w:tcPr>
                        <w:tcW w:w="975" w:type="dxa"/>
                        <w:tcBorders>
                          <w:top w:val="single" w:color="000000" w:sz="4" w:space="0"/>
                          <w:left w:val="single" w:color="000000" w:sz="4" w:space="0"/>
                          <w:bottom w:val="single" w:color="000000" w:sz="4" w:space="0"/>
                          <w:right w:val="single" w:color="000000" w:sz="4" w:space="0"/>
                        </w:tcBorders>
                      </w:tcPr>
                      <w:p>
                        <w:pPr>
                          <w:pStyle w:val="11"/>
                          <w:spacing w:before="10"/>
                          <w:ind w:left="389"/>
                          <w:jc w:val="left"/>
                          <w:rPr>
                            <w:rFonts w:ascii="Times New Roman"/>
                            <w:sz w:val="21"/>
                          </w:rPr>
                        </w:pPr>
                        <w:r>
                          <w:rPr>
                            <w:rFonts w:ascii="Times New Roman"/>
                            <w:sz w:val="21"/>
                          </w:rPr>
                          <w:t>70</w:t>
                        </w:r>
                      </w:p>
                    </w:tc>
                    <w:tc>
                      <w:tcPr>
                        <w:tcW w:w="1006" w:type="dxa"/>
                        <w:tcBorders>
                          <w:top w:val="single" w:color="000000" w:sz="4" w:space="0"/>
                          <w:left w:val="single" w:color="000000" w:sz="4" w:space="0"/>
                          <w:bottom w:val="single" w:color="000000" w:sz="4" w:space="0"/>
                          <w:right w:val="single" w:color="000000" w:sz="4" w:space="0"/>
                        </w:tcBorders>
                      </w:tcPr>
                      <w:p>
                        <w:pPr>
                          <w:pStyle w:val="11"/>
                          <w:spacing w:before="10"/>
                          <w:ind w:left="336" w:right="305"/>
                          <w:rPr>
                            <w:rFonts w:ascii="Times New Roman"/>
                            <w:sz w:val="21"/>
                          </w:rPr>
                        </w:pPr>
                        <w:r>
                          <w:rPr>
                            <w:rFonts w:ascii="Times New Roman"/>
                            <w:sz w:val="21"/>
                          </w:rPr>
                          <w:t>150</w:t>
                        </w:r>
                      </w:p>
                    </w:tc>
                    <w:tc>
                      <w:tcPr>
                        <w:tcW w:w="1203" w:type="dxa"/>
                        <w:tcBorders>
                          <w:top w:val="single" w:color="000000" w:sz="4" w:space="0"/>
                          <w:left w:val="single" w:color="000000" w:sz="4" w:space="0"/>
                          <w:bottom w:val="single" w:color="000000" w:sz="4" w:space="0"/>
                        </w:tcBorders>
                      </w:tcPr>
                      <w:p>
                        <w:pPr>
                          <w:pStyle w:val="11"/>
                          <w:spacing w:before="1" w:line="252" w:lineRule="exact"/>
                          <w:ind w:left="30"/>
                          <w:rPr>
                            <w:sz w:val="21"/>
                          </w:rPr>
                        </w:pPr>
                        <w:r>
                          <w:rPr>
                            <w:w w:val="100"/>
                            <w:sz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886" w:type="dxa"/>
                        <w:vMerge w:val="restart"/>
                        <w:tcBorders>
                          <w:top w:val="single" w:color="000000" w:sz="4" w:space="0"/>
                          <w:bottom w:val="single" w:color="000000" w:sz="4" w:space="0"/>
                          <w:right w:val="single" w:color="000000" w:sz="4" w:space="0"/>
                        </w:tcBorders>
                      </w:tcPr>
                      <w:p>
                        <w:pPr>
                          <w:pStyle w:val="11"/>
                          <w:jc w:val="left"/>
                          <w:rPr>
                            <w:rFonts w:ascii="黑体"/>
                            <w:sz w:val="20"/>
                          </w:rPr>
                        </w:pPr>
                      </w:p>
                      <w:p>
                        <w:pPr>
                          <w:pStyle w:val="11"/>
                          <w:spacing w:before="9"/>
                          <w:jc w:val="left"/>
                          <w:rPr>
                            <w:rFonts w:ascii="黑体"/>
                            <w:sz w:val="22"/>
                          </w:rPr>
                        </w:pPr>
                      </w:p>
                      <w:p>
                        <w:pPr>
                          <w:pStyle w:val="11"/>
                          <w:ind w:left="129"/>
                          <w:jc w:val="left"/>
                          <w:rPr>
                            <w:sz w:val="21"/>
                          </w:rPr>
                        </w:pPr>
                        <w:r>
                          <w:rPr>
                            <w:sz w:val="21"/>
                          </w:rPr>
                          <w:t>地表水</w:t>
                        </w:r>
                      </w:p>
                    </w:tc>
                    <w:tc>
                      <w:tcPr>
                        <w:tcW w:w="2456" w:type="dxa"/>
                        <w:vMerge w:val="restart"/>
                        <w:tcBorders>
                          <w:top w:val="single" w:color="000000" w:sz="4" w:space="0"/>
                          <w:left w:val="single" w:color="000000" w:sz="4" w:space="0"/>
                          <w:bottom w:val="single" w:color="000000" w:sz="4" w:space="0"/>
                          <w:right w:val="single" w:color="000000" w:sz="4" w:space="0"/>
                        </w:tcBorders>
                      </w:tcPr>
                      <w:p>
                        <w:pPr>
                          <w:pStyle w:val="11"/>
                          <w:spacing w:before="6"/>
                          <w:jc w:val="left"/>
                          <w:rPr>
                            <w:rFonts w:ascii="黑体"/>
                            <w:sz w:val="21"/>
                          </w:rPr>
                        </w:pPr>
                      </w:p>
                      <w:p>
                        <w:pPr>
                          <w:pStyle w:val="11"/>
                          <w:spacing w:line="254" w:lineRule="exact"/>
                          <w:ind w:left="102"/>
                          <w:rPr>
                            <w:sz w:val="21"/>
                          </w:rPr>
                        </w:pPr>
                        <w:r>
                          <w:rPr>
                            <w:sz w:val="21"/>
                          </w:rPr>
                          <w:t>《地表水环境质量标准》</w:t>
                        </w:r>
                      </w:p>
                      <w:p>
                        <w:pPr>
                          <w:pStyle w:val="11"/>
                          <w:spacing w:line="240" w:lineRule="exact"/>
                          <w:ind w:left="32"/>
                          <w:rPr>
                            <w:sz w:val="21"/>
                          </w:rPr>
                        </w:pPr>
                        <w:r>
                          <w:rPr>
                            <w:rFonts w:ascii="Times New Roman" w:eastAsia="Times New Roman"/>
                            <w:sz w:val="21"/>
                          </w:rPr>
                          <w:t>(GB3838-2002)</w:t>
                        </w:r>
                        <w:r>
                          <w:rPr>
                            <w:sz w:val="21"/>
                          </w:rPr>
                          <w:t>中</w:t>
                        </w:r>
                        <w:r>
                          <w:rPr>
                            <w:rFonts w:ascii="Times New Roman" w:eastAsia="Times New Roman"/>
                            <w:sz w:val="21"/>
                          </w:rPr>
                          <w:t xml:space="preserve">V </w:t>
                        </w:r>
                        <w:r>
                          <w:rPr>
                            <w:sz w:val="21"/>
                          </w:rPr>
                          <w:t>类标</w:t>
                        </w:r>
                      </w:p>
                      <w:p>
                        <w:pPr>
                          <w:pStyle w:val="11"/>
                          <w:spacing w:line="254" w:lineRule="exact"/>
                          <w:ind w:left="30"/>
                          <w:rPr>
                            <w:sz w:val="21"/>
                          </w:rPr>
                        </w:pPr>
                        <w:r>
                          <w:rPr>
                            <w:w w:val="100"/>
                            <w:sz w:val="21"/>
                          </w:rPr>
                          <w:t>准</w:t>
                        </w:r>
                      </w:p>
                    </w:tc>
                    <w:tc>
                      <w:tcPr>
                        <w:tcW w:w="1978" w:type="dxa"/>
                        <w:tcBorders>
                          <w:top w:val="single" w:color="000000" w:sz="4" w:space="0"/>
                          <w:left w:val="single" w:color="000000" w:sz="4" w:space="0"/>
                          <w:bottom w:val="single" w:color="000000" w:sz="4" w:space="0"/>
                          <w:right w:val="single" w:color="000000" w:sz="4" w:space="0"/>
                        </w:tcBorders>
                      </w:tcPr>
                      <w:p>
                        <w:pPr>
                          <w:pStyle w:val="11"/>
                          <w:spacing w:line="222" w:lineRule="exact"/>
                          <w:ind w:left="318" w:right="294"/>
                          <w:rPr>
                            <w:rFonts w:ascii="Times New Roman"/>
                            <w:sz w:val="21"/>
                          </w:rPr>
                        </w:pPr>
                        <w:r>
                          <w:rPr>
                            <w:rFonts w:ascii="Times New Roman"/>
                            <w:sz w:val="21"/>
                          </w:rPr>
                          <w:t>pH</w:t>
                        </w:r>
                      </w:p>
                    </w:tc>
                    <w:tc>
                      <w:tcPr>
                        <w:tcW w:w="3184" w:type="dxa"/>
                        <w:gridSpan w:val="3"/>
                        <w:tcBorders>
                          <w:top w:val="single" w:color="000000" w:sz="4" w:space="0"/>
                          <w:left w:val="single" w:color="000000" w:sz="4" w:space="0"/>
                          <w:bottom w:val="single" w:color="000000" w:sz="4" w:space="0"/>
                        </w:tcBorders>
                      </w:tcPr>
                      <w:p>
                        <w:pPr>
                          <w:pStyle w:val="11"/>
                          <w:spacing w:line="222" w:lineRule="exact"/>
                          <w:ind w:left="1158" w:right="1124"/>
                          <w:rPr>
                            <w:rFonts w:ascii="Times New Roman"/>
                            <w:sz w:val="21"/>
                          </w:rPr>
                        </w:pPr>
                        <w:r>
                          <w:rPr>
                            <w:rFonts w:ascii="Times New Roman"/>
                            <w:sz w:val="21"/>
                          </w:rPr>
                          <w:t>6~9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9" w:hRule="atLeast"/>
                    </w:trPr>
                    <w:tc>
                      <w:tcPr>
                        <w:tcW w:w="886" w:type="dxa"/>
                        <w:vMerge w:val="continue"/>
                        <w:tcBorders>
                          <w:top w:val="nil"/>
                          <w:bottom w:val="single" w:color="000000" w:sz="4" w:space="0"/>
                          <w:right w:val="single" w:color="000000" w:sz="4" w:space="0"/>
                        </w:tcBorders>
                      </w:tcPr>
                      <w:p>
                        <w:pPr>
                          <w:rPr>
                            <w:sz w:val="2"/>
                            <w:szCs w:val="2"/>
                          </w:rPr>
                        </w:pPr>
                      </w:p>
                    </w:tc>
                    <w:tc>
                      <w:tcPr>
                        <w:tcW w:w="2456" w:type="dxa"/>
                        <w:vMerge w:val="continue"/>
                        <w:tcBorders>
                          <w:top w:val="nil"/>
                          <w:left w:val="single" w:color="000000" w:sz="4" w:space="0"/>
                          <w:bottom w:val="single" w:color="000000" w:sz="4" w:space="0"/>
                          <w:right w:val="single" w:color="000000" w:sz="4" w:space="0"/>
                        </w:tcBorders>
                      </w:tcPr>
                      <w:p>
                        <w:pPr>
                          <w:rPr>
                            <w:sz w:val="2"/>
                            <w:szCs w:val="2"/>
                          </w:rPr>
                        </w:pPr>
                      </w:p>
                    </w:tc>
                    <w:tc>
                      <w:tcPr>
                        <w:tcW w:w="1978" w:type="dxa"/>
                        <w:tcBorders>
                          <w:top w:val="single" w:color="000000" w:sz="4" w:space="0"/>
                          <w:left w:val="single" w:color="000000" w:sz="4" w:space="0"/>
                          <w:bottom w:val="single" w:color="000000" w:sz="4" w:space="0"/>
                          <w:right w:val="single" w:color="000000" w:sz="4" w:space="0"/>
                        </w:tcBorders>
                      </w:tcPr>
                      <w:p>
                        <w:pPr>
                          <w:pStyle w:val="11"/>
                          <w:spacing w:line="220" w:lineRule="exact"/>
                          <w:ind w:left="317" w:right="294"/>
                          <w:rPr>
                            <w:rFonts w:ascii="Times New Roman"/>
                            <w:sz w:val="21"/>
                          </w:rPr>
                        </w:pPr>
                        <w:r>
                          <w:rPr>
                            <w:rFonts w:ascii="Times New Roman"/>
                            <w:sz w:val="21"/>
                          </w:rPr>
                          <w:t>COD</w:t>
                        </w:r>
                      </w:p>
                    </w:tc>
                    <w:tc>
                      <w:tcPr>
                        <w:tcW w:w="3184" w:type="dxa"/>
                        <w:gridSpan w:val="3"/>
                        <w:tcBorders>
                          <w:top w:val="single" w:color="000000" w:sz="4" w:space="0"/>
                          <w:left w:val="single" w:color="000000" w:sz="4" w:space="0"/>
                          <w:bottom w:val="single" w:color="000000" w:sz="4" w:space="0"/>
                        </w:tcBorders>
                      </w:tcPr>
                      <w:p>
                        <w:pPr>
                          <w:pStyle w:val="11"/>
                          <w:spacing w:line="220" w:lineRule="exact"/>
                          <w:ind w:left="1157" w:right="1124"/>
                          <w:rPr>
                            <w:rFonts w:ascii="Times New Roman" w:hAnsi="Times New Roman"/>
                            <w:sz w:val="21"/>
                          </w:rPr>
                        </w:pPr>
                        <w:r>
                          <w:rPr>
                            <w:rFonts w:ascii="Times New Roman" w:hAnsi="Times New Roman"/>
                            <w:sz w:val="21"/>
                          </w:rPr>
                          <w:t>≤40mg/L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886" w:type="dxa"/>
                        <w:vMerge w:val="continue"/>
                        <w:tcBorders>
                          <w:top w:val="nil"/>
                          <w:bottom w:val="single" w:color="000000" w:sz="4" w:space="0"/>
                          <w:right w:val="single" w:color="000000" w:sz="4" w:space="0"/>
                        </w:tcBorders>
                      </w:tcPr>
                      <w:p>
                        <w:pPr>
                          <w:rPr>
                            <w:sz w:val="2"/>
                            <w:szCs w:val="2"/>
                          </w:rPr>
                        </w:pPr>
                      </w:p>
                    </w:tc>
                    <w:tc>
                      <w:tcPr>
                        <w:tcW w:w="2456" w:type="dxa"/>
                        <w:vMerge w:val="continue"/>
                        <w:tcBorders>
                          <w:top w:val="nil"/>
                          <w:left w:val="single" w:color="000000" w:sz="4" w:space="0"/>
                          <w:bottom w:val="single" w:color="000000" w:sz="4" w:space="0"/>
                          <w:right w:val="single" w:color="000000" w:sz="4" w:space="0"/>
                        </w:tcBorders>
                      </w:tcPr>
                      <w:p>
                        <w:pPr>
                          <w:rPr>
                            <w:sz w:val="2"/>
                            <w:szCs w:val="2"/>
                          </w:rPr>
                        </w:pPr>
                      </w:p>
                    </w:tc>
                    <w:tc>
                      <w:tcPr>
                        <w:tcW w:w="1978" w:type="dxa"/>
                        <w:tcBorders>
                          <w:top w:val="single" w:color="000000" w:sz="4" w:space="0"/>
                          <w:left w:val="single" w:color="000000" w:sz="4" w:space="0"/>
                          <w:bottom w:val="single" w:color="000000" w:sz="4" w:space="0"/>
                          <w:right w:val="single" w:color="000000" w:sz="4" w:space="0"/>
                        </w:tcBorders>
                      </w:tcPr>
                      <w:p>
                        <w:pPr>
                          <w:pStyle w:val="11"/>
                          <w:spacing w:line="222" w:lineRule="exact"/>
                          <w:ind w:left="320" w:right="294"/>
                          <w:rPr>
                            <w:rFonts w:ascii="Times New Roman"/>
                            <w:sz w:val="21"/>
                          </w:rPr>
                        </w:pPr>
                        <w:r>
                          <w:rPr>
                            <w:rFonts w:ascii="Times New Roman"/>
                            <w:sz w:val="21"/>
                          </w:rPr>
                          <w:t>BOD</w:t>
                        </w:r>
                        <w:r>
                          <w:rPr>
                            <w:rFonts w:ascii="Times New Roman"/>
                            <w:sz w:val="21"/>
                            <w:vertAlign w:val="subscript"/>
                          </w:rPr>
                          <w:t>5</w:t>
                        </w:r>
                      </w:p>
                    </w:tc>
                    <w:tc>
                      <w:tcPr>
                        <w:tcW w:w="3184" w:type="dxa"/>
                        <w:gridSpan w:val="3"/>
                        <w:tcBorders>
                          <w:top w:val="single" w:color="000000" w:sz="4" w:space="0"/>
                          <w:left w:val="single" w:color="000000" w:sz="4" w:space="0"/>
                          <w:bottom w:val="single" w:color="000000" w:sz="4" w:space="0"/>
                        </w:tcBorders>
                      </w:tcPr>
                      <w:p>
                        <w:pPr>
                          <w:pStyle w:val="11"/>
                          <w:spacing w:line="222" w:lineRule="exact"/>
                          <w:ind w:left="1157" w:right="1124"/>
                          <w:rPr>
                            <w:rFonts w:ascii="Times New Roman" w:hAnsi="Times New Roman"/>
                            <w:sz w:val="21"/>
                          </w:rPr>
                        </w:pPr>
                        <w:r>
                          <w:rPr>
                            <w:rFonts w:ascii="Times New Roman" w:hAnsi="Times New Roman"/>
                            <w:sz w:val="21"/>
                          </w:rPr>
                          <w:t>≤10mg/L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1" w:hRule="atLeast"/>
                    </w:trPr>
                    <w:tc>
                      <w:tcPr>
                        <w:tcW w:w="886" w:type="dxa"/>
                        <w:vMerge w:val="continue"/>
                        <w:tcBorders>
                          <w:top w:val="nil"/>
                          <w:bottom w:val="single" w:color="000000" w:sz="4" w:space="0"/>
                          <w:right w:val="single" w:color="000000" w:sz="4" w:space="0"/>
                        </w:tcBorders>
                      </w:tcPr>
                      <w:p>
                        <w:pPr>
                          <w:rPr>
                            <w:sz w:val="2"/>
                            <w:szCs w:val="2"/>
                          </w:rPr>
                        </w:pPr>
                      </w:p>
                    </w:tc>
                    <w:tc>
                      <w:tcPr>
                        <w:tcW w:w="2456" w:type="dxa"/>
                        <w:vMerge w:val="continue"/>
                        <w:tcBorders>
                          <w:top w:val="nil"/>
                          <w:left w:val="single" w:color="000000" w:sz="4" w:space="0"/>
                          <w:bottom w:val="single" w:color="000000" w:sz="4" w:space="0"/>
                          <w:right w:val="single" w:color="000000" w:sz="4" w:space="0"/>
                        </w:tcBorders>
                      </w:tcPr>
                      <w:p>
                        <w:pPr>
                          <w:rPr>
                            <w:sz w:val="2"/>
                            <w:szCs w:val="2"/>
                          </w:rPr>
                        </w:pPr>
                      </w:p>
                    </w:tc>
                    <w:tc>
                      <w:tcPr>
                        <w:tcW w:w="1978" w:type="dxa"/>
                        <w:tcBorders>
                          <w:top w:val="single" w:color="000000" w:sz="4" w:space="0"/>
                          <w:left w:val="single" w:color="000000" w:sz="4" w:space="0"/>
                          <w:bottom w:val="single" w:color="000000" w:sz="4" w:space="0"/>
                          <w:right w:val="single" w:color="000000" w:sz="4" w:space="0"/>
                        </w:tcBorders>
                      </w:tcPr>
                      <w:p>
                        <w:pPr>
                          <w:pStyle w:val="11"/>
                          <w:spacing w:line="222" w:lineRule="exact"/>
                          <w:ind w:left="318" w:right="294"/>
                          <w:rPr>
                            <w:rFonts w:ascii="Times New Roman"/>
                            <w:sz w:val="21"/>
                          </w:rPr>
                        </w:pPr>
                        <w:r>
                          <w:rPr>
                            <w:rFonts w:ascii="Times New Roman"/>
                            <w:sz w:val="21"/>
                          </w:rPr>
                          <w:t>NH</w:t>
                        </w:r>
                        <w:r>
                          <w:rPr>
                            <w:rFonts w:ascii="Times New Roman"/>
                            <w:sz w:val="21"/>
                            <w:vertAlign w:val="subscript"/>
                          </w:rPr>
                          <w:t>3</w:t>
                        </w:r>
                        <w:r>
                          <w:rPr>
                            <w:rFonts w:ascii="Times New Roman"/>
                            <w:sz w:val="21"/>
                            <w:vertAlign w:val="baseline"/>
                          </w:rPr>
                          <w:t>-N</w:t>
                        </w:r>
                      </w:p>
                    </w:tc>
                    <w:tc>
                      <w:tcPr>
                        <w:tcW w:w="3184" w:type="dxa"/>
                        <w:gridSpan w:val="3"/>
                        <w:tcBorders>
                          <w:top w:val="single" w:color="000000" w:sz="4" w:space="0"/>
                          <w:left w:val="single" w:color="000000" w:sz="4" w:space="0"/>
                          <w:bottom w:val="single" w:color="000000" w:sz="4" w:space="0"/>
                        </w:tcBorders>
                      </w:tcPr>
                      <w:p>
                        <w:pPr>
                          <w:pStyle w:val="11"/>
                          <w:spacing w:line="222" w:lineRule="exact"/>
                          <w:ind w:left="1157" w:right="1124"/>
                          <w:rPr>
                            <w:rFonts w:ascii="Times New Roman" w:hAnsi="Times New Roman"/>
                            <w:sz w:val="21"/>
                          </w:rPr>
                        </w:pPr>
                        <w:r>
                          <w:rPr>
                            <w:rFonts w:ascii="Times New Roman" w:hAnsi="Times New Roman"/>
                            <w:sz w:val="21"/>
                          </w:rPr>
                          <w:t>≤2.0mg/L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886" w:type="dxa"/>
                        <w:vMerge w:val="continue"/>
                        <w:tcBorders>
                          <w:top w:val="nil"/>
                          <w:bottom w:val="single" w:color="000000" w:sz="4" w:space="0"/>
                          <w:right w:val="single" w:color="000000" w:sz="4" w:space="0"/>
                        </w:tcBorders>
                      </w:tcPr>
                      <w:p>
                        <w:pPr>
                          <w:rPr>
                            <w:sz w:val="2"/>
                            <w:szCs w:val="2"/>
                          </w:rPr>
                        </w:pPr>
                      </w:p>
                    </w:tc>
                    <w:tc>
                      <w:tcPr>
                        <w:tcW w:w="2456" w:type="dxa"/>
                        <w:vMerge w:val="continue"/>
                        <w:tcBorders>
                          <w:top w:val="nil"/>
                          <w:left w:val="single" w:color="000000" w:sz="4" w:space="0"/>
                          <w:bottom w:val="single" w:color="000000" w:sz="4" w:space="0"/>
                          <w:right w:val="single" w:color="000000" w:sz="4" w:space="0"/>
                        </w:tcBorders>
                      </w:tcPr>
                      <w:p>
                        <w:pPr>
                          <w:rPr>
                            <w:sz w:val="2"/>
                            <w:szCs w:val="2"/>
                          </w:rPr>
                        </w:pPr>
                      </w:p>
                    </w:tc>
                    <w:tc>
                      <w:tcPr>
                        <w:tcW w:w="1978" w:type="dxa"/>
                        <w:tcBorders>
                          <w:top w:val="single" w:color="000000" w:sz="4" w:space="0"/>
                          <w:left w:val="single" w:color="000000" w:sz="4" w:space="0"/>
                          <w:bottom w:val="single" w:color="000000" w:sz="4" w:space="0"/>
                          <w:right w:val="single" w:color="000000" w:sz="4" w:space="0"/>
                        </w:tcBorders>
                      </w:tcPr>
                      <w:p>
                        <w:pPr>
                          <w:pStyle w:val="11"/>
                          <w:spacing w:line="222" w:lineRule="exact"/>
                          <w:ind w:left="320" w:right="294"/>
                          <w:rPr>
                            <w:sz w:val="21"/>
                          </w:rPr>
                        </w:pPr>
                        <w:r>
                          <w:rPr>
                            <w:sz w:val="21"/>
                          </w:rPr>
                          <w:t>石油类</w:t>
                        </w:r>
                      </w:p>
                    </w:tc>
                    <w:tc>
                      <w:tcPr>
                        <w:tcW w:w="3184" w:type="dxa"/>
                        <w:gridSpan w:val="3"/>
                        <w:tcBorders>
                          <w:top w:val="single" w:color="000000" w:sz="4" w:space="0"/>
                          <w:left w:val="single" w:color="000000" w:sz="4" w:space="0"/>
                          <w:bottom w:val="single" w:color="000000" w:sz="4" w:space="0"/>
                        </w:tcBorders>
                      </w:tcPr>
                      <w:p>
                        <w:pPr>
                          <w:pStyle w:val="11"/>
                          <w:spacing w:line="222" w:lineRule="exact"/>
                          <w:ind w:left="1157" w:right="1124"/>
                          <w:rPr>
                            <w:rFonts w:ascii="Times New Roman" w:hAnsi="Times New Roman"/>
                            <w:sz w:val="21"/>
                          </w:rPr>
                        </w:pPr>
                        <w:r>
                          <w:rPr>
                            <w:rFonts w:ascii="Times New Roman" w:hAnsi="Times New Roman"/>
                            <w:sz w:val="21"/>
                          </w:rPr>
                          <w:t>≤1.0mg/L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886" w:type="dxa"/>
                        <w:vMerge w:val="restart"/>
                        <w:tcBorders>
                          <w:top w:val="single" w:color="000000" w:sz="4" w:space="0"/>
                          <w:right w:val="single" w:color="000000" w:sz="4" w:space="0"/>
                        </w:tcBorders>
                      </w:tcPr>
                      <w:p>
                        <w:pPr>
                          <w:pStyle w:val="11"/>
                          <w:spacing w:before="169"/>
                          <w:ind w:left="129"/>
                          <w:jc w:val="left"/>
                          <w:rPr>
                            <w:sz w:val="21"/>
                          </w:rPr>
                        </w:pPr>
                        <w:r>
                          <w:rPr>
                            <w:sz w:val="21"/>
                          </w:rPr>
                          <w:t>声环境</w:t>
                        </w:r>
                      </w:p>
                    </w:tc>
                    <w:tc>
                      <w:tcPr>
                        <w:tcW w:w="2456" w:type="dxa"/>
                        <w:vMerge w:val="restart"/>
                        <w:tcBorders>
                          <w:top w:val="single" w:color="000000" w:sz="4" w:space="0"/>
                          <w:left w:val="single" w:color="000000" w:sz="4" w:space="0"/>
                          <w:right w:val="single" w:color="000000" w:sz="4" w:space="0"/>
                        </w:tcBorders>
                      </w:tcPr>
                      <w:p>
                        <w:pPr>
                          <w:pStyle w:val="11"/>
                          <w:spacing w:before="63" w:line="268" w:lineRule="exact"/>
                          <w:ind w:left="32"/>
                          <w:rPr>
                            <w:sz w:val="21"/>
                          </w:rPr>
                        </w:pPr>
                        <w:r>
                          <w:rPr>
                            <w:sz w:val="21"/>
                          </w:rPr>
                          <w:t>《声环境质量标准》</w:t>
                        </w:r>
                      </w:p>
                      <w:p>
                        <w:pPr>
                          <w:pStyle w:val="11"/>
                          <w:spacing w:line="240" w:lineRule="exact"/>
                          <w:ind w:left="30"/>
                          <w:rPr>
                            <w:rFonts w:ascii="Times New Roman"/>
                            <w:sz w:val="21"/>
                          </w:rPr>
                        </w:pPr>
                        <w:r>
                          <w:rPr>
                            <w:rFonts w:ascii="Times New Roman"/>
                            <w:sz w:val="21"/>
                          </w:rPr>
                          <w:t>(GB3096-2008)</w:t>
                        </w:r>
                      </w:p>
                    </w:tc>
                    <w:tc>
                      <w:tcPr>
                        <w:tcW w:w="1978" w:type="dxa"/>
                        <w:tcBorders>
                          <w:top w:val="single" w:color="000000" w:sz="4" w:space="0"/>
                          <w:left w:val="single" w:color="000000" w:sz="4" w:space="0"/>
                          <w:bottom w:val="single" w:color="000000" w:sz="4" w:space="0"/>
                          <w:right w:val="single" w:color="000000" w:sz="4" w:space="0"/>
                        </w:tcBorders>
                      </w:tcPr>
                      <w:p>
                        <w:pPr>
                          <w:pStyle w:val="11"/>
                          <w:spacing w:before="3" w:line="249" w:lineRule="exact"/>
                          <w:ind w:left="320" w:right="294"/>
                          <w:rPr>
                            <w:sz w:val="21"/>
                          </w:rPr>
                        </w:pPr>
                        <w:r>
                          <w:rPr>
                            <w:sz w:val="21"/>
                          </w:rPr>
                          <w:t xml:space="preserve">项目区域 </w:t>
                        </w:r>
                        <w:r>
                          <w:rPr>
                            <w:rFonts w:ascii="Times New Roman" w:eastAsia="Times New Roman"/>
                            <w:sz w:val="21"/>
                          </w:rPr>
                          <w:t xml:space="preserve">3 </w:t>
                        </w:r>
                        <w:r>
                          <w:rPr>
                            <w:sz w:val="21"/>
                          </w:rPr>
                          <w:t>类</w:t>
                        </w:r>
                      </w:p>
                    </w:tc>
                    <w:tc>
                      <w:tcPr>
                        <w:tcW w:w="3184" w:type="dxa"/>
                        <w:gridSpan w:val="3"/>
                        <w:tcBorders>
                          <w:top w:val="single" w:color="000000" w:sz="4" w:space="0"/>
                          <w:left w:val="single" w:color="000000" w:sz="4" w:space="0"/>
                          <w:bottom w:val="single" w:color="000000" w:sz="4" w:space="0"/>
                        </w:tcBorders>
                      </w:tcPr>
                      <w:p>
                        <w:pPr>
                          <w:pStyle w:val="11"/>
                          <w:spacing w:before="3" w:line="249" w:lineRule="exact"/>
                          <w:ind w:left="274"/>
                          <w:jc w:val="left"/>
                          <w:rPr>
                            <w:rFonts w:ascii="Times New Roman" w:eastAsia="Times New Roman"/>
                            <w:sz w:val="21"/>
                          </w:rPr>
                        </w:pPr>
                        <w:r>
                          <w:rPr>
                            <w:sz w:val="21"/>
                          </w:rPr>
                          <w:t xml:space="preserve">昼间 </w:t>
                        </w:r>
                        <w:r>
                          <w:rPr>
                            <w:rFonts w:ascii="Times New Roman" w:eastAsia="Times New Roman"/>
                            <w:sz w:val="21"/>
                          </w:rPr>
                          <w:t>65dB(A)</w:t>
                        </w:r>
                        <w:r>
                          <w:rPr>
                            <w:sz w:val="21"/>
                          </w:rPr>
                          <w:t xml:space="preserve">，夜间 </w:t>
                        </w:r>
                        <w:r>
                          <w:rPr>
                            <w:rFonts w:ascii="Times New Roman" w:eastAsia="Times New Roman"/>
                            <w:sz w:val="21"/>
                          </w:rPr>
                          <w:t>55dB(A)</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1" w:hRule="atLeast"/>
                    </w:trPr>
                    <w:tc>
                      <w:tcPr>
                        <w:tcW w:w="886" w:type="dxa"/>
                        <w:vMerge w:val="continue"/>
                        <w:tcBorders>
                          <w:top w:val="nil"/>
                          <w:right w:val="single" w:color="000000" w:sz="4" w:space="0"/>
                        </w:tcBorders>
                      </w:tcPr>
                      <w:p>
                        <w:pPr>
                          <w:rPr>
                            <w:sz w:val="2"/>
                            <w:szCs w:val="2"/>
                          </w:rPr>
                        </w:pPr>
                      </w:p>
                    </w:tc>
                    <w:tc>
                      <w:tcPr>
                        <w:tcW w:w="2456" w:type="dxa"/>
                        <w:vMerge w:val="continue"/>
                        <w:tcBorders>
                          <w:top w:val="nil"/>
                          <w:left w:val="single" w:color="000000" w:sz="4" w:space="0"/>
                          <w:right w:val="single" w:color="000000" w:sz="4" w:space="0"/>
                        </w:tcBorders>
                      </w:tcPr>
                      <w:p>
                        <w:pPr>
                          <w:rPr>
                            <w:sz w:val="2"/>
                            <w:szCs w:val="2"/>
                          </w:rPr>
                        </w:pPr>
                      </w:p>
                    </w:tc>
                    <w:tc>
                      <w:tcPr>
                        <w:tcW w:w="1978" w:type="dxa"/>
                        <w:tcBorders>
                          <w:top w:val="single" w:color="000000" w:sz="4" w:space="0"/>
                          <w:left w:val="single" w:color="000000" w:sz="4" w:space="0"/>
                          <w:right w:val="single" w:color="000000" w:sz="4" w:space="0"/>
                        </w:tcBorders>
                      </w:tcPr>
                      <w:p>
                        <w:pPr>
                          <w:pStyle w:val="11"/>
                          <w:spacing w:before="10"/>
                          <w:ind w:left="320" w:right="292"/>
                          <w:rPr>
                            <w:sz w:val="21"/>
                          </w:rPr>
                        </w:pPr>
                        <w:r>
                          <w:rPr>
                            <w:sz w:val="21"/>
                          </w:rPr>
                          <w:t xml:space="preserve">敏感点 </w:t>
                        </w:r>
                        <w:r>
                          <w:rPr>
                            <w:rFonts w:ascii="Times New Roman" w:eastAsia="Times New Roman"/>
                            <w:sz w:val="21"/>
                          </w:rPr>
                          <w:t xml:space="preserve">1 </w:t>
                        </w:r>
                        <w:r>
                          <w:rPr>
                            <w:sz w:val="21"/>
                          </w:rPr>
                          <w:t>类</w:t>
                        </w:r>
                      </w:p>
                    </w:tc>
                    <w:tc>
                      <w:tcPr>
                        <w:tcW w:w="3184" w:type="dxa"/>
                        <w:gridSpan w:val="3"/>
                        <w:tcBorders>
                          <w:top w:val="single" w:color="000000" w:sz="4" w:space="0"/>
                          <w:left w:val="single" w:color="000000" w:sz="4" w:space="0"/>
                        </w:tcBorders>
                      </w:tcPr>
                      <w:p>
                        <w:pPr>
                          <w:pStyle w:val="11"/>
                          <w:spacing w:before="12" w:line="269" w:lineRule="exact"/>
                          <w:ind w:left="274"/>
                          <w:jc w:val="left"/>
                          <w:rPr>
                            <w:rFonts w:ascii="Times New Roman" w:eastAsia="Times New Roman"/>
                            <w:sz w:val="21"/>
                          </w:rPr>
                        </w:pPr>
                        <w:r>
                          <w:rPr>
                            <w:sz w:val="21"/>
                          </w:rPr>
                          <w:t xml:space="preserve">昼间 </w:t>
                        </w:r>
                        <w:r>
                          <w:rPr>
                            <w:rFonts w:ascii="Times New Roman" w:eastAsia="Times New Roman"/>
                            <w:sz w:val="21"/>
                          </w:rPr>
                          <w:t>55dB(A)</w:t>
                        </w:r>
                        <w:r>
                          <w:rPr>
                            <w:sz w:val="21"/>
                          </w:rPr>
                          <w:t xml:space="preserve">，夜间 </w:t>
                        </w:r>
                        <w:r>
                          <w:rPr>
                            <w:rFonts w:ascii="Times New Roman" w:eastAsia="Times New Roman"/>
                            <w:sz w:val="21"/>
                          </w:rPr>
                          <w:t>45dB(A)</w:t>
                        </w:r>
                      </w:p>
                    </w:tc>
                  </w:tr>
                </w:tbl>
                <w:p>
                  <w:pPr>
                    <w:pStyle w:val="5"/>
                  </w:pPr>
                </w:p>
              </w:txbxContent>
            </v:textbox>
          </v:shape>
        </w:pict>
      </w:r>
      <w:r>
        <w:pict>
          <v:shape id="_x0000_s1075" o:spid="_x0000_s1075" o:spt="202" type="#_x0000_t202" style="position:absolute;left:0pt;margin-left:104.25pt;margin-top:43.3pt;height:210.75pt;width:425.05pt;mso-position-horizontal-relative:page;z-index:251665408;mso-width-relative:page;mso-height-relative:page;" filled="f" stroked="f" coordsize="21600,21600">
            <v:path/>
            <v:fill on="f" focussize="0,0"/>
            <v:stroke on="f" joinstyle="miter"/>
            <v:imagedata o:title=""/>
            <o:lock v:ext="edit"/>
            <v:textbox inset="0mm,0mm,0mm,0mm">
              <w:txbxContent>
                <w:tbl>
                  <w:tblPr>
                    <w:tblStyle w:val="7"/>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86"/>
                    <w:gridCol w:w="2460"/>
                    <w:gridCol w:w="1973"/>
                    <w:gridCol w:w="975"/>
                    <w:gridCol w:w="1006"/>
                    <w:gridCol w:w="12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 w:hRule="atLeast"/>
                    </w:trPr>
                    <w:tc>
                      <w:tcPr>
                        <w:tcW w:w="886" w:type="dxa"/>
                      </w:tcPr>
                      <w:p>
                        <w:pPr>
                          <w:pStyle w:val="11"/>
                          <w:jc w:val="left"/>
                          <w:rPr>
                            <w:rFonts w:ascii="Times New Roman"/>
                            <w:sz w:val="20"/>
                          </w:rPr>
                        </w:pPr>
                      </w:p>
                    </w:tc>
                    <w:tc>
                      <w:tcPr>
                        <w:tcW w:w="2460" w:type="dxa"/>
                      </w:tcPr>
                      <w:p>
                        <w:pPr>
                          <w:pStyle w:val="11"/>
                          <w:jc w:val="left"/>
                          <w:rPr>
                            <w:rFonts w:ascii="Times New Roman"/>
                            <w:sz w:val="20"/>
                          </w:rPr>
                        </w:pPr>
                      </w:p>
                    </w:tc>
                    <w:tc>
                      <w:tcPr>
                        <w:tcW w:w="1973" w:type="dxa"/>
                      </w:tcPr>
                      <w:p>
                        <w:pPr>
                          <w:pStyle w:val="11"/>
                          <w:jc w:val="left"/>
                          <w:rPr>
                            <w:rFonts w:ascii="Times New Roman"/>
                            <w:sz w:val="20"/>
                          </w:rPr>
                        </w:pPr>
                      </w:p>
                    </w:tc>
                    <w:tc>
                      <w:tcPr>
                        <w:tcW w:w="3184" w:type="dxa"/>
                        <w:gridSpan w:val="3"/>
                      </w:tcPr>
                      <w:p>
                        <w:pPr>
                          <w:pStyle w:val="11"/>
                          <w:jc w:val="left"/>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1" w:hRule="atLeast"/>
                    </w:trPr>
                    <w:tc>
                      <w:tcPr>
                        <w:tcW w:w="886" w:type="dxa"/>
                        <w:vMerge w:val="restart"/>
                      </w:tcPr>
                      <w:p>
                        <w:pPr>
                          <w:pStyle w:val="11"/>
                          <w:jc w:val="left"/>
                          <w:rPr>
                            <w:rFonts w:ascii="Times New Roman"/>
                            <w:sz w:val="20"/>
                          </w:rPr>
                        </w:pPr>
                      </w:p>
                    </w:tc>
                    <w:tc>
                      <w:tcPr>
                        <w:tcW w:w="2460" w:type="dxa"/>
                        <w:vMerge w:val="restart"/>
                      </w:tcPr>
                      <w:p>
                        <w:pPr>
                          <w:pStyle w:val="11"/>
                          <w:jc w:val="left"/>
                          <w:rPr>
                            <w:rFonts w:ascii="Times New Roman"/>
                            <w:sz w:val="20"/>
                          </w:rPr>
                        </w:pPr>
                      </w:p>
                    </w:tc>
                    <w:tc>
                      <w:tcPr>
                        <w:tcW w:w="1973" w:type="dxa"/>
                      </w:tcPr>
                      <w:p>
                        <w:pPr>
                          <w:pStyle w:val="11"/>
                          <w:jc w:val="left"/>
                          <w:rPr>
                            <w:rFonts w:ascii="Times New Roman"/>
                            <w:sz w:val="20"/>
                          </w:rPr>
                        </w:pPr>
                      </w:p>
                    </w:tc>
                    <w:tc>
                      <w:tcPr>
                        <w:tcW w:w="975" w:type="dxa"/>
                      </w:tcPr>
                      <w:p>
                        <w:pPr>
                          <w:pStyle w:val="11"/>
                          <w:jc w:val="left"/>
                          <w:rPr>
                            <w:rFonts w:ascii="Times New Roman"/>
                            <w:sz w:val="20"/>
                          </w:rPr>
                        </w:pPr>
                      </w:p>
                    </w:tc>
                    <w:tc>
                      <w:tcPr>
                        <w:tcW w:w="1006" w:type="dxa"/>
                      </w:tcPr>
                      <w:p>
                        <w:pPr>
                          <w:pStyle w:val="11"/>
                          <w:jc w:val="left"/>
                          <w:rPr>
                            <w:rFonts w:ascii="Times New Roman"/>
                            <w:sz w:val="20"/>
                          </w:rPr>
                        </w:pPr>
                      </w:p>
                    </w:tc>
                    <w:tc>
                      <w:tcPr>
                        <w:tcW w:w="1203" w:type="dxa"/>
                      </w:tcPr>
                      <w:p>
                        <w:pPr>
                          <w:pStyle w:val="11"/>
                          <w:jc w:val="left"/>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886" w:type="dxa"/>
                        <w:vMerge w:val="continue"/>
                        <w:tcBorders>
                          <w:top w:val="nil"/>
                        </w:tcBorders>
                      </w:tcPr>
                      <w:p>
                        <w:pPr>
                          <w:rPr>
                            <w:sz w:val="2"/>
                            <w:szCs w:val="2"/>
                          </w:rPr>
                        </w:pPr>
                      </w:p>
                    </w:tc>
                    <w:tc>
                      <w:tcPr>
                        <w:tcW w:w="2460" w:type="dxa"/>
                        <w:vMerge w:val="continue"/>
                        <w:tcBorders>
                          <w:top w:val="nil"/>
                        </w:tcBorders>
                      </w:tcPr>
                      <w:p>
                        <w:pPr>
                          <w:rPr>
                            <w:sz w:val="2"/>
                            <w:szCs w:val="2"/>
                          </w:rPr>
                        </w:pPr>
                      </w:p>
                    </w:tc>
                    <w:tc>
                      <w:tcPr>
                        <w:tcW w:w="1973" w:type="dxa"/>
                      </w:tcPr>
                      <w:p>
                        <w:pPr>
                          <w:pStyle w:val="11"/>
                          <w:jc w:val="left"/>
                          <w:rPr>
                            <w:rFonts w:ascii="Times New Roman"/>
                            <w:sz w:val="20"/>
                          </w:rPr>
                        </w:pPr>
                      </w:p>
                    </w:tc>
                    <w:tc>
                      <w:tcPr>
                        <w:tcW w:w="975" w:type="dxa"/>
                      </w:tcPr>
                      <w:p>
                        <w:pPr>
                          <w:pStyle w:val="11"/>
                          <w:jc w:val="left"/>
                          <w:rPr>
                            <w:rFonts w:ascii="Times New Roman"/>
                            <w:sz w:val="20"/>
                          </w:rPr>
                        </w:pPr>
                      </w:p>
                    </w:tc>
                    <w:tc>
                      <w:tcPr>
                        <w:tcW w:w="1006" w:type="dxa"/>
                      </w:tcPr>
                      <w:p>
                        <w:pPr>
                          <w:pStyle w:val="11"/>
                          <w:jc w:val="left"/>
                          <w:rPr>
                            <w:rFonts w:ascii="Times New Roman"/>
                            <w:sz w:val="20"/>
                          </w:rPr>
                        </w:pPr>
                      </w:p>
                    </w:tc>
                    <w:tc>
                      <w:tcPr>
                        <w:tcW w:w="1203" w:type="dxa"/>
                      </w:tcPr>
                      <w:p>
                        <w:pPr>
                          <w:pStyle w:val="11"/>
                          <w:jc w:val="left"/>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7" w:hRule="atLeast"/>
                    </w:trPr>
                    <w:tc>
                      <w:tcPr>
                        <w:tcW w:w="886" w:type="dxa"/>
                        <w:vMerge w:val="continue"/>
                        <w:tcBorders>
                          <w:top w:val="nil"/>
                        </w:tcBorders>
                      </w:tcPr>
                      <w:p>
                        <w:pPr>
                          <w:rPr>
                            <w:sz w:val="2"/>
                            <w:szCs w:val="2"/>
                          </w:rPr>
                        </w:pPr>
                      </w:p>
                    </w:tc>
                    <w:tc>
                      <w:tcPr>
                        <w:tcW w:w="2460" w:type="dxa"/>
                        <w:vMerge w:val="continue"/>
                        <w:tcBorders>
                          <w:top w:val="nil"/>
                        </w:tcBorders>
                      </w:tcPr>
                      <w:p>
                        <w:pPr>
                          <w:rPr>
                            <w:sz w:val="2"/>
                            <w:szCs w:val="2"/>
                          </w:rPr>
                        </w:pPr>
                      </w:p>
                    </w:tc>
                    <w:tc>
                      <w:tcPr>
                        <w:tcW w:w="1973" w:type="dxa"/>
                      </w:tcPr>
                      <w:p>
                        <w:pPr>
                          <w:pStyle w:val="11"/>
                          <w:jc w:val="left"/>
                          <w:rPr>
                            <w:rFonts w:ascii="Times New Roman"/>
                            <w:sz w:val="20"/>
                          </w:rPr>
                        </w:pPr>
                      </w:p>
                    </w:tc>
                    <w:tc>
                      <w:tcPr>
                        <w:tcW w:w="975" w:type="dxa"/>
                      </w:tcPr>
                      <w:p>
                        <w:pPr>
                          <w:pStyle w:val="11"/>
                          <w:jc w:val="left"/>
                          <w:rPr>
                            <w:rFonts w:ascii="Times New Roman"/>
                            <w:sz w:val="20"/>
                          </w:rPr>
                        </w:pPr>
                      </w:p>
                    </w:tc>
                    <w:tc>
                      <w:tcPr>
                        <w:tcW w:w="1006" w:type="dxa"/>
                      </w:tcPr>
                      <w:p>
                        <w:pPr>
                          <w:pStyle w:val="11"/>
                          <w:jc w:val="left"/>
                          <w:rPr>
                            <w:rFonts w:ascii="Times New Roman"/>
                            <w:sz w:val="20"/>
                          </w:rPr>
                        </w:pPr>
                      </w:p>
                    </w:tc>
                    <w:tc>
                      <w:tcPr>
                        <w:tcW w:w="1203" w:type="dxa"/>
                      </w:tcPr>
                      <w:p>
                        <w:pPr>
                          <w:pStyle w:val="11"/>
                          <w:jc w:val="left"/>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7" w:hRule="atLeast"/>
                    </w:trPr>
                    <w:tc>
                      <w:tcPr>
                        <w:tcW w:w="886" w:type="dxa"/>
                        <w:vMerge w:val="continue"/>
                        <w:tcBorders>
                          <w:top w:val="nil"/>
                        </w:tcBorders>
                      </w:tcPr>
                      <w:p>
                        <w:pPr>
                          <w:rPr>
                            <w:sz w:val="2"/>
                            <w:szCs w:val="2"/>
                          </w:rPr>
                        </w:pPr>
                      </w:p>
                    </w:tc>
                    <w:tc>
                      <w:tcPr>
                        <w:tcW w:w="2460" w:type="dxa"/>
                        <w:vMerge w:val="continue"/>
                        <w:tcBorders>
                          <w:top w:val="nil"/>
                        </w:tcBorders>
                      </w:tcPr>
                      <w:p>
                        <w:pPr>
                          <w:rPr>
                            <w:sz w:val="2"/>
                            <w:szCs w:val="2"/>
                          </w:rPr>
                        </w:pPr>
                      </w:p>
                    </w:tc>
                    <w:tc>
                      <w:tcPr>
                        <w:tcW w:w="1973" w:type="dxa"/>
                      </w:tcPr>
                      <w:p>
                        <w:pPr>
                          <w:pStyle w:val="11"/>
                          <w:jc w:val="left"/>
                          <w:rPr>
                            <w:rFonts w:ascii="Times New Roman"/>
                            <w:sz w:val="20"/>
                          </w:rPr>
                        </w:pPr>
                      </w:p>
                    </w:tc>
                    <w:tc>
                      <w:tcPr>
                        <w:tcW w:w="975" w:type="dxa"/>
                      </w:tcPr>
                      <w:p>
                        <w:pPr>
                          <w:pStyle w:val="11"/>
                          <w:jc w:val="left"/>
                          <w:rPr>
                            <w:rFonts w:ascii="Times New Roman"/>
                            <w:sz w:val="20"/>
                          </w:rPr>
                        </w:pPr>
                      </w:p>
                    </w:tc>
                    <w:tc>
                      <w:tcPr>
                        <w:tcW w:w="1006" w:type="dxa"/>
                      </w:tcPr>
                      <w:p>
                        <w:pPr>
                          <w:pStyle w:val="11"/>
                          <w:jc w:val="left"/>
                          <w:rPr>
                            <w:rFonts w:ascii="Times New Roman"/>
                            <w:sz w:val="20"/>
                          </w:rPr>
                        </w:pPr>
                      </w:p>
                    </w:tc>
                    <w:tc>
                      <w:tcPr>
                        <w:tcW w:w="1203" w:type="dxa"/>
                      </w:tcPr>
                      <w:p>
                        <w:pPr>
                          <w:pStyle w:val="11"/>
                          <w:jc w:val="left"/>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trPr>
                    <w:tc>
                      <w:tcPr>
                        <w:tcW w:w="886" w:type="dxa"/>
                        <w:vMerge w:val="continue"/>
                        <w:tcBorders>
                          <w:top w:val="nil"/>
                        </w:tcBorders>
                      </w:tcPr>
                      <w:p>
                        <w:pPr>
                          <w:rPr>
                            <w:sz w:val="2"/>
                            <w:szCs w:val="2"/>
                          </w:rPr>
                        </w:pPr>
                      </w:p>
                    </w:tc>
                    <w:tc>
                      <w:tcPr>
                        <w:tcW w:w="2460" w:type="dxa"/>
                        <w:vMerge w:val="continue"/>
                        <w:tcBorders>
                          <w:top w:val="nil"/>
                        </w:tcBorders>
                      </w:tcPr>
                      <w:p>
                        <w:pPr>
                          <w:rPr>
                            <w:sz w:val="2"/>
                            <w:szCs w:val="2"/>
                          </w:rPr>
                        </w:pPr>
                      </w:p>
                    </w:tc>
                    <w:tc>
                      <w:tcPr>
                        <w:tcW w:w="1973" w:type="dxa"/>
                      </w:tcPr>
                      <w:p>
                        <w:pPr>
                          <w:pStyle w:val="11"/>
                          <w:jc w:val="left"/>
                          <w:rPr>
                            <w:rFonts w:ascii="Times New Roman"/>
                            <w:sz w:val="20"/>
                          </w:rPr>
                        </w:pPr>
                      </w:p>
                    </w:tc>
                    <w:tc>
                      <w:tcPr>
                        <w:tcW w:w="975" w:type="dxa"/>
                      </w:tcPr>
                      <w:p>
                        <w:pPr>
                          <w:pStyle w:val="11"/>
                          <w:jc w:val="left"/>
                          <w:rPr>
                            <w:rFonts w:ascii="Times New Roman"/>
                            <w:sz w:val="20"/>
                          </w:rPr>
                        </w:pPr>
                      </w:p>
                    </w:tc>
                    <w:tc>
                      <w:tcPr>
                        <w:tcW w:w="1006" w:type="dxa"/>
                      </w:tcPr>
                      <w:p>
                        <w:pPr>
                          <w:pStyle w:val="11"/>
                          <w:jc w:val="left"/>
                          <w:rPr>
                            <w:rFonts w:ascii="Times New Roman"/>
                            <w:sz w:val="20"/>
                          </w:rPr>
                        </w:pPr>
                      </w:p>
                    </w:tc>
                    <w:tc>
                      <w:tcPr>
                        <w:tcW w:w="1203" w:type="dxa"/>
                      </w:tcPr>
                      <w:p>
                        <w:pPr>
                          <w:pStyle w:val="11"/>
                          <w:jc w:val="left"/>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2" w:hRule="atLeast"/>
                    </w:trPr>
                    <w:tc>
                      <w:tcPr>
                        <w:tcW w:w="886" w:type="dxa"/>
                        <w:vMerge w:val="restart"/>
                      </w:tcPr>
                      <w:p>
                        <w:pPr>
                          <w:pStyle w:val="11"/>
                          <w:jc w:val="left"/>
                          <w:rPr>
                            <w:rFonts w:ascii="Times New Roman"/>
                            <w:sz w:val="20"/>
                          </w:rPr>
                        </w:pPr>
                      </w:p>
                    </w:tc>
                    <w:tc>
                      <w:tcPr>
                        <w:tcW w:w="2460" w:type="dxa"/>
                        <w:vMerge w:val="restart"/>
                      </w:tcPr>
                      <w:p>
                        <w:pPr>
                          <w:pStyle w:val="11"/>
                          <w:jc w:val="left"/>
                          <w:rPr>
                            <w:rFonts w:ascii="Times New Roman"/>
                            <w:sz w:val="20"/>
                          </w:rPr>
                        </w:pPr>
                      </w:p>
                    </w:tc>
                    <w:tc>
                      <w:tcPr>
                        <w:tcW w:w="1973" w:type="dxa"/>
                      </w:tcPr>
                      <w:p>
                        <w:pPr>
                          <w:pStyle w:val="11"/>
                          <w:jc w:val="left"/>
                          <w:rPr>
                            <w:rFonts w:ascii="Times New Roman"/>
                            <w:sz w:val="18"/>
                          </w:rPr>
                        </w:pPr>
                      </w:p>
                    </w:tc>
                    <w:tc>
                      <w:tcPr>
                        <w:tcW w:w="3184" w:type="dxa"/>
                        <w:gridSpan w:val="3"/>
                      </w:tcPr>
                      <w:p>
                        <w:pPr>
                          <w:pStyle w:val="11"/>
                          <w:jc w:val="left"/>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9" w:hRule="atLeast"/>
                    </w:trPr>
                    <w:tc>
                      <w:tcPr>
                        <w:tcW w:w="886" w:type="dxa"/>
                        <w:vMerge w:val="continue"/>
                        <w:tcBorders>
                          <w:top w:val="nil"/>
                        </w:tcBorders>
                      </w:tcPr>
                      <w:p>
                        <w:pPr>
                          <w:rPr>
                            <w:sz w:val="2"/>
                            <w:szCs w:val="2"/>
                          </w:rPr>
                        </w:pPr>
                      </w:p>
                    </w:tc>
                    <w:tc>
                      <w:tcPr>
                        <w:tcW w:w="2460" w:type="dxa"/>
                        <w:vMerge w:val="continue"/>
                        <w:tcBorders>
                          <w:top w:val="nil"/>
                        </w:tcBorders>
                      </w:tcPr>
                      <w:p>
                        <w:pPr>
                          <w:rPr>
                            <w:sz w:val="2"/>
                            <w:szCs w:val="2"/>
                          </w:rPr>
                        </w:pPr>
                      </w:p>
                    </w:tc>
                    <w:tc>
                      <w:tcPr>
                        <w:tcW w:w="1973" w:type="dxa"/>
                      </w:tcPr>
                      <w:p>
                        <w:pPr>
                          <w:pStyle w:val="11"/>
                          <w:jc w:val="left"/>
                          <w:rPr>
                            <w:rFonts w:ascii="Times New Roman"/>
                            <w:sz w:val="18"/>
                          </w:rPr>
                        </w:pPr>
                      </w:p>
                    </w:tc>
                    <w:tc>
                      <w:tcPr>
                        <w:tcW w:w="3184" w:type="dxa"/>
                        <w:gridSpan w:val="3"/>
                      </w:tcPr>
                      <w:p>
                        <w:pPr>
                          <w:pStyle w:val="11"/>
                          <w:jc w:val="left"/>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2" w:hRule="atLeast"/>
                    </w:trPr>
                    <w:tc>
                      <w:tcPr>
                        <w:tcW w:w="886" w:type="dxa"/>
                        <w:vMerge w:val="continue"/>
                        <w:tcBorders>
                          <w:top w:val="nil"/>
                        </w:tcBorders>
                      </w:tcPr>
                      <w:p>
                        <w:pPr>
                          <w:rPr>
                            <w:sz w:val="2"/>
                            <w:szCs w:val="2"/>
                          </w:rPr>
                        </w:pPr>
                      </w:p>
                    </w:tc>
                    <w:tc>
                      <w:tcPr>
                        <w:tcW w:w="2460" w:type="dxa"/>
                        <w:vMerge w:val="continue"/>
                        <w:tcBorders>
                          <w:top w:val="nil"/>
                        </w:tcBorders>
                      </w:tcPr>
                      <w:p>
                        <w:pPr>
                          <w:rPr>
                            <w:sz w:val="2"/>
                            <w:szCs w:val="2"/>
                          </w:rPr>
                        </w:pPr>
                      </w:p>
                    </w:tc>
                    <w:tc>
                      <w:tcPr>
                        <w:tcW w:w="1973" w:type="dxa"/>
                      </w:tcPr>
                      <w:p>
                        <w:pPr>
                          <w:pStyle w:val="11"/>
                          <w:jc w:val="left"/>
                          <w:rPr>
                            <w:rFonts w:ascii="Times New Roman"/>
                            <w:sz w:val="18"/>
                          </w:rPr>
                        </w:pPr>
                      </w:p>
                    </w:tc>
                    <w:tc>
                      <w:tcPr>
                        <w:tcW w:w="3184" w:type="dxa"/>
                        <w:gridSpan w:val="3"/>
                      </w:tcPr>
                      <w:p>
                        <w:pPr>
                          <w:pStyle w:val="11"/>
                          <w:jc w:val="left"/>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1" w:hRule="atLeast"/>
                    </w:trPr>
                    <w:tc>
                      <w:tcPr>
                        <w:tcW w:w="886" w:type="dxa"/>
                        <w:vMerge w:val="continue"/>
                        <w:tcBorders>
                          <w:top w:val="nil"/>
                        </w:tcBorders>
                      </w:tcPr>
                      <w:p>
                        <w:pPr>
                          <w:rPr>
                            <w:sz w:val="2"/>
                            <w:szCs w:val="2"/>
                          </w:rPr>
                        </w:pPr>
                      </w:p>
                    </w:tc>
                    <w:tc>
                      <w:tcPr>
                        <w:tcW w:w="2460" w:type="dxa"/>
                        <w:vMerge w:val="continue"/>
                        <w:tcBorders>
                          <w:top w:val="nil"/>
                        </w:tcBorders>
                      </w:tcPr>
                      <w:p>
                        <w:pPr>
                          <w:rPr>
                            <w:sz w:val="2"/>
                            <w:szCs w:val="2"/>
                          </w:rPr>
                        </w:pPr>
                      </w:p>
                    </w:tc>
                    <w:tc>
                      <w:tcPr>
                        <w:tcW w:w="1973" w:type="dxa"/>
                      </w:tcPr>
                      <w:p>
                        <w:pPr>
                          <w:pStyle w:val="11"/>
                          <w:jc w:val="left"/>
                          <w:rPr>
                            <w:rFonts w:ascii="Times New Roman"/>
                            <w:sz w:val="18"/>
                          </w:rPr>
                        </w:pPr>
                      </w:p>
                    </w:tc>
                    <w:tc>
                      <w:tcPr>
                        <w:tcW w:w="3184" w:type="dxa"/>
                        <w:gridSpan w:val="3"/>
                      </w:tcPr>
                      <w:p>
                        <w:pPr>
                          <w:pStyle w:val="11"/>
                          <w:jc w:val="left"/>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2" w:hRule="atLeast"/>
                    </w:trPr>
                    <w:tc>
                      <w:tcPr>
                        <w:tcW w:w="886" w:type="dxa"/>
                        <w:vMerge w:val="continue"/>
                        <w:tcBorders>
                          <w:top w:val="nil"/>
                        </w:tcBorders>
                      </w:tcPr>
                      <w:p>
                        <w:pPr>
                          <w:rPr>
                            <w:sz w:val="2"/>
                            <w:szCs w:val="2"/>
                          </w:rPr>
                        </w:pPr>
                      </w:p>
                    </w:tc>
                    <w:tc>
                      <w:tcPr>
                        <w:tcW w:w="2460" w:type="dxa"/>
                        <w:vMerge w:val="continue"/>
                        <w:tcBorders>
                          <w:top w:val="nil"/>
                        </w:tcBorders>
                      </w:tcPr>
                      <w:p>
                        <w:pPr>
                          <w:rPr>
                            <w:sz w:val="2"/>
                            <w:szCs w:val="2"/>
                          </w:rPr>
                        </w:pPr>
                      </w:p>
                    </w:tc>
                    <w:tc>
                      <w:tcPr>
                        <w:tcW w:w="1973" w:type="dxa"/>
                      </w:tcPr>
                      <w:p>
                        <w:pPr>
                          <w:pStyle w:val="11"/>
                          <w:jc w:val="left"/>
                          <w:rPr>
                            <w:rFonts w:ascii="Times New Roman"/>
                            <w:sz w:val="18"/>
                          </w:rPr>
                        </w:pPr>
                      </w:p>
                    </w:tc>
                    <w:tc>
                      <w:tcPr>
                        <w:tcW w:w="3184" w:type="dxa"/>
                        <w:gridSpan w:val="3"/>
                      </w:tcPr>
                      <w:p>
                        <w:pPr>
                          <w:pStyle w:val="11"/>
                          <w:jc w:val="left"/>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2" w:hRule="atLeast"/>
                    </w:trPr>
                    <w:tc>
                      <w:tcPr>
                        <w:tcW w:w="886" w:type="dxa"/>
                        <w:vMerge w:val="restart"/>
                      </w:tcPr>
                      <w:p>
                        <w:pPr>
                          <w:pStyle w:val="11"/>
                          <w:jc w:val="left"/>
                          <w:rPr>
                            <w:rFonts w:ascii="Times New Roman"/>
                            <w:sz w:val="20"/>
                          </w:rPr>
                        </w:pPr>
                      </w:p>
                    </w:tc>
                    <w:tc>
                      <w:tcPr>
                        <w:tcW w:w="2460" w:type="dxa"/>
                        <w:vMerge w:val="restart"/>
                      </w:tcPr>
                      <w:p>
                        <w:pPr>
                          <w:pStyle w:val="11"/>
                          <w:jc w:val="left"/>
                          <w:rPr>
                            <w:rFonts w:ascii="Times New Roman"/>
                            <w:sz w:val="20"/>
                          </w:rPr>
                        </w:pPr>
                      </w:p>
                    </w:tc>
                    <w:tc>
                      <w:tcPr>
                        <w:tcW w:w="1973" w:type="dxa"/>
                      </w:tcPr>
                      <w:p>
                        <w:pPr>
                          <w:pStyle w:val="11"/>
                          <w:jc w:val="left"/>
                          <w:rPr>
                            <w:rFonts w:ascii="Times New Roman"/>
                            <w:sz w:val="20"/>
                          </w:rPr>
                        </w:pPr>
                      </w:p>
                    </w:tc>
                    <w:tc>
                      <w:tcPr>
                        <w:tcW w:w="3184" w:type="dxa"/>
                        <w:gridSpan w:val="3"/>
                      </w:tcPr>
                      <w:p>
                        <w:pPr>
                          <w:pStyle w:val="11"/>
                          <w:jc w:val="left"/>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886" w:type="dxa"/>
                        <w:vMerge w:val="continue"/>
                        <w:tcBorders>
                          <w:top w:val="nil"/>
                        </w:tcBorders>
                      </w:tcPr>
                      <w:p>
                        <w:pPr>
                          <w:rPr>
                            <w:sz w:val="2"/>
                            <w:szCs w:val="2"/>
                          </w:rPr>
                        </w:pPr>
                      </w:p>
                    </w:tc>
                    <w:tc>
                      <w:tcPr>
                        <w:tcW w:w="2460" w:type="dxa"/>
                        <w:vMerge w:val="continue"/>
                        <w:tcBorders>
                          <w:top w:val="nil"/>
                        </w:tcBorders>
                      </w:tcPr>
                      <w:p>
                        <w:pPr>
                          <w:rPr>
                            <w:sz w:val="2"/>
                            <w:szCs w:val="2"/>
                          </w:rPr>
                        </w:pPr>
                      </w:p>
                    </w:tc>
                    <w:tc>
                      <w:tcPr>
                        <w:tcW w:w="1973" w:type="dxa"/>
                      </w:tcPr>
                      <w:p>
                        <w:pPr>
                          <w:pStyle w:val="11"/>
                          <w:jc w:val="left"/>
                          <w:rPr>
                            <w:rFonts w:ascii="Times New Roman"/>
                            <w:sz w:val="20"/>
                          </w:rPr>
                        </w:pPr>
                      </w:p>
                    </w:tc>
                    <w:tc>
                      <w:tcPr>
                        <w:tcW w:w="3184" w:type="dxa"/>
                        <w:gridSpan w:val="3"/>
                      </w:tcPr>
                      <w:p>
                        <w:pPr>
                          <w:pStyle w:val="11"/>
                          <w:jc w:val="left"/>
                          <w:rPr>
                            <w:rFonts w:ascii="Times New Roman"/>
                            <w:sz w:val="20"/>
                          </w:rPr>
                        </w:pPr>
                      </w:p>
                    </w:tc>
                  </w:tr>
                </w:tbl>
                <w:p>
                  <w:pPr>
                    <w:pStyle w:val="5"/>
                  </w:pPr>
                </w:p>
              </w:txbxContent>
            </v:textbox>
          </v:shape>
        </w:pict>
      </w:r>
      <w:r>
        <w:rPr>
          <w:rFonts w:hint="eastAsia" w:ascii="黑体" w:eastAsia="黑体"/>
          <w:sz w:val="32"/>
        </w:rPr>
        <w:t>评价适用标准</w:t>
      </w:r>
    </w:p>
    <w:tbl>
      <w:tblPr>
        <w:tblStyle w:val="7"/>
        <w:tblW w:w="0" w:type="auto"/>
        <w:tblInd w:w="1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5"/>
        <w:gridCol w:w="257"/>
        <w:gridCol w:w="3667"/>
        <w:gridCol w:w="1562"/>
        <w:gridCol w:w="3000"/>
        <w:gridCol w:w="2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2" w:hRule="atLeast"/>
        </w:trPr>
        <w:tc>
          <w:tcPr>
            <w:tcW w:w="655" w:type="dxa"/>
          </w:tcPr>
          <w:p>
            <w:pPr>
              <w:pStyle w:val="11"/>
              <w:jc w:val="left"/>
              <w:rPr>
                <w:rFonts w:ascii="黑体"/>
                <w:sz w:val="24"/>
              </w:rPr>
            </w:pPr>
          </w:p>
          <w:p>
            <w:pPr>
              <w:pStyle w:val="11"/>
              <w:jc w:val="left"/>
              <w:rPr>
                <w:rFonts w:ascii="黑体"/>
                <w:sz w:val="24"/>
              </w:rPr>
            </w:pPr>
          </w:p>
          <w:p>
            <w:pPr>
              <w:pStyle w:val="11"/>
              <w:jc w:val="left"/>
              <w:rPr>
                <w:rFonts w:ascii="黑体"/>
                <w:sz w:val="24"/>
              </w:rPr>
            </w:pPr>
          </w:p>
          <w:p>
            <w:pPr>
              <w:pStyle w:val="11"/>
              <w:jc w:val="left"/>
              <w:rPr>
                <w:rFonts w:ascii="黑体"/>
                <w:sz w:val="24"/>
              </w:rPr>
            </w:pPr>
          </w:p>
          <w:p>
            <w:pPr>
              <w:pStyle w:val="11"/>
              <w:jc w:val="left"/>
              <w:rPr>
                <w:rFonts w:ascii="黑体"/>
                <w:sz w:val="30"/>
              </w:rPr>
            </w:pPr>
          </w:p>
          <w:p>
            <w:pPr>
              <w:pStyle w:val="11"/>
              <w:spacing w:line="242" w:lineRule="auto"/>
              <w:ind w:left="206" w:right="196"/>
              <w:jc w:val="both"/>
              <w:rPr>
                <w:sz w:val="24"/>
              </w:rPr>
            </w:pPr>
            <w:r>
              <w:rPr>
                <w:sz w:val="24"/>
              </w:rPr>
              <w:t>环境质量标准</w:t>
            </w:r>
          </w:p>
        </w:tc>
        <w:tc>
          <w:tcPr>
            <w:tcW w:w="8745" w:type="dxa"/>
            <w:gridSpan w:val="5"/>
            <w:tcBorders>
              <w:bottom w:val="nil"/>
            </w:tcBorders>
          </w:tcPr>
          <w:p>
            <w:pPr>
              <w:pStyle w:val="11"/>
              <w:jc w:val="left"/>
              <w:rPr>
                <w:rFonts w:ascii="黑体"/>
                <w:sz w:val="20"/>
              </w:rPr>
            </w:pPr>
          </w:p>
          <w:p>
            <w:pPr>
              <w:pStyle w:val="11"/>
              <w:jc w:val="left"/>
              <w:rPr>
                <w:rFonts w:ascii="黑体"/>
                <w:sz w:val="20"/>
              </w:rPr>
            </w:pPr>
          </w:p>
          <w:p>
            <w:pPr>
              <w:pStyle w:val="11"/>
              <w:spacing w:before="8"/>
              <w:jc w:val="left"/>
              <w:rPr>
                <w:rFonts w:ascii="黑体"/>
                <w:sz w:val="23"/>
              </w:rPr>
            </w:pPr>
          </w:p>
          <w:p>
            <w:pPr>
              <w:pStyle w:val="11"/>
              <w:ind w:left="3460"/>
              <w:jc w:val="left"/>
              <w:rPr>
                <w:rFonts w:ascii="黑体"/>
                <w:sz w:val="20"/>
              </w:rPr>
            </w:pPr>
            <w:r>
              <w:rPr>
                <w:rFonts w:ascii="黑体"/>
                <w:sz w:val="20"/>
              </w:rPr>
              <w:pict>
                <v:group id="_x0000_s1076" o:spid="_x0000_s1076" o:spt="203" style="height:28.6pt;width:98.9pt;" coordsize="1978,572">
                  <o:lock v:ext="edit"/>
                  <v:line id="_x0000_s1077" o:spid="_x0000_s1077" o:spt="20" style="position:absolute;left:5;top:5;height:561;width:1968;" stroked="t" coordsize="21600,21600">
                    <v:path arrowok="t"/>
                    <v:fill focussize="0,0"/>
                    <v:stroke weight="0.48pt" color="#000000"/>
                    <v:imagedata o:title=""/>
                    <o:lock v:ext="edit"/>
                  </v:line>
                  <w10:wrap type="none"/>
                  <w10:anchorlock/>
                </v:group>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5" w:type="dxa"/>
            <w:vMerge w:val="restart"/>
          </w:tcPr>
          <w:p>
            <w:pPr>
              <w:pStyle w:val="11"/>
              <w:jc w:val="left"/>
              <w:rPr>
                <w:rFonts w:ascii="黑体"/>
                <w:sz w:val="24"/>
              </w:rPr>
            </w:pPr>
          </w:p>
          <w:p>
            <w:pPr>
              <w:pStyle w:val="11"/>
              <w:jc w:val="left"/>
              <w:rPr>
                <w:rFonts w:ascii="黑体"/>
                <w:sz w:val="24"/>
              </w:rPr>
            </w:pPr>
          </w:p>
          <w:p>
            <w:pPr>
              <w:pStyle w:val="11"/>
              <w:jc w:val="left"/>
              <w:rPr>
                <w:rFonts w:ascii="黑体"/>
                <w:sz w:val="24"/>
              </w:rPr>
            </w:pPr>
          </w:p>
          <w:p>
            <w:pPr>
              <w:pStyle w:val="11"/>
              <w:jc w:val="left"/>
              <w:rPr>
                <w:rFonts w:ascii="黑体"/>
                <w:sz w:val="24"/>
              </w:rPr>
            </w:pPr>
          </w:p>
          <w:p>
            <w:pPr>
              <w:pStyle w:val="11"/>
              <w:jc w:val="left"/>
              <w:rPr>
                <w:rFonts w:ascii="黑体"/>
                <w:sz w:val="24"/>
              </w:rPr>
            </w:pPr>
          </w:p>
          <w:p>
            <w:pPr>
              <w:pStyle w:val="11"/>
              <w:jc w:val="left"/>
              <w:rPr>
                <w:rFonts w:ascii="黑体"/>
                <w:sz w:val="24"/>
              </w:rPr>
            </w:pPr>
          </w:p>
          <w:p>
            <w:pPr>
              <w:pStyle w:val="11"/>
              <w:spacing w:before="9"/>
              <w:jc w:val="left"/>
              <w:rPr>
                <w:rFonts w:ascii="黑体"/>
                <w:sz w:val="33"/>
              </w:rPr>
            </w:pPr>
          </w:p>
          <w:p>
            <w:pPr>
              <w:pStyle w:val="11"/>
              <w:spacing w:line="242" w:lineRule="auto"/>
              <w:ind w:left="206" w:right="196"/>
              <w:jc w:val="both"/>
              <w:rPr>
                <w:sz w:val="24"/>
              </w:rPr>
            </w:pPr>
            <w:r>
              <w:rPr>
                <w:sz w:val="24"/>
              </w:rPr>
              <w:t>污染物排放标准</w:t>
            </w:r>
          </w:p>
        </w:tc>
        <w:tc>
          <w:tcPr>
            <w:tcW w:w="257" w:type="dxa"/>
            <w:vMerge w:val="restart"/>
            <w:tcBorders>
              <w:right w:val="single" w:color="000000" w:sz="12" w:space="0"/>
            </w:tcBorders>
          </w:tcPr>
          <w:p>
            <w:pPr>
              <w:pStyle w:val="11"/>
              <w:jc w:val="left"/>
              <w:rPr>
                <w:rFonts w:ascii="Times New Roman"/>
                <w:sz w:val="20"/>
              </w:rPr>
            </w:pPr>
          </w:p>
        </w:tc>
        <w:tc>
          <w:tcPr>
            <w:tcW w:w="3667" w:type="dxa"/>
            <w:tcBorders>
              <w:top w:val="thinThickMediumGap" w:color="000000" w:sz="6" w:space="0"/>
              <w:left w:val="single" w:color="000000" w:sz="12" w:space="0"/>
            </w:tcBorders>
          </w:tcPr>
          <w:p>
            <w:pPr>
              <w:pStyle w:val="11"/>
              <w:spacing w:before="37"/>
              <w:ind w:left="1086"/>
              <w:jc w:val="left"/>
              <w:rPr>
                <w:sz w:val="21"/>
              </w:rPr>
            </w:pPr>
            <w:r>
              <w:rPr>
                <w:sz w:val="21"/>
              </w:rPr>
              <w:t>执行标准及级别</w:t>
            </w:r>
          </w:p>
        </w:tc>
        <w:tc>
          <w:tcPr>
            <w:tcW w:w="1562" w:type="dxa"/>
            <w:tcBorders>
              <w:top w:val="thinThickMediumGap" w:color="000000" w:sz="6" w:space="0"/>
            </w:tcBorders>
          </w:tcPr>
          <w:p>
            <w:pPr>
              <w:pStyle w:val="11"/>
              <w:spacing w:before="37"/>
              <w:ind w:left="54" w:right="46"/>
              <w:rPr>
                <w:sz w:val="21"/>
              </w:rPr>
            </w:pPr>
            <w:r>
              <w:rPr>
                <w:sz w:val="21"/>
              </w:rPr>
              <w:t>项目</w:t>
            </w:r>
          </w:p>
        </w:tc>
        <w:tc>
          <w:tcPr>
            <w:tcW w:w="3000" w:type="dxa"/>
            <w:tcBorders>
              <w:top w:val="thinThickMediumGap" w:color="000000" w:sz="6" w:space="0"/>
              <w:right w:val="single" w:color="000000" w:sz="12" w:space="0"/>
            </w:tcBorders>
          </w:tcPr>
          <w:p>
            <w:pPr>
              <w:pStyle w:val="11"/>
              <w:spacing w:before="37"/>
              <w:ind w:left="264" w:right="241"/>
              <w:rPr>
                <w:sz w:val="21"/>
              </w:rPr>
            </w:pPr>
            <w:r>
              <w:rPr>
                <w:sz w:val="21"/>
              </w:rPr>
              <w:t>标准限值</w:t>
            </w:r>
          </w:p>
        </w:tc>
        <w:tc>
          <w:tcPr>
            <w:tcW w:w="259" w:type="dxa"/>
            <w:vMerge w:val="restart"/>
            <w:tcBorders>
              <w:left w:val="single" w:color="000000" w:sz="12" w:space="0"/>
            </w:tcBorders>
          </w:tcPr>
          <w:p>
            <w:pPr>
              <w:pStyle w:val="11"/>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5" w:type="dxa"/>
            <w:vMerge w:val="continue"/>
            <w:tcBorders>
              <w:top w:val="nil"/>
            </w:tcBorders>
          </w:tcPr>
          <w:p>
            <w:pPr>
              <w:rPr>
                <w:sz w:val="2"/>
                <w:szCs w:val="2"/>
              </w:rPr>
            </w:pPr>
          </w:p>
        </w:tc>
        <w:tc>
          <w:tcPr>
            <w:tcW w:w="257" w:type="dxa"/>
            <w:vMerge w:val="continue"/>
            <w:tcBorders>
              <w:top w:val="nil"/>
              <w:right w:val="single" w:color="000000" w:sz="12" w:space="0"/>
            </w:tcBorders>
          </w:tcPr>
          <w:p>
            <w:pPr>
              <w:rPr>
                <w:sz w:val="2"/>
                <w:szCs w:val="2"/>
              </w:rPr>
            </w:pPr>
          </w:p>
        </w:tc>
        <w:tc>
          <w:tcPr>
            <w:tcW w:w="3667" w:type="dxa"/>
            <w:vMerge w:val="restart"/>
            <w:tcBorders>
              <w:left w:val="single" w:color="000000" w:sz="12" w:space="0"/>
            </w:tcBorders>
          </w:tcPr>
          <w:p>
            <w:pPr>
              <w:pStyle w:val="11"/>
              <w:spacing w:before="6"/>
              <w:jc w:val="left"/>
              <w:rPr>
                <w:rFonts w:ascii="黑体"/>
                <w:sz w:val="29"/>
              </w:rPr>
            </w:pPr>
          </w:p>
          <w:p>
            <w:pPr>
              <w:pStyle w:val="11"/>
              <w:ind w:left="123" w:right="121"/>
              <w:rPr>
                <w:sz w:val="21"/>
              </w:rPr>
            </w:pPr>
            <w:r>
              <w:rPr>
                <w:sz w:val="21"/>
              </w:rPr>
              <w:t>《大气污染物综合排放标准》</w:t>
            </w:r>
          </w:p>
          <w:p>
            <w:pPr>
              <w:pStyle w:val="11"/>
              <w:spacing w:before="2"/>
              <w:ind w:left="123" w:right="121"/>
              <w:rPr>
                <w:rFonts w:ascii="Times New Roman" w:eastAsia="Times New Roman"/>
                <w:sz w:val="21"/>
              </w:rPr>
            </w:pPr>
            <w:r>
              <w:rPr>
                <w:rFonts w:ascii="Times New Roman" w:eastAsia="Times New Roman"/>
                <w:sz w:val="21"/>
              </w:rPr>
              <w:t>(GB16297-1996)</w:t>
            </w:r>
            <w:r>
              <w:rPr>
                <w:sz w:val="21"/>
              </w:rPr>
              <w:t>表</w:t>
            </w:r>
            <w:r>
              <w:rPr>
                <w:rFonts w:ascii="Times New Roman" w:eastAsia="Times New Roman"/>
                <w:sz w:val="21"/>
              </w:rPr>
              <w:t>2</w:t>
            </w:r>
          </w:p>
        </w:tc>
        <w:tc>
          <w:tcPr>
            <w:tcW w:w="1562" w:type="dxa"/>
            <w:vMerge w:val="restart"/>
          </w:tcPr>
          <w:p>
            <w:pPr>
              <w:pStyle w:val="11"/>
              <w:jc w:val="left"/>
              <w:rPr>
                <w:rFonts w:ascii="黑体"/>
                <w:sz w:val="20"/>
              </w:rPr>
            </w:pPr>
          </w:p>
          <w:p>
            <w:pPr>
              <w:pStyle w:val="11"/>
              <w:spacing w:before="6"/>
              <w:jc w:val="left"/>
              <w:rPr>
                <w:rFonts w:ascii="黑体"/>
                <w:sz w:val="21"/>
              </w:rPr>
            </w:pPr>
          </w:p>
          <w:p>
            <w:pPr>
              <w:pStyle w:val="11"/>
              <w:ind w:left="463"/>
              <w:jc w:val="left"/>
              <w:rPr>
                <w:sz w:val="21"/>
              </w:rPr>
            </w:pPr>
            <w:r>
              <w:rPr>
                <w:sz w:val="21"/>
              </w:rPr>
              <w:t>颗粒物</w:t>
            </w:r>
          </w:p>
        </w:tc>
        <w:tc>
          <w:tcPr>
            <w:tcW w:w="3000" w:type="dxa"/>
            <w:tcBorders>
              <w:right w:val="single" w:color="000000" w:sz="12" w:space="0"/>
            </w:tcBorders>
          </w:tcPr>
          <w:p>
            <w:pPr>
              <w:pStyle w:val="11"/>
              <w:spacing w:before="37"/>
              <w:ind w:left="260" w:right="244"/>
              <w:rPr>
                <w:rFonts w:ascii="Times New Roman" w:hAnsi="Times New Roman" w:eastAsia="Times New Roman"/>
                <w:sz w:val="21"/>
              </w:rPr>
            </w:pPr>
            <w:r>
              <w:rPr>
                <w:sz w:val="21"/>
              </w:rPr>
              <w:t>排放速率</w:t>
            </w:r>
            <w:r>
              <w:rPr>
                <w:rFonts w:ascii="Times New Roman" w:hAnsi="Times New Roman" w:eastAsia="Times New Roman"/>
                <w:sz w:val="21"/>
              </w:rPr>
              <w:t>≤120mg/m</w:t>
            </w:r>
            <w:r>
              <w:rPr>
                <w:rFonts w:ascii="Times New Roman" w:hAnsi="Times New Roman" w:eastAsia="Times New Roman"/>
                <w:sz w:val="21"/>
                <w:vertAlign w:val="superscript"/>
              </w:rPr>
              <w:t>3</w:t>
            </w:r>
          </w:p>
        </w:tc>
        <w:tc>
          <w:tcPr>
            <w:tcW w:w="259" w:type="dxa"/>
            <w:vMerge w:val="continue"/>
            <w:tcBorders>
              <w:top w:val="nil"/>
              <w:left w:val="single" w:color="000000" w:sz="1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5" w:type="dxa"/>
            <w:vMerge w:val="continue"/>
            <w:tcBorders>
              <w:top w:val="nil"/>
            </w:tcBorders>
          </w:tcPr>
          <w:p>
            <w:pPr>
              <w:rPr>
                <w:sz w:val="2"/>
                <w:szCs w:val="2"/>
              </w:rPr>
            </w:pPr>
          </w:p>
        </w:tc>
        <w:tc>
          <w:tcPr>
            <w:tcW w:w="257" w:type="dxa"/>
            <w:vMerge w:val="continue"/>
            <w:tcBorders>
              <w:top w:val="nil"/>
              <w:right w:val="single" w:color="000000" w:sz="12" w:space="0"/>
            </w:tcBorders>
          </w:tcPr>
          <w:p>
            <w:pPr>
              <w:rPr>
                <w:sz w:val="2"/>
                <w:szCs w:val="2"/>
              </w:rPr>
            </w:pPr>
          </w:p>
        </w:tc>
        <w:tc>
          <w:tcPr>
            <w:tcW w:w="3667" w:type="dxa"/>
            <w:vMerge w:val="continue"/>
            <w:tcBorders>
              <w:top w:val="nil"/>
              <w:left w:val="single" w:color="000000" w:sz="12" w:space="0"/>
            </w:tcBorders>
          </w:tcPr>
          <w:p>
            <w:pPr>
              <w:rPr>
                <w:sz w:val="2"/>
                <w:szCs w:val="2"/>
              </w:rPr>
            </w:pPr>
          </w:p>
        </w:tc>
        <w:tc>
          <w:tcPr>
            <w:tcW w:w="1562" w:type="dxa"/>
            <w:vMerge w:val="continue"/>
            <w:tcBorders>
              <w:top w:val="nil"/>
            </w:tcBorders>
          </w:tcPr>
          <w:p>
            <w:pPr>
              <w:rPr>
                <w:sz w:val="2"/>
                <w:szCs w:val="2"/>
              </w:rPr>
            </w:pPr>
          </w:p>
        </w:tc>
        <w:tc>
          <w:tcPr>
            <w:tcW w:w="3000" w:type="dxa"/>
            <w:tcBorders>
              <w:right w:val="single" w:color="000000" w:sz="12" w:space="0"/>
            </w:tcBorders>
          </w:tcPr>
          <w:p>
            <w:pPr>
              <w:pStyle w:val="11"/>
              <w:spacing w:before="34"/>
              <w:ind w:left="264" w:right="244"/>
              <w:rPr>
                <w:rFonts w:ascii="Times New Roman" w:hAnsi="Times New Roman" w:eastAsia="Times New Roman"/>
                <w:sz w:val="21"/>
              </w:rPr>
            </w:pPr>
            <w:r>
              <w:rPr>
                <w:sz w:val="21"/>
              </w:rPr>
              <w:t>最高允许排放速率</w:t>
            </w:r>
            <w:r>
              <w:rPr>
                <w:rFonts w:ascii="Times New Roman" w:hAnsi="Times New Roman" w:eastAsia="Times New Roman"/>
                <w:sz w:val="21"/>
              </w:rPr>
              <w:t>≤3.5kg/h</w:t>
            </w:r>
          </w:p>
        </w:tc>
        <w:tc>
          <w:tcPr>
            <w:tcW w:w="259" w:type="dxa"/>
            <w:vMerge w:val="continue"/>
            <w:tcBorders>
              <w:top w:val="nil"/>
              <w:left w:val="single" w:color="000000" w:sz="1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655" w:type="dxa"/>
            <w:vMerge w:val="continue"/>
            <w:tcBorders>
              <w:top w:val="nil"/>
            </w:tcBorders>
          </w:tcPr>
          <w:p>
            <w:pPr>
              <w:rPr>
                <w:sz w:val="2"/>
                <w:szCs w:val="2"/>
              </w:rPr>
            </w:pPr>
          </w:p>
        </w:tc>
        <w:tc>
          <w:tcPr>
            <w:tcW w:w="257" w:type="dxa"/>
            <w:vMerge w:val="continue"/>
            <w:tcBorders>
              <w:top w:val="nil"/>
              <w:right w:val="single" w:color="000000" w:sz="12" w:space="0"/>
            </w:tcBorders>
          </w:tcPr>
          <w:p>
            <w:pPr>
              <w:rPr>
                <w:sz w:val="2"/>
                <w:szCs w:val="2"/>
              </w:rPr>
            </w:pPr>
          </w:p>
        </w:tc>
        <w:tc>
          <w:tcPr>
            <w:tcW w:w="3667" w:type="dxa"/>
            <w:vMerge w:val="continue"/>
            <w:tcBorders>
              <w:top w:val="nil"/>
              <w:left w:val="single" w:color="000000" w:sz="12" w:space="0"/>
            </w:tcBorders>
          </w:tcPr>
          <w:p>
            <w:pPr>
              <w:rPr>
                <w:sz w:val="2"/>
                <w:szCs w:val="2"/>
              </w:rPr>
            </w:pPr>
          </w:p>
        </w:tc>
        <w:tc>
          <w:tcPr>
            <w:tcW w:w="1562" w:type="dxa"/>
            <w:vMerge w:val="continue"/>
            <w:tcBorders>
              <w:top w:val="nil"/>
            </w:tcBorders>
          </w:tcPr>
          <w:p>
            <w:pPr>
              <w:rPr>
                <w:sz w:val="2"/>
                <w:szCs w:val="2"/>
              </w:rPr>
            </w:pPr>
          </w:p>
        </w:tc>
        <w:tc>
          <w:tcPr>
            <w:tcW w:w="3000" w:type="dxa"/>
            <w:tcBorders>
              <w:right w:val="single" w:color="000000" w:sz="12" w:space="0"/>
            </w:tcBorders>
          </w:tcPr>
          <w:p>
            <w:pPr>
              <w:pStyle w:val="11"/>
              <w:spacing w:before="1" w:line="268" w:lineRule="exact"/>
              <w:ind w:left="264" w:right="244"/>
              <w:rPr>
                <w:sz w:val="21"/>
              </w:rPr>
            </w:pPr>
            <w:r>
              <w:rPr>
                <w:sz w:val="21"/>
              </w:rPr>
              <w:t>无组织排放监控浓度限值</w:t>
            </w:r>
          </w:p>
          <w:p>
            <w:pPr>
              <w:pStyle w:val="11"/>
              <w:spacing w:line="225" w:lineRule="exact"/>
              <w:ind w:left="260" w:right="244"/>
              <w:rPr>
                <w:rFonts w:ascii="Times New Roman" w:hAnsi="Times New Roman"/>
                <w:sz w:val="21"/>
              </w:rPr>
            </w:pPr>
            <w:r>
              <w:rPr>
                <w:rFonts w:ascii="Times New Roman" w:hAnsi="Times New Roman"/>
                <w:sz w:val="21"/>
              </w:rPr>
              <w:t>≤1.0mg/m</w:t>
            </w:r>
            <w:r>
              <w:rPr>
                <w:rFonts w:ascii="Times New Roman" w:hAnsi="Times New Roman"/>
                <w:sz w:val="21"/>
                <w:vertAlign w:val="superscript"/>
              </w:rPr>
              <w:t>3</w:t>
            </w:r>
          </w:p>
        </w:tc>
        <w:tc>
          <w:tcPr>
            <w:tcW w:w="259" w:type="dxa"/>
            <w:vMerge w:val="continue"/>
            <w:tcBorders>
              <w:top w:val="nil"/>
              <w:left w:val="single" w:color="000000" w:sz="1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5" w:type="dxa"/>
            <w:vMerge w:val="continue"/>
            <w:tcBorders>
              <w:top w:val="nil"/>
            </w:tcBorders>
          </w:tcPr>
          <w:p>
            <w:pPr>
              <w:rPr>
                <w:sz w:val="2"/>
                <w:szCs w:val="2"/>
              </w:rPr>
            </w:pPr>
          </w:p>
        </w:tc>
        <w:tc>
          <w:tcPr>
            <w:tcW w:w="257" w:type="dxa"/>
            <w:vMerge w:val="continue"/>
            <w:tcBorders>
              <w:top w:val="nil"/>
              <w:right w:val="single" w:color="000000" w:sz="12" w:space="0"/>
            </w:tcBorders>
          </w:tcPr>
          <w:p>
            <w:pPr>
              <w:rPr>
                <w:sz w:val="2"/>
                <w:szCs w:val="2"/>
              </w:rPr>
            </w:pPr>
          </w:p>
        </w:tc>
        <w:tc>
          <w:tcPr>
            <w:tcW w:w="3667" w:type="dxa"/>
            <w:vMerge w:val="restart"/>
            <w:tcBorders>
              <w:left w:val="single" w:color="000000" w:sz="12" w:space="0"/>
            </w:tcBorders>
          </w:tcPr>
          <w:p>
            <w:pPr>
              <w:pStyle w:val="11"/>
              <w:spacing w:before="75" w:line="242" w:lineRule="auto"/>
              <w:ind w:left="143" w:right="103" w:hanging="36"/>
              <w:jc w:val="left"/>
              <w:rPr>
                <w:sz w:val="21"/>
              </w:rPr>
            </w:pPr>
            <w:r>
              <w:rPr>
                <w:sz w:val="21"/>
              </w:rPr>
              <w:t>《河南省地方标准</w:t>
            </w:r>
            <w:r>
              <w:rPr>
                <w:rFonts w:ascii="Times New Roman" w:eastAsia="Times New Roman"/>
                <w:sz w:val="21"/>
              </w:rPr>
              <w:t>-</w:t>
            </w:r>
            <w:r>
              <w:rPr>
                <w:sz w:val="21"/>
              </w:rPr>
              <w:t>餐饮业油烟污染物排放标准》（</w:t>
            </w:r>
            <w:r>
              <w:rPr>
                <w:rFonts w:ascii="Times New Roman" w:eastAsia="Times New Roman"/>
                <w:sz w:val="21"/>
              </w:rPr>
              <w:t>DB41/1604-2018</w:t>
            </w:r>
            <w:r>
              <w:rPr>
                <w:sz w:val="21"/>
              </w:rPr>
              <w:t>）小型</w:t>
            </w:r>
          </w:p>
        </w:tc>
        <w:tc>
          <w:tcPr>
            <w:tcW w:w="1562" w:type="dxa"/>
          </w:tcPr>
          <w:p>
            <w:pPr>
              <w:pStyle w:val="11"/>
              <w:spacing w:before="34"/>
              <w:ind w:left="56" w:right="46"/>
              <w:rPr>
                <w:sz w:val="21"/>
              </w:rPr>
            </w:pPr>
            <w:r>
              <w:rPr>
                <w:sz w:val="21"/>
              </w:rPr>
              <w:t>油烟浓度</w:t>
            </w:r>
          </w:p>
        </w:tc>
        <w:tc>
          <w:tcPr>
            <w:tcW w:w="3000" w:type="dxa"/>
            <w:tcBorders>
              <w:right w:val="single" w:color="000000" w:sz="12" w:space="0"/>
            </w:tcBorders>
          </w:tcPr>
          <w:p>
            <w:pPr>
              <w:pStyle w:val="11"/>
              <w:spacing w:before="34"/>
              <w:ind w:left="259" w:right="244"/>
              <w:rPr>
                <w:rFonts w:ascii="Times New Roman" w:hAnsi="Times New Roman" w:eastAsia="Times New Roman"/>
                <w:sz w:val="21"/>
              </w:rPr>
            </w:pPr>
            <w:r>
              <w:rPr>
                <w:sz w:val="21"/>
              </w:rPr>
              <w:t>排放限值</w:t>
            </w:r>
            <w:r>
              <w:rPr>
                <w:rFonts w:ascii="Times New Roman" w:hAnsi="Times New Roman" w:eastAsia="Times New Roman"/>
                <w:sz w:val="21"/>
              </w:rPr>
              <w:t>≤1.5mg/m</w:t>
            </w:r>
            <w:r>
              <w:rPr>
                <w:rFonts w:ascii="Times New Roman" w:hAnsi="Times New Roman" w:eastAsia="Times New Roman"/>
                <w:sz w:val="21"/>
                <w:vertAlign w:val="superscript"/>
              </w:rPr>
              <w:t>3</w:t>
            </w:r>
          </w:p>
        </w:tc>
        <w:tc>
          <w:tcPr>
            <w:tcW w:w="259" w:type="dxa"/>
            <w:vMerge w:val="continue"/>
            <w:tcBorders>
              <w:top w:val="nil"/>
              <w:left w:val="single" w:color="000000" w:sz="1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5" w:type="dxa"/>
            <w:vMerge w:val="continue"/>
            <w:tcBorders>
              <w:top w:val="nil"/>
            </w:tcBorders>
          </w:tcPr>
          <w:p>
            <w:pPr>
              <w:rPr>
                <w:sz w:val="2"/>
                <w:szCs w:val="2"/>
              </w:rPr>
            </w:pPr>
          </w:p>
        </w:tc>
        <w:tc>
          <w:tcPr>
            <w:tcW w:w="257" w:type="dxa"/>
            <w:vMerge w:val="continue"/>
            <w:tcBorders>
              <w:top w:val="nil"/>
              <w:right w:val="single" w:color="000000" w:sz="12" w:space="0"/>
            </w:tcBorders>
          </w:tcPr>
          <w:p>
            <w:pPr>
              <w:rPr>
                <w:sz w:val="2"/>
                <w:szCs w:val="2"/>
              </w:rPr>
            </w:pPr>
          </w:p>
        </w:tc>
        <w:tc>
          <w:tcPr>
            <w:tcW w:w="3667" w:type="dxa"/>
            <w:vMerge w:val="continue"/>
            <w:tcBorders>
              <w:top w:val="nil"/>
              <w:left w:val="single" w:color="000000" w:sz="12" w:space="0"/>
            </w:tcBorders>
          </w:tcPr>
          <w:p>
            <w:pPr>
              <w:rPr>
                <w:sz w:val="2"/>
                <w:szCs w:val="2"/>
              </w:rPr>
            </w:pPr>
          </w:p>
        </w:tc>
        <w:tc>
          <w:tcPr>
            <w:tcW w:w="1562" w:type="dxa"/>
          </w:tcPr>
          <w:p>
            <w:pPr>
              <w:pStyle w:val="11"/>
              <w:spacing w:before="34"/>
              <w:ind w:left="54" w:right="46"/>
              <w:rPr>
                <w:sz w:val="21"/>
              </w:rPr>
            </w:pPr>
            <w:r>
              <w:rPr>
                <w:sz w:val="21"/>
              </w:rPr>
              <w:t>油烟去除效率</w:t>
            </w:r>
          </w:p>
        </w:tc>
        <w:tc>
          <w:tcPr>
            <w:tcW w:w="3000" w:type="dxa"/>
            <w:tcBorders>
              <w:right w:val="single" w:color="000000" w:sz="12" w:space="0"/>
            </w:tcBorders>
          </w:tcPr>
          <w:p>
            <w:pPr>
              <w:pStyle w:val="11"/>
              <w:spacing w:before="43"/>
              <w:ind w:left="264" w:right="240"/>
              <w:rPr>
                <w:rFonts w:ascii="Times New Roman" w:hAnsi="Times New Roman"/>
                <w:sz w:val="21"/>
              </w:rPr>
            </w:pPr>
            <w:r>
              <w:rPr>
                <w:rFonts w:ascii="Times New Roman" w:hAnsi="Times New Roman"/>
                <w:sz w:val="21"/>
              </w:rPr>
              <w:t>≥90%</w:t>
            </w:r>
          </w:p>
        </w:tc>
        <w:tc>
          <w:tcPr>
            <w:tcW w:w="259" w:type="dxa"/>
            <w:vMerge w:val="continue"/>
            <w:tcBorders>
              <w:top w:val="nil"/>
              <w:left w:val="single" w:color="000000" w:sz="1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5" w:type="dxa"/>
            <w:vMerge w:val="continue"/>
            <w:tcBorders>
              <w:top w:val="nil"/>
            </w:tcBorders>
          </w:tcPr>
          <w:p>
            <w:pPr>
              <w:rPr>
                <w:sz w:val="2"/>
                <w:szCs w:val="2"/>
              </w:rPr>
            </w:pPr>
          </w:p>
        </w:tc>
        <w:tc>
          <w:tcPr>
            <w:tcW w:w="257" w:type="dxa"/>
            <w:vMerge w:val="continue"/>
            <w:tcBorders>
              <w:top w:val="nil"/>
              <w:right w:val="single" w:color="000000" w:sz="12" w:space="0"/>
            </w:tcBorders>
          </w:tcPr>
          <w:p>
            <w:pPr>
              <w:rPr>
                <w:sz w:val="2"/>
                <w:szCs w:val="2"/>
              </w:rPr>
            </w:pPr>
          </w:p>
        </w:tc>
        <w:tc>
          <w:tcPr>
            <w:tcW w:w="3667" w:type="dxa"/>
            <w:vMerge w:val="restart"/>
            <w:tcBorders>
              <w:left w:val="single" w:color="000000" w:sz="12" w:space="0"/>
            </w:tcBorders>
          </w:tcPr>
          <w:p>
            <w:pPr>
              <w:pStyle w:val="11"/>
              <w:spacing w:before="8"/>
              <w:jc w:val="left"/>
              <w:rPr>
                <w:rFonts w:ascii="黑体"/>
                <w:sz w:val="21"/>
              </w:rPr>
            </w:pPr>
          </w:p>
          <w:p>
            <w:pPr>
              <w:pStyle w:val="11"/>
              <w:spacing w:line="244" w:lineRule="auto"/>
              <w:ind w:left="1245" w:right="100" w:hanging="1143"/>
              <w:jc w:val="left"/>
              <w:rPr>
                <w:sz w:val="21"/>
              </w:rPr>
            </w:pPr>
            <w:r>
              <w:rPr>
                <w:sz w:val="21"/>
              </w:rPr>
              <w:t>《污水综合排放标准》</w:t>
            </w:r>
            <w:r>
              <w:rPr>
                <w:rFonts w:ascii="Times New Roman" w:eastAsia="Times New Roman"/>
                <w:sz w:val="21"/>
              </w:rPr>
              <w:t xml:space="preserve">(GB8978-1996) </w:t>
            </w:r>
            <w:r>
              <w:rPr>
                <w:sz w:val="21"/>
              </w:rPr>
              <w:t>表</w:t>
            </w:r>
            <w:r>
              <w:rPr>
                <w:rFonts w:ascii="Times New Roman" w:eastAsia="Times New Roman"/>
                <w:sz w:val="21"/>
              </w:rPr>
              <w:t>4</w:t>
            </w:r>
            <w:r>
              <w:rPr>
                <w:sz w:val="21"/>
              </w:rPr>
              <w:t>三级标准</w:t>
            </w:r>
          </w:p>
        </w:tc>
        <w:tc>
          <w:tcPr>
            <w:tcW w:w="1562" w:type="dxa"/>
          </w:tcPr>
          <w:p>
            <w:pPr>
              <w:pStyle w:val="11"/>
              <w:spacing w:before="43"/>
              <w:ind w:left="52" w:right="46"/>
              <w:rPr>
                <w:rFonts w:ascii="Times New Roman"/>
                <w:sz w:val="21"/>
              </w:rPr>
            </w:pPr>
            <w:r>
              <w:rPr>
                <w:rFonts w:ascii="Times New Roman"/>
                <w:sz w:val="21"/>
              </w:rPr>
              <w:t>COD</w:t>
            </w:r>
          </w:p>
        </w:tc>
        <w:tc>
          <w:tcPr>
            <w:tcW w:w="3000" w:type="dxa"/>
            <w:tcBorders>
              <w:right w:val="single" w:color="000000" w:sz="12" w:space="0"/>
            </w:tcBorders>
          </w:tcPr>
          <w:p>
            <w:pPr>
              <w:pStyle w:val="11"/>
              <w:spacing w:before="43"/>
              <w:ind w:left="264" w:right="244"/>
              <w:rPr>
                <w:rFonts w:ascii="Times New Roman" w:hAnsi="Times New Roman"/>
                <w:sz w:val="21"/>
              </w:rPr>
            </w:pPr>
            <w:r>
              <w:rPr>
                <w:rFonts w:ascii="Times New Roman" w:hAnsi="Times New Roman"/>
                <w:sz w:val="21"/>
              </w:rPr>
              <w:t>≤500mg/L</w:t>
            </w:r>
          </w:p>
        </w:tc>
        <w:tc>
          <w:tcPr>
            <w:tcW w:w="259" w:type="dxa"/>
            <w:vMerge w:val="continue"/>
            <w:tcBorders>
              <w:top w:val="nil"/>
              <w:left w:val="single" w:color="000000" w:sz="1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5" w:type="dxa"/>
            <w:vMerge w:val="continue"/>
            <w:tcBorders>
              <w:top w:val="nil"/>
            </w:tcBorders>
          </w:tcPr>
          <w:p>
            <w:pPr>
              <w:rPr>
                <w:sz w:val="2"/>
                <w:szCs w:val="2"/>
              </w:rPr>
            </w:pPr>
          </w:p>
        </w:tc>
        <w:tc>
          <w:tcPr>
            <w:tcW w:w="257" w:type="dxa"/>
            <w:vMerge w:val="continue"/>
            <w:tcBorders>
              <w:top w:val="nil"/>
              <w:right w:val="single" w:color="000000" w:sz="12" w:space="0"/>
            </w:tcBorders>
          </w:tcPr>
          <w:p>
            <w:pPr>
              <w:rPr>
                <w:sz w:val="2"/>
                <w:szCs w:val="2"/>
              </w:rPr>
            </w:pPr>
          </w:p>
        </w:tc>
        <w:tc>
          <w:tcPr>
            <w:tcW w:w="3667" w:type="dxa"/>
            <w:vMerge w:val="continue"/>
            <w:tcBorders>
              <w:top w:val="nil"/>
              <w:left w:val="single" w:color="000000" w:sz="12" w:space="0"/>
            </w:tcBorders>
          </w:tcPr>
          <w:p>
            <w:pPr>
              <w:rPr>
                <w:sz w:val="2"/>
                <w:szCs w:val="2"/>
              </w:rPr>
            </w:pPr>
          </w:p>
        </w:tc>
        <w:tc>
          <w:tcPr>
            <w:tcW w:w="1562" w:type="dxa"/>
          </w:tcPr>
          <w:p>
            <w:pPr>
              <w:pStyle w:val="11"/>
              <w:spacing w:before="41"/>
              <w:ind w:left="54" w:right="46"/>
              <w:rPr>
                <w:rFonts w:ascii="Times New Roman"/>
                <w:sz w:val="21"/>
              </w:rPr>
            </w:pPr>
            <w:r>
              <w:rPr>
                <w:rFonts w:ascii="Times New Roman"/>
                <w:sz w:val="21"/>
              </w:rPr>
              <w:t>BOD</w:t>
            </w:r>
            <w:r>
              <w:rPr>
                <w:rFonts w:ascii="Times New Roman"/>
                <w:sz w:val="21"/>
                <w:vertAlign w:val="subscript"/>
              </w:rPr>
              <w:t>5</w:t>
            </w:r>
          </w:p>
        </w:tc>
        <w:tc>
          <w:tcPr>
            <w:tcW w:w="3000" w:type="dxa"/>
            <w:tcBorders>
              <w:right w:val="single" w:color="000000" w:sz="12" w:space="0"/>
            </w:tcBorders>
          </w:tcPr>
          <w:p>
            <w:pPr>
              <w:pStyle w:val="11"/>
              <w:spacing w:before="41"/>
              <w:ind w:left="264" w:right="244"/>
              <w:rPr>
                <w:rFonts w:ascii="Times New Roman" w:hAnsi="Times New Roman"/>
                <w:sz w:val="21"/>
              </w:rPr>
            </w:pPr>
            <w:r>
              <w:rPr>
                <w:rFonts w:ascii="Times New Roman" w:hAnsi="Times New Roman"/>
                <w:sz w:val="21"/>
              </w:rPr>
              <w:t>≤200mg/L</w:t>
            </w:r>
          </w:p>
        </w:tc>
        <w:tc>
          <w:tcPr>
            <w:tcW w:w="259" w:type="dxa"/>
            <w:vMerge w:val="continue"/>
            <w:tcBorders>
              <w:top w:val="nil"/>
              <w:left w:val="single" w:color="000000" w:sz="1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655" w:type="dxa"/>
            <w:vMerge w:val="continue"/>
            <w:tcBorders>
              <w:top w:val="nil"/>
            </w:tcBorders>
          </w:tcPr>
          <w:p>
            <w:pPr>
              <w:rPr>
                <w:sz w:val="2"/>
                <w:szCs w:val="2"/>
              </w:rPr>
            </w:pPr>
          </w:p>
        </w:tc>
        <w:tc>
          <w:tcPr>
            <w:tcW w:w="257" w:type="dxa"/>
            <w:vMerge w:val="continue"/>
            <w:tcBorders>
              <w:top w:val="nil"/>
              <w:right w:val="single" w:color="000000" w:sz="12" w:space="0"/>
            </w:tcBorders>
          </w:tcPr>
          <w:p>
            <w:pPr>
              <w:rPr>
                <w:sz w:val="2"/>
                <w:szCs w:val="2"/>
              </w:rPr>
            </w:pPr>
          </w:p>
        </w:tc>
        <w:tc>
          <w:tcPr>
            <w:tcW w:w="3667" w:type="dxa"/>
            <w:vMerge w:val="continue"/>
            <w:tcBorders>
              <w:top w:val="nil"/>
              <w:left w:val="single" w:color="000000" w:sz="12" w:space="0"/>
            </w:tcBorders>
          </w:tcPr>
          <w:p>
            <w:pPr>
              <w:rPr>
                <w:sz w:val="2"/>
                <w:szCs w:val="2"/>
              </w:rPr>
            </w:pPr>
          </w:p>
        </w:tc>
        <w:tc>
          <w:tcPr>
            <w:tcW w:w="1562" w:type="dxa"/>
          </w:tcPr>
          <w:p>
            <w:pPr>
              <w:pStyle w:val="11"/>
              <w:spacing w:before="41"/>
              <w:ind w:left="54" w:right="46"/>
              <w:rPr>
                <w:rFonts w:ascii="Times New Roman"/>
                <w:sz w:val="21"/>
              </w:rPr>
            </w:pPr>
            <w:r>
              <w:rPr>
                <w:rFonts w:ascii="Times New Roman"/>
                <w:sz w:val="21"/>
              </w:rPr>
              <w:t>SS</w:t>
            </w:r>
          </w:p>
        </w:tc>
        <w:tc>
          <w:tcPr>
            <w:tcW w:w="3000" w:type="dxa"/>
            <w:tcBorders>
              <w:right w:val="single" w:color="000000" w:sz="12" w:space="0"/>
            </w:tcBorders>
          </w:tcPr>
          <w:p>
            <w:pPr>
              <w:pStyle w:val="11"/>
              <w:spacing w:before="41"/>
              <w:ind w:left="263" w:right="244"/>
              <w:rPr>
                <w:rFonts w:ascii="Times New Roman" w:hAnsi="Times New Roman"/>
                <w:sz w:val="21"/>
              </w:rPr>
            </w:pPr>
            <w:r>
              <w:rPr>
                <w:rFonts w:ascii="Times New Roman" w:hAnsi="Times New Roman"/>
                <w:sz w:val="21"/>
              </w:rPr>
              <w:t>≤400mg/L</w:t>
            </w:r>
          </w:p>
        </w:tc>
        <w:tc>
          <w:tcPr>
            <w:tcW w:w="259" w:type="dxa"/>
            <w:vMerge w:val="continue"/>
            <w:tcBorders>
              <w:top w:val="nil"/>
              <w:left w:val="single" w:color="000000" w:sz="1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5" w:type="dxa"/>
            <w:vMerge w:val="continue"/>
            <w:tcBorders>
              <w:top w:val="nil"/>
            </w:tcBorders>
          </w:tcPr>
          <w:p>
            <w:pPr>
              <w:rPr>
                <w:sz w:val="2"/>
                <w:szCs w:val="2"/>
              </w:rPr>
            </w:pPr>
          </w:p>
        </w:tc>
        <w:tc>
          <w:tcPr>
            <w:tcW w:w="257" w:type="dxa"/>
            <w:vMerge w:val="continue"/>
            <w:tcBorders>
              <w:top w:val="nil"/>
              <w:right w:val="single" w:color="000000" w:sz="12" w:space="0"/>
            </w:tcBorders>
          </w:tcPr>
          <w:p>
            <w:pPr>
              <w:rPr>
                <w:sz w:val="2"/>
                <w:szCs w:val="2"/>
              </w:rPr>
            </w:pPr>
          </w:p>
        </w:tc>
        <w:tc>
          <w:tcPr>
            <w:tcW w:w="3667" w:type="dxa"/>
            <w:vMerge w:val="restart"/>
            <w:tcBorders>
              <w:left w:val="single" w:color="000000" w:sz="12" w:space="0"/>
            </w:tcBorders>
          </w:tcPr>
          <w:p>
            <w:pPr>
              <w:pStyle w:val="11"/>
              <w:jc w:val="left"/>
              <w:rPr>
                <w:rFonts w:ascii="黑体"/>
                <w:sz w:val="20"/>
              </w:rPr>
            </w:pPr>
          </w:p>
          <w:p>
            <w:pPr>
              <w:pStyle w:val="11"/>
              <w:spacing w:before="3"/>
              <w:jc w:val="left"/>
              <w:rPr>
                <w:rFonts w:ascii="黑体"/>
                <w:sz w:val="17"/>
              </w:rPr>
            </w:pPr>
          </w:p>
          <w:p>
            <w:pPr>
              <w:pStyle w:val="11"/>
              <w:spacing w:line="242" w:lineRule="auto"/>
              <w:ind w:left="1612" w:right="139" w:hanging="1472"/>
              <w:jc w:val="left"/>
              <w:rPr>
                <w:sz w:val="21"/>
              </w:rPr>
            </w:pPr>
            <w:r>
              <w:rPr>
                <w:sz w:val="21"/>
              </w:rPr>
              <w:t>滑县产业集聚区污水处理厂进水水质要求</w:t>
            </w:r>
          </w:p>
        </w:tc>
        <w:tc>
          <w:tcPr>
            <w:tcW w:w="1562" w:type="dxa"/>
          </w:tcPr>
          <w:p>
            <w:pPr>
              <w:pStyle w:val="11"/>
              <w:spacing w:before="43"/>
              <w:ind w:left="52" w:right="46"/>
              <w:rPr>
                <w:rFonts w:ascii="Times New Roman"/>
                <w:sz w:val="21"/>
              </w:rPr>
            </w:pPr>
            <w:r>
              <w:rPr>
                <w:rFonts w:ascii="Times New Roman"/>
                <w:sz w:val="21"/>
              </w:rPr>
              <w:t>COD</w:t>
            </w:r>
          </w:p>
        </w:tc>
        <w:tc>
          <w:tcPr>
            <w:tcW w:w="3000" w:type="dxa"/>
            <w:tcBorders>
              <w:right w:val="single" w:color="000000" w:sz="12" w:space="0"/>
            </w:tcBorders>
          </w:tcPr>
          <w:p>
            <w:pPr>
              <w:pStyle w:val="11"/>
              <w:spacing w:before="43"/>
              <w:ind w:left="264" w:right="244"/>
              <w:rPr>
                <w:rFonts w:ascii="Times New Roman" w:hAnsi="Times New Roman"/>
                <w:sz w:val="21"/>
              </w:rPr>
            </w:pPr>
            <w:r>
              <w:rPr>
                <w:rFonts w:ascii="Times New Roman" w:hAnsi="Times New Roman"/>
                <w:sz w:val="21"/>
              </w:rPr>
              <w:t>≤450mg/L</w:t>
            </w:r>
          </w:p>
        </w:tc>
        <w:tc>
          <w:tcPr>
            <w:tcW w:w="259" w:type="dxa"/>
            <w:vMerge w:val="continue"/>
            <w:tcBorders>
              <w:top w:val="nil"/>
              <w:left w:val="single" w:color="000000" w:sz="1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5" w:type="dxa"/>
            <w:vMerge w:val="continue"/>
            <w:tcBorders>
              <w:top w:val="nil"/>
            </w:tcBorders>
          </w:tcPr>
          <w:p>
            <w:pPr>
              <w:rPr>
                <w:sz w:val="2"/>
                <w:szCs w:val="2"/>
              </w:rPr>
            </w:pPr>
          </w:p>
        </w:tc>
        <w:tc>
          <w:tcPr>
            <w:tcW w:w="257" w:type="dxa"/>
            <w:vMerge w:val="continue"/>
            <w:tcBorders>
              <w:top w:val="nil"/>
              <w:right w:val="single" w:color="000000" w:sz="12" w:space="0"/>
            </w:tcBorders>
          </w:tcPr>
          <w:p>
            <w:pPr>
              <w:rPr>
                <w:sz w:val="2"/>
                <w:szCs w:val="2"/>
              </w:rPr>
            </w:pPr>
          </w:p>
        </w:tc>
        <w:tc>
          <w:tcPr>
            <w:tcW w:w="3667" w:type="dxa"/>
            <w:vMerge w:val="continue"/>
            <w:tcBorders>
              <w:top w:val="nil"/>
              <w:left w:val="single" w:color="000000" w:sz="12" w:space="0"/>
            </w:tcBorders>
          </w:tcPr>
          <w:p>
            <w:pPr>
              <w:rPr>
                <w:sz w:val="2"/>
                <w:szCs w:val="2"/>
              </w:rPr>
            </w:pPr>
          </w:p>
        </w:tc>
        <w:tc>
          <w:tcPr>
            <w:tcW w:w="1562" w:type="dxa"/>
          </w:tcPr>
          <w:p>
            <w:pPr>
              <w:pStyle w:val="11"/>
              <w:spacing w:before="43"/>
              <w:ind w:left="54" w:right="46"/>
              <w:rPr>
                <w:rFonts w:ascii="Times New Roman"/>
                <w:sz w:val="21"/>
              </w:rPr>
            </w:pPr>
            <w:r>
              <w:rPr>
                <w:rFonts w:ascii="Times New Roman"/>
                <w:sz w:val="21"/>
              </w:rPr>
              <w:t>BOD</w:t>
            </w:r>
            <w:r>
              <w:rPr>
                <w:rFonts w:ascii="Times New Roman"/>
                <w:sz w:val="21"/>
                <w:vertAlign w:val="subscript"/>
              </w:rPr>
              <w:t>5</w:t>
            </w:r>
          </w:p>
        </w:tc>
        <w:tc>
          <w:tcPr>
            <w:tcW w:w="3000" w:type="dxa"/>
            <w:tcBorders>
              <w:right w:val="single" w:color="000000" w:sz="12" w:space="0"/>
            </w:tcBorders>
          </w:tcPr>
          <w:p>
            <w:pPr>
              <w:pStyle w:val="11"/>
              <w:spacing w:before="43"/>
              <w:ind w:left="264" w:right="244"/>
              <w:rPr>
                <w:rFonts w:ascii="Times New Roman" w:hAnsi="Times New Roman"/>
                <w:sz w:val="21"/>
              </w:rPr>
            </w:pPr>
            <w:r>
              <w:rPr>
                <w:rFonts w:ascii="Times New Roman" w:hAnsi="Times New Roman"/>
                <w:sz w:val="21"/>
              </w:rPr>
              <w:t>≤200mg/L</w:t>
            </w:r>
          </w:p>
        </w:tc>
        <w:tc>
          <w:tcPr>
            <w:tcW w:w="259" w:type="dxa"/>
            <w:vMerge w:val="continue"/>
            <w:tcBorders>
              <w:top w:val="nil"/>
              <w:left w:val="single" w:color="000000" w:sz="1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5" w:type="dxa"/>
            <w:vMerge w:val="continue"/>
            <w:tcBorders>
              <w:top w:val="nil"/>
            </w:tcBorders>
          </w:tcPr>
          <w:p>
            <w:pPr>
              <w:rPr>
                <w:sz w:val="2"/>
                <w:szCs w:val="2"/>
              </w:rPr>
            </w:pPr>
          </w:p>
        </w:tc>
        <w:tc>
          <w:tcPr>
            <w:tcW w:w="257" w:type="dxa"/>
            <w:vMerge w:val="continue"/>
            <w:tcBorders>
              <w:top w:val="nil"/>
              <w:right w:val="single" w:color="000000" w:sz="12" w:space="0"/>
            </w:tcBorders>
          </w:tcPr>
          <w:p>
            <w:pPr>
              <w:rPr>
                <w:sz w:val="2"/>
                <w:szCs w:val="2"/>
              </w:rPr>
            </w:pPr>
          </w:p>
        </w:tc>
        <w:tc>
          <w:tcPr>
            <w:tcW w:w="3667" w:type="dxa"/>
            <w:vMerge w:val="continue"/>
            <w:tcBorders>
              <w:top w:val="nil"/>
              <w:left w:val="single" w:color="000000" w:sz="12" w:space="0"/>
            </w:tcBorders>
          </w:tcPr>
          <w:p>
            <w:pPr>
              <w:rPr>
                <w:sz w:val="2"/>
                <w:szCs w:val="2"/>
              </w:rPr>
            </w:pPr>
          </w:p>
        </w:tc>
        <w:tc>
          <w:tcPr>
            <w:tcW w:w="1562" w:type="dxa"/>
          </w:tcPr>
          <w:p>
            <w:pPr>
              <w:pStyle w:val="11"/>
              <w:spacing w:before="43"/>
              <w:ind w:left="54" w:right="46"/>
              <w:rPr>
                <w:rFonts w:ascii="Times New Roman"/>
                <w:sz w:val="21"/>
              </w:rPr>
            </w:pPr>
            <w:r>
              <w:rPr>
                <w:rFonts w:ascii="Times New Roman"/>
                <w:sz w:val="21"/>
              </w:rPr>
              <w:t>SS</w:t>
            </w:r>
          </w:p>
        </w:tc>
        <w:tc>
          <w:tcPr>
            <w:tcW w:w="3000" w:type="dxa"/>
            <w:tcBorders>
              <w:right w:val="single" w:color="000000" w:sz="12" w:space="0"/>
            </w:tcBorders>
          </w:tcPr>
          <w:p>
            <w:pPr>
              <w:pStyle w:val="11"/>
              <w:spacing w:before="43"/>
              <w:ind w:left="263" w:right="244"/>
              <w:rPr>
                <w:rFonts w:ascii="Times New Roman" w:hAnsi="Times New Roman"/>
                <w:sz w:val="21"/>
              </w:rPr>
            </w:pPr>
            <w:r>
              <w:rPr>
                <w:rFonts w:ascii="Times New Roman" w:hAnsi="Times New Roman"/>
                <w:sz w:val="21"/>
              </w:rPr>
              <w:t>≤250mg/L</w:t>
            </w:r>
          </w:p>
        </w:tc>
        <w:tc>
          <w:tcPr>
            <w:tcW w:w="259" w:type="dxa"/>
            <w:vMerge w:val="continue"/>
            <w:tcBorders>
              <w:top w:val="nil"/>
              <w:left w:val="single" w:color="000000" w:sz="1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5" w:type="dxa"/>
            <w:vMerge w:val="continue"/>
            <w:tcBorders>
              <w:top w:val="nil"/>
            </w:tcBorders>
          </w:tcPr>
          <w:p>
            <w:pPr>
              <w:rPr>
                <w:sz w:val="2"/>
                <w:szCs w:val="2"/>
              </w:rPr>
            </w:pPr>
          </w:p>
        </w:tc>
        <w:tc>
          <w:tcPr>
            <w:tcW w:w="257" w:type="dxa"/>
            <w:vMerge w:val="continue"/>
            <w:tcBorders>
              <w:top w:val="nil"/>
              <w:right w:val="single" w:color="000000" w:sz="12" w:space="0"/>
            </w:tcBorders>
          </w:tcPr>
          <w:p>
            <w:pPr>
              <w:rPr>
                <w:sz w:val="2"/>
                <w:szCs w:val="2"/>
              </w:rPr>
            </w:pPr>
          </w:p>
        </w:tc>
        <w:tc>
          <w:tcPr>
            <w:tcW w:w="3667" w:type="dxa"/>
            <w:vMerge w:val="continue"/>
            <w:tcBorders>
              <w:top w:val="nil"/>
              <w:left w:val="single" w:color="000000" w:sz="12" w:space="0"/>
            </w:tcBorders>
          </w:tcPr>
          <w:p>
            <w:pPr>
              <w:rPr>
                <w:sz w:val="2"/>
                <w:szCs w:val="2"/>
              </w:rPr>
            </w:pPr>
          </w:p>
        </w:tc>
        <w:tc>
          <w:tcPr>
            <w:tcW w:w="1562" w:type="dxa"/>
          </w:tcPr>
          <w:p>
            <w:pPr>
              <w:pStyle w:val="11"/>
              <w:spacing w:before="43"/>
              <w:ind w:left="52" w:right="46"/>
              <w:rPr>
                <w:rFonts w:ascii="Times New Roman"/>
                <w:sz w:val="21"/>
              </w:rPr>
            </w:pPr>
            <w:r>
              <w:rPr>
                <w:rFonts w:ascii="Times New Roman"/>
                <w:sz w:val="21"/>
              </w:rPr>
              <w:t>NH</w:t>
            </w:r>
            <w:r>
              <w:rPr>
                <w:rFonts w:ascii="Times New Roman"/>
                <w:sz w:val="21"/>
                <w:vertAlign w:val="subscript"/>
              </w:rPr>
              <w:t>3</w:t>
            </w:r>
            <w:r>
              <w:rPr>
                <w:rFonts w:ascii="Times New Roman"/>
                <w:sz w:val="21"/>
                <w:vertAlign w:val="baseline"/>
              </w:rPr>
              <w:t>-N</w:t>
            </w:r>
          </w:p>
        </w:tc>
        <w:tc>
          <w:tcPr>
            <w:tcW w:w="3000" w:type="dxa"/>
            <w:tcBorders>
              <w:right w:val="single" w:color="000000" w:sz="12" w:space="0"/>
            </w:tcBorders>
          </w:tcPr>
          <w:p>
            <w:pPr>
              <w:pStyle w:val="11"/>
              <w:spacing w:before="43"/>
              <w:ind w:left="264" w:right="244"/>
              <w:rPr>
                <w:rFonts w:ascii="Times New Roman" w:hAnsi="Times New Roman"/>
                <w:sz w:val="21"/>
              </w:rPr>
            </w:pPr>
            <w:r>
              <w:rPr>
                <w:rFonts w:ascii="Times New Roman" w:hAnsi="Times New Roman"/>
                <w:sz w:val="21"/>
              </w:rPr>
              <w:t>≤30mg/L</w:t>
            </w:r>
          </w:p>
        </w:tc>
        <w:tc>
          <w:tcPr>
            <w:tcW w:w="259" w:type="dxa"/>
            <w:vMerge w:val="continue"/>
            <w:tcBorders>
              <w:top w:val="nil"/>
              <w:left w:val="single" w:color="000000" w:sz="1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5" w:type="dxa"/>
            <w:vMerge w:val="continue"/>
            <w:tcBorders>
              <w:top w:val="nil"/>
            </w:tcBorders>
          </w:tcPr>
          <w:p>
            <w:pPr>
              <w:rPr>
                <w:sz w:val="2"/>
                <w:szCs w:val="2"/>
              </w:rPr>
            </w:pPr>
          </w:p>
        </w:tc>
        <w:tc>
          <w:tcPr>
            <w:tcW w:w="257" w:type="dxa"/>
            <w:vMerge w:val="continue"/>
            <w:tcBorders>
              <w:top w:val="nil"/>
              <w:right w:val="single" w:color="000000" w:sz="12" w:space="0"/>
            </w:tcBorders>
          </w:tcPr>
          <w:p>
            <w:pPr>
              <w:rPr>
                <w:sz w:val="2"/>
                <w:szCs w:val="2"/>
              </w:rPr>
            </w:pPr>
          </w:p>
        </w:tc>
        <w:tc>
          <w:tcPr>
            <w:tcW w:w="3667" w:type="dxa"/>
            <w:vMerge w:val="restart"/>
            <w:tcBorders>
              <w:left w:val="single" w:color="000000" w:sz="12" w:space="0"/>
            </w:tcBorders>
          </w:tcPr>
          <w:p>
            <w:pPr>
              <w:pStyle w:val="11"/>
              <w:spacing w:before="73"/>
              <w:ind w:left="123" w:right="123"/>
              <w:rPr>
                <w:sz w:val="21"/>
              </w:rPr>
            </w:pPr>
            <w:r>
              <w:rPr>
                <w:sz w:val="21"/>
              </w:rPr>
              <w:t>《工业企业厂界环境噪声排放标准》</w:t>
            </w:r>
          </w:p>
          <w:p>
            <w:pPr>
              <w:pStyle w:val="11"/>
              <w:spacing w:before="4"/>
              <w:ind w:left="123" w:right="121"/>
              <w:rPr>
                <w:sz w:val="21"/>
              </w:rPr>
            </w:pPr>
            <w:r>
              <w:rPr>
                <w:rFonts w:ascii="Times New Roman" w:eastAsia="Times New Roman"/>
                <w:sz w:val="21"/>
              </w:rPr>
              <w:t>(GB12348-2008)3</w:t>
            </w:r>
            <w:r>
              <w:rPr>
                <w:sz w:val="21"/>
              </w:rPr>
              <w:t>类</w:t>
            </w:r>
          </w:p>
        </w:tc>
        <w:tc>
          <w:tcPr>
            <w:tcW w:w="1562" w:type="dxa"/>
            <w:tcBorders>
              <w:right w:val="single" w:color="000000" w:sz="2" w:space="0"/>
            </w:tcBorders>
          </w:tcPr>
          <w:p>
            <w:pPr>
              <w:pStyle w:val="11"/>
              <w:spacing w:before="34"/>
              <w:ind w:left="549" w:right="544"/>
              <w:rPr>
                <w:sz w:val="21"/>
              </w:rPr>
            </w:pPr>
            <w:r>
              <w:rPr>
                <w:sz w:val="21"/>
              </w:rPr>
              <w:t>昼间</w:t>
            </w:r>
          </w:p>
        </w:tc>
        <w:tc>
          <w:tcPr>
            <w:tcW w:w="3000" w:type="dxa"/>
            <w:tcBorders>
              <w:left w:val="single" w:color="000000" w:sz="2" w:space="0"/>
              <w:right w:val="single" w:color="000000" w:sz="12" w:space="0"/>
            </w:tcBorders>
          </w:tcPr>
          <w:p>
            <w:pPr>
              <w:pStyle w:val="11"/>
              <w:spacing w:before="41"/>
              <w:ind w:left="1109" w:right="1085"/>
              <w:rPr>
                <w:rFonts w:ascii="Times New Roman"/>
                <w:sz w:val="21"/>
              </w:rPr>
            </w:pPr>
            <w:r>
              <w:rPr>
                <w:rFonts w:ascii="Times New Roman"/>
                <w:sz w:val="21"/>
              </w:rPr>
              <w:t>65dB(A)</w:t>
            </w:r>
          </w:p>
        </w:tc>
        <w:tc>
          <w:tcPr>
            <w:tcW w:w="259" w:type="dxa"/>
            <w:vMerge w:val="continue"/>
            <w:tcBorders>
              <w:top w:val="nil"/>
              <w:left w:val="single" w:color="000000" w:sz="1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655" w:type="dxa"/>
            <w:vMerge w:val="continue"/>
            <w:tcBorders>
              <w:top w:val="nil"/>
            </w:tcBorders>
          </w:tcPr>
          <w:p>
            <w:pPr>
              <w:rPr>
                <w:sz w:val="2"/>
                <w:szCs w:val="2"/>
              </w:rPr>
            </w:pPr>
          </w:p>
        </w:tc>
        <w:tc>
          <w:tcPr>
            <w:tcW w:w="257" w:type="dxa"/>
            <w:vMerge w:val="continue"/>
            <w:tcBorders>
              <w:top w:val="nil"/>
              <w:right w:val="single" w:color="000000" w:sz="12" w:space="0"/>
            </w:tcBorders>
          </w:tcPr>
          <w:p>
            <w:pPr>
              <w:rPr>
                <w:sz w:val="2"/>
                <w:szCs w:val="2"/>
              </w:rPr>
            </w:pPr>
          </w:p>
        </w:tc>
        <w:tc>
          <w:tcPr>
            <w:tcW w:w="3667" w:type="dxa"/>
            <w:vMerge w:val="continue"/>
            <w:tcBorders>
              <w:top w:val="nil"/>
              <w:left w:val="single" w:color="000000" w:sz="12" w:space="0"/>
            </w:tcBorders>
          </w:tcPr>
          <w:p>
            <w:pPr>
              <w:rPr>
                <w:sz w:val="2"/>
                <w:szCs w:val="2"/>
              </w:rPr>
            </w:pPr>
          </w:p>
        </w:tc>
        <w:tc>
          <w:tcPr>
            <w:tcW w:w="1562" w:type="dxa"/>
          </w:tcPr>
          <w:p>
            <w:pPr>
              <w:pStyle w:val="11"/>
              <w:spacing w:before="34"/>
              <w:ind w:left="54" w:right="46"/>
              <w:rPr>
                <w:sz w:val="21"/>
              </w:rPr>
            </w:pPr>
            <w:r>
              <w:rPr>
                <w:sz w:val="21"/>
              </w:rPr>
              <w:t>夜间</w:t>
            </w:r>
          </w:p>
        </w:tc>
        <w:tc>
          <w:tcPr>
            <w:tcW w:w="3000" w:type="dxa"/>
            <w:tcBorders>
              <w:right w:val="single" w:color="000000" w:sz="12" w:space="0"/>
            </w:tcBorders>
          </w:tcPr>
          <w:p>
            <w:pPr>
              <w:pStyle w:val="11"/>
              <w:spacing w:before="41"/>
              <w:ind w:left="264" w:right="243"/>
              <w:rPr>
                <w:rFonts w:ascii="Times New Roman"/>
                <w:sz w:val="21"/>
              </w:rPr>
            </w:pPr>
            <w:r>
              <w:rPr>
                <w:rFonts w:ascii="Times New Roman"/>
                <w:sz w:val="21"/>
              </w:rPr>
              <w:t>55dB(A)</w:t>
            </w:r>
          </w:p>
        </w:tc>
        <w:tc>
          <w:tcPr>
            <w:tcW w:w="259" w:type="dxa"/>
            <w:vMerge w:val="continue"/>
            <w:tcBorders>
              <w:top w:val="nil"/>
              <w:left w:val="single" w:color="000000" w:sz="1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4" w:hRule="atLeast"/>
        </w:trPr>
        <w:tc>
          <w:tcPr>
            <w:tcW w:w="655" w:type="dxa"/>
            <w:vMerge w:val="continue"/>
            <w:tcBorders>
              <w:top w:val="nil"/>
            </w:tcBorders>
          </w:tcPr>
          <w:p>
            <w:pPr>
              <w:rPr>
                <w:sz w:val="2"/>
                <w:szCs w:val="2"/>
              </w:rPr>
            </w:pPr>
          </w:p>
        </w:tc>
        <w:tc>
          <w:tcPr>
            <w:tcW w:w="257" w:type="dxa"/>
            <w:vMerge w:val="continue"/>
            <w:tcBorders>
              <w:top w:val="nil"/>
              <w:right w:val="single" w:color="000000" w:sz="12" w:space="0"/>
            </w:tcBorders>
          </w:tcPr>
          <w:p>
            <w:pPr>
              <w:rPr>
                <w:sz w:val="2"/>
                <w:szCs w:val="2"/>
              </w:rPr>
            </w:pPr>
          </w:p>
        </w:tc>
        <w:tc>
          <w:tcPr>
            <w:tcW w:w="8229" w:type="dxa"/>
            <w:gridSpan w:val="3"/>
            <w:tcBorders>
              <w:left w:val="single" w:color="000000" w:sz="12" w:space="0"/>
              <w:bottom w:val="single" w:color="000000" w:sz="18" w:space="0"/>
              <w:right w:val="single" w:color="000000" w:sz="12" w:space="0"/>
            </w:tcBorders>
          </w:tcPr>
          <w:p>
            <w:pPr>
              <w:pStyle w:val="11"/>
              <w:spacing w:line="270" w:lineRule="atLeast"/>
              <w:ind w:left="112" w:right="97"/>
              <w:rPr>
                <w:sz w:val="21"/>
              </w:rPr>
            </w:pPr>
            <w:r>
              <w:rPr>
                <w:sz w:val="21"/>
              </w:rPr>
              <w:t>固体废物执行《中华人民共和国固体废物污染环境防治法》《一般工业固体废物贮存、处置场污染控制标准》</w:t>
            </w:r>
            <w:r>
              <w:rPr>
                <w:rFonts w:ascii="Times New Roman" w:eastAsia="Times New Roman"/>
                <w:sz w:val="21"/>
              </w:rPr>
              <w:t>(GB18599-2001)</w:t>
            </w:r>
            <w:r>
              <w:rPr>
                <w:sz w:val="21"/>
              </w:rPr>
              <w:t>及其</w:t>
            </w:r>
            <w:r>
              <w:rPr>
                <w:rFonts w:ascii="Times New Roman" w:eastAsia="Times New Roman"/>
                <w:sz w:val="21"/>
              </w:rPr>
              <w:t>2013</w:t>
            </w:r>
            <w:r>
              <w:rPr>
                <w:sz w:val="21"/>
              </w:rPr>
              <w:t>年修改单、《危险废物贮存污染控制标准》</w:t>
            </w:r>
            <w:r>
              <w:rPr>
                <w:rFonts w:ascii="Times New Roman" w:eastAsia="Times New Roman"/>
                <w:sz w:val="21"/>
              </w:rPr>
              <w:t>(GB18597-2001)</w:t>
            </w:r>
            <w:r>
              <w:rPr>
                <w:sz w:val="21"/>
              </w:rPr>
              <w:t>及其</w:t>
            </w:r>
            <w:r>
              <w:rPr>
                <w:rFonts w:ascii="Times New Roman" w:eastAsia="Times New Roman"/>
                <w:sz w:val="21"/>
              </w:rPr>
              <w:t>2013</w:t>
            </w:r>
            <w:r>
              <w:rPr>
                <w:sz w:val="21"/>
              </w:rPr>
              <w:t>年修改单要求。</w:t>
            </w:r>
          </w:p>
        </w:tc>
        <w:tc>
          <w:tcPr>
            <w:tcW w:w="259" w:type="dxa"/>
            <w:vMerge w:val="continue"/>
            <w:tcBorders>
              <w:top w:val="nil"/>
              <w:left w:val="single" w:color="000000" w:sz="1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4" w:hRule="atLeast"/>
        </w:trPr>
        <w:tc>
          <w:tcPr>
            <w:tcW w:w="655" w:type="dxa"/>
          </w:tcPr>
          <w:p>
            <w:pPr>
              <w:pStyle w:val="11"/>
              <w:spacing w:before="198" w:line="242" w:lineRule="auto"/>
              <w:ind w:left="206" w:right="196"/>
              <w:jc w:val="both"/>
              <w:rPr>
                <w:sz w:val="24"/>
              </w:rPr>
            </w:pPr>
            <w:r>
              <w:rPr>
                <w:sz w:val="24"/>
              </w:rPr>
              <w:t>总量控制指标</w:t>
            </w:r>
          </w:p>
        </w:tc>
        <w:tc>
          <w:tcPr>
            <w:tcW w:w="8745" w:type="dxa"/>
            <w:gridSpan w:val="5"/>
            <w:tcBorders>
              <w:top w:val="single" w:color="000000" w:sz="18" w:space="0"/>
            </w:tcBorders>
          </w:tcPr>
          <w:p>
            <w:pPr>
              <w:pStyle w:val="11"/>
              <w:jc w:val="left"/>
              <w:rPr>
                <w:rFonts w:ascii="黑体"/>
                <w:sz w:val="24"/>
              </w:rPr>
            </w:pPr>
          </w:p>
          <w:p>
            <w:pPr>
              <w:pStyle w:val="11"/>
              <w:spacing w:before="7"/>
              <w:jc w:val="left"/>
              <w:rPr>
                <w:rFonts w:ascii="黑体"/>
                <w:sz w:val="26"/>
              </w:rPr>
            </w:pPr>
          </w:p>
          <w:p>
            <w:pPr>
              <w:pStyle w:val="11"/>
              <w:spacing w:line="364" w:lineRule="auto"/>
              <w:ind w:left="105" w:right="97" w:firstLine="480"/>
              <w:jc w:val="left"/>
              <w:rPr>
                <w:sz w:val="24"/>
              </w:rPr>
            </w:pPr>
            <w:r>
              <w:rPr>
                <w:spacing w:val="-7"/>
                <w:sz w:val="24"/>
              </w:rPr>
              <w:t>评价按照国家及地方环保部门总量控制的要求，提出本工程完成后污染物总量</w:t>
            </w:r>
            <w:r>
              <w:rPr>
                <w:sz w:val="24"/>
              </w:rPr>
              <w:t>控制建议指标如下：</w:t>
            </w:r>
          </w:p>
          <w:p>
            <w:pPr>
              <w:pStyle w:val="11"/>
              <w:spacing w:line="306" w:lineRule="exact"/>
              <w:ind w:left="585"/>
              <w:jc w:val="left"/>
              <w:rPr>
                <w:sz w:val="24"/>
              </w:rPr>
            </w:pPr>
            <w:r>
              <w:rPr>
                <w:sz w:val="24"/>
              </w:rPr>
              <w:t>本项目总量控制指标：</w:t>
            </w:r>
            <w:r>
              <w:rPr>
                <w:rFonts w:ascii="Times New Roman" w:eastAsia="Times New Roman"/>
                <w:sz w:val="24"/>
              </w:rPr>
              <w:t>COD 0.0060t/a</w:t>
            </w:r>
            <w:r>
              <w:rPr>
                <w:sz w:val="24"/>
              </w:rPr>
              <w:t>、</w:t>
            </w:r>
            <w:r>
              <w:rPr>
                <w:rFonts w:ascii="Times New Roman" w:eastAsia="Times New Roman"/>
                <w:sz w:val="24"/>
              </w:rPr>
              <w:t>NH</w:t>
            </w:r>
            <w:r>
              <w:rPr>
                <w:rFonts w:ascii="Times New Roman" w:eastAsia="Times New Roman"/>
                <w:sz w:val="24"/>
                <w:vertAlign w:val="subscript"/>
              </w:rPr>
              <w:t>3</w:t>
            </w:r>
            <w:r>
              <w:rPr>
                <w:rFonts w:ascii="Times New Roman" w:eastAsia="Times New Roman"/>
                <w:sz w:val="24"/>
                <w:vertAlign w:val="baseline"/>
              </w:rPr>
              <w:t>-N 0.0006t/a</w:t>
            </w:r>
            <w:r>
              <w:rPr>
                <w:sz w:val="24"/>
                <w:vertAlign w:val="baseline"/>
              </w:rPr>
              <w:t>。</w:t>
            </w:r>
          </w:p>
        </w:tc>
      </w:tr>
    </w:tbl>
    <w:p>
      <w:pPr>
        <w:spacing w:after="0" w:line="306" w:lineRule="exact"/>
        <w:jc w:val="left"/>
        <w:rPr>
          <w:sz w:val="24"/>
        </w:rPr>
        <w:sectPr>
          <w:headerReference r:id="rId15" w:type="default"/>
          <w:footerReference r:id="rId16" w:type="default"/>
          <w:pgSz w:w="11910" w:h="16840"/>
          <w:pgMar w:top="1140" w:right="1000" w:bottom="1180" w:left="1160" w:header="884" w:footer="992" w:gutter="0"/>
          <w:cols w:space="720" w:num="1"/>
        </w:sectPr>
      </w:pPr>
    </w:p>
    <w:p>
      <w:pPr>
        <w:pStyle w:val="5"/>
        <w:spacing w:before="11"/>
        <w:rPr>
          <w:rFonts w:ascii="黑体"/>
          <w:sz w:val="19"/>
        </w:rPr>
      </w:pPr>
      <w:r>
        <w:pict>
          <v:group id="_x0000_s1078" o:spid="_x0000_s1078" o:spt="203" style="position:absolute;left:0pt;margin-left:227.5pt;margin-top:262.75pt;height:14.15pt;width:4.1pt;mso-position-horizontal-relative:page;mso-position-vertical-relative:page;z-index:-251620352;mso-width-relative:page;mso-height-relative:page;" coordorigin="4551,5256" coordsize="82,283">
            <o:lock v:ext="edit"/>
            <v:line id="_x0000_s1079" o:spid="_x0000_s1079" o:spt="20" style="position:absolute;left:4591;top:5256;height:171;width:0;" stroked="t" coordsize="21600,21600">
              <v:path arrowok="t"/>
              <v:fill focussize="0,0"/>
              <v:stroke weight="0.239370078740157pt" color="#000000"/>
              <v:imagedata o:title=""/>
              <o:lock v:ext="edit"/>
            </v:line>
            <v:shape id="_x0000_s1080" o:spid="_x0000_s1080" style="position:absolute;left:4550;top:5416;height:123;width:82;" fillcolor="#000000" filled="t" stroked="f" coordorigin="4551,5416" coordsize="82,123" path="m4591,5538l4551,5416,4632,5416,4591,5538xe">
              <v:path arrowok="t"/>
              <v:fill on="t" focussize="0,0"/>
              <v:stroke on="f"/>
              <v:imagedata o:title=""/>
              <o:lock v:ext="edit"/>
            </v:shape>
          </v:group>
        </w:pict>
      </w:r>
      <w:r>
        <w:pict>
          <v:group id="_x0000_s1081" o:spid="_x0000_s1081" o:spt="203" style="position:absolute;left:0pt;margin-left:257.8pt;margin-top:246.6pt;height:4.1pt;width:28.3pt;mso-position-horizontal-relative:page;mso-position-vertical-relative:page;z-index:-251617280;mso-width-relative:page;mso-height-relative:page;" coordorigin="5157,4932" coordsize="566,82">
            <o:lock v:ext="edit"/>
            <v:line id="_x0000_s1082" o:spid="_x0000_s1082" o:spt="20" style="position:absolute;left:5157;top:4973;height:0;width:453;" stroked="t" coordsize="21600,21600">
              <v:path arrowok="t"/>
              <v:fill focussize="0,0"/>
              <v:stroke weight="0.239370078740157pt" color="#000000"/>
              <v:imagedata o:title=""/>
              <o:lock v:ext="edit"/>
            </v:line>
            <v:shape id="_x0000_s1083" o:spid="_x0000_s1083" style="position:absolute;left:5600;top:4932;height:82;width:123;" fillcolor="#000000" filled="t" stroked="f" coordorigin="5600,4932" coordsize="123,82" path="m5600,5014l5600,4932,5722,4973,5600,5014xe">
              <v:path arrowok="t"/>
              <v:fill on="t" focussize="0,0"/>
              <v:stroke on="f"/>
              <v:imagedata o:title=""/>
              <o:lock v:ext="edit"/>
            </v:shape>
          </v:group>
        </w:pict>
      </w:r>
      <w:r>
        <w:pict>
          <v:shape id="_x0000_s1084" o:spid="_x0000_s1084" style="position:absolute;left:0pt;margin-left:65.25pt;margin-top:92.95pt;height:674.65pt;width:470.55pt;mso-position-horizontal-relative:page;mso-position-vertical-relative:page;z-index:-251616256;mso-width-relative:page;mso-height-relative:page;" fillcolor="#000000" filled="t" stroked="f" coordorigin="1306,1860" coordsize="9411,13493" path="m10716,1870l10706,1870,10706,15343,1315,15343,1315,1870,1306,1870,1306,15343,1306,15343,1306,15353,1315,15353,1315,15353,10706,15353,10716,15353,10716,15343,10716,15343,10716,1870xm10716,1860l10706,1860,1315,1860,1315,1860,1306,1860,1306,1870,1315,1870,1315,1870,10706,1870,10716,1870,10716,1860xe">
            <v:path arrowok="t"/>
            <v:fill on="t" focussize="0,0"/>
            <v:stroke on="f"/>
            <v:imagedata o:title=""/>
            <o:lock v:ext="edit"/>
          </v:shape>
        </w:pict>
      </w:r>
    </w:p>
    <w:p>
      <w:pPr>
        <w:pStyle w:val="2"/>
      </w:pPr>
      <w:r>
        <w:t>建设项目工程分析</w:t>
      </w:r>
    </w:p>
    <w:p>
      <w:pPr>
        <w:pStyle w:val="3"/>
        <w:spacing w:before="186"/>
        <w:rPr>
          <w:rFonts w:hint="eastAsia" w:ascii="黑体" w:eastAsia="黑体"/>
        </w:rPr>
      </w:pPr>
      <w:r>
        <w:rPr>
          <w:rFonts w:hint="eastAsia" w:ascii="黑体" w:eastAsia="黑体"/>
        </w:rPr>
        <w:t>生产工艺流程(图示)</w:t>
      </w:r>
    </w:p>
    <w:p>
      <w:pPr>
        <w:pStyle w:val="5"/>
        <w:spacing w:before="166"/>
        <w:ind w:left="738"/>
      </w:pPr>
      <w:r>
        <w:pict>
          <v:group id="_x0000_s1085" o:spid="_x0000_s1085" o:spt="203" style="position:absolute;left:0pt;margin-left:227.5pt;margin-top:61.2pt;height:14.15pt;width:4.1pt;mso-position-horizontal-relative:page;z-index:-251620352;mso-width-relative:page;mso-height-relative:page;" coordorigin="4551,1225" coordsize="82,283">
            <o:lock v:ext="edit"/>
            <v:line id="_x0000_s1086" o:spid="_x0000_s1086" o:spt="20" style="position:absolute;left:4591;top:1225;height:171;width:0;" stroked="t" coordsize="21600,21600">
              <v:path arrowok="t"/>
              <v:fill focussize="0,0"/>
              <v:stroke weight="0.239370078740157pt" color="#000000"/>
              <v:imagedata o:title=""/>
              <o:lock v:ext="edit"/>
            </v:line>
            <v:shape id="_x0000_s1087" o:spid="_x0000_s1087" style="position:absolute;left:4550;top:1385;height:123;width:82;" fillcolor="#000000" filled="t" stroked="f" coordorigin="4551,1386" coordsize="82,123" path="m4591,1508l4551,1386,4632,1386,4591,1508xe">
              <v:path arrowok="t"/>
              <v:fill on="t" focussize="0,0"/>
              <v:stroke on="f"/>
              <v:imagedata o:title=""/>
              <o:lock v:ext="edit"/>
            </v:shape>
          </v:group>
        </w:pict>
      </w:r>
      <w:r>
        <w:pict>
          <v:group id="_x0000_s1088" o:spid="_x0000_s1088" o:spt="203" style="position:absolute;left:0pt;margin-left:257.8pt;margin-top:87.45pt;height:4.1pt;width:28.3pt;mso-position-horizontal-relative:page;z-index:-251618304;mso-width-relative:page;mso-height-relative:page;" coordorigin="5157,1750" coordsize="566,82">
            <o:lock v:ext="edit"/>
            <v:line id="_x0000_s1089" o:spid="_x0000_s1089" o:spt="20" style="position:absolute;left:5157;top:1790;height:0;width:453;" stroked="t" coordsize="21600,21600">
              <v:path arrowok="t"/>
              <v:fill focussize="0,0"/>
              <v:stroke weight="0.239370078740157pt" color="#000000"/>
              <v:imagedata o:title=""/>
              <o:lock v:ext="edit"/>
            </v:line>
            <v:shape id="_x0000_s1090" o:spid="_x0000_s1090" style="position:absolute;left:5600;top:1749;height:82;width:123;" fillcolor="#000000" filled="t" stroked="f" coordorigin="5600,1750" coordsize="123,82" path="m5600,1831l5600,1750,5722,1790,5600,1831xe">
              <v:path arrowok="t"/>
              <v:fill on="t" focussize="0,0"/>
              <v:stroke on="f"/>
              <v:imagedata o:title=""/>
              <o:lock v:ext="edit"/>
            </v:shape>
          </v:group>
        </w:pict>
      </w:r>
      <w:r>
        <w:pict>
          <v:group id="_x0000_s1091" o:spid="_x0000_s1091" o:spt="203" style="position:absolute;left:0pt;margin-left:286.1pt;margin-top:45.05pt;height:4.1pt;width:28.3pt;mso-position-horizontal-relative:page;z-index:-251618304;mso-width-relative:page;mso-height-relative:page;" coordorigin="5722,902" coordsize="566,82">
            <o:lock v:ext="edit"/>
            <v:line id="_x0000_s1092" o:spid="_x0000_s1092" o:spt="20" style="position:absolute;left:5722;top:942;height:0;width:454;" stroked="t" coordsize="21600,21600">
              <v:path arrowok="t"/>
              <v:fill focussize="0,0"/>
              <v:stroke weight="0.239370078740157pt" color="#000000"/>
              <v:imagedata o:title=""/>
              <o:lock v:ext="edit"/>
            </v:line>
            <v:shape id="_x0000_s1093" o:spid="_x0000_s1093" style="position:absolute;left:6165;top:901;height:82;width:123;" fillcolor="#000000" filled="t" stroked="f" coordorigin="6165,902" coordsize="123,82" path="m6165,983l6165,902,6288,942,6165,983xe">
              <v:path arrowok="t"/>
              <v:fill on="t" focussize="0,0"/>
              <v:stroke on="f"/>
              <v:imagedata o:title=""/>
              <o:lock v:ext="edit"/>
            </v:shape>
          </v:group>
        </w:pict>
      </w:r>
      <w:r>
        <w:pict>
          <v:group id="_x0000_s1094" o:spid="_x0000_s1094" o:spt="203" style="position:absolute;left:0pt;margin-left:227.5pt;margin-top:103.6pt;height:14.15pt;width:4.1pt;mso-position-horizontal-relative:page;z-index:-251617280;mso-width-relative:page;mso-height-relative:page;" coordorigin="4551,2073" coordsize="82,283">
            <o:lock v:ext="edit"/>
            <v:line id="_x0000_s1095" o:spid="_x0000_s1095" o:spt="20" style="position:absolute;left:4591;top:2073;height:171;width:0;" stroked="t" coordsize="21600,21600">
              <v:path arrowok="t"/>
              <v:fill focussize="0,0"/>
              <v:stroke weight="0.239370078740157pt" color="#000000"/>
              <v:imagedata o:title=""/>
              <o:lock v:ext="edit"/>
            </v:line>
            <v:shape id="_x0000_s1096" o:spid="_x0000_s1096" style="position:absolute;left:4550;top:2233;height:123;width:82;" fillcolor="#000000" filled="t" stroked="f" coordorigin="4551,2234" coordsize="82,123" path="m4591,2356l4551,2234,4632,2234,4591,2356xe">
              <v:path arrowok="t"/>
              <v:fill on="t" focussize="0,0"/>
              <v:stroke on="f"/>
              <v:imagedata o:title=""/>
              <o:lock v:ext="edit"/>
            </v:shape>
          </v:group>
        </w:pict>
      </w:r>
      <w:r>
        <w:pict>
          <v:shape id="_x0000_s1097" o:spid="_x0000_s1097" o:spt="202" type="#_x0000_t202" style="position:absolute;left:0pt;margin-left:201.25pt;margin-top:75.35pt;height:28.3pt;width:56.55pt;mso-position-horizontal-relative:page;z-index:251666432;mso-width-relative:page;mso-height-relative:page;" filled="f" stroked="t" coordsize="21600,21600">
            <v:path/>
            <v:fill on="f" focussize="0,0"/>
            <v:stroke weight="0.239370078740157pt" color="#000000"/>
            <v:imagedata o:title=""/>
            <o:lock v:ext="edit"/>
            <v:textbox inset="0mm,0mm,0mm,0mm">
              <w:txbxContent>
                <w:p>
                  <w:pPr>
                    <w:pStyle w:val="5"/>
                    <w:spacing w:before="119"/>
                    <w:ind w:left="84"/>
                  </w:pPr>
                  <w:r>
                    <w:t>做成家具</w:t>
                  </w:r>
                </w:p>
              </w:txbxContent>
            </v:textbox>
          </v:shape>
        </w:pict>
      </w:r>
      <w:r>
        <w:pict>
          <v:shape id="_x0000_s1098" o:spid="_x0000_s1098" o:spt="202" type="#_x0000_t202" style="position:absolute;left:0pt;margin-left:286.1pt;margin-top:75.35pt;height:28.3pt;width:113.1pt;mso-position-horizontal-relative:page;z-index:251666432;mso-width-relative:page;mso-height-relative:page;" fillcolor="#C1C1C1" filled="t" stroked="t" coordsize="21600,21600">
            <v:path/>
            <v:fill on="t" focussize="0,0"/>
            <v:stroke weight="0.239370078740157pt" color="#000000"/>
            <v:imagedata o:title=""/>
            <o:lock v:ext="edit"/>
            <v:textbox inset="0mm,0mm,0mm,0mm">
              <w:txbxContent>
                <w:p>
                  <w:pPr>
                    <w:pStyle w:val="5"/>
                    <w:spacing w:before="119"/>
                    <w:ind w:left="171"/>
                  </w:pPr>
                  <w:r>
                    <w:t>噪声、废气、固废</w:t>
                  </w:r>
                </w:p>
              </w:txbxContent>
            </v:textbox>
          </v:shape>
        </w:pict>
      </w:r>
      <w:r>
        <w:pict>
          <v:shape id="_x0000_s1099" o:spid="_x0000_s1099" o:spt="202" type="#_x0000_t202" style="position:absolute;left:0pt;margin-left:314.35pt;margin-top:32.95pt;height:28.3pt;width:113.1pt;mso-position-horizontal-relative:page;z-index:251667456;mso-width-relative:page;mso-height-relative:page;" fillcolor="#C1C1C1" filled="t" stroked="t" coordsize="21600,21600">
            <v:path/>
            <v:fill on="t" focussize="0,0"/>
            <v:stroke weight="0.239370078740157pt" color="#000000"/>
            <v:imagedata o:title=""/>
            <o:lock v:ext="edit"/>
            <v:textbox inset="0mm,0mm,0mm,0mm">
              <w:txbxContent>
                <w:p>
                  <w:pPr>
                    <w:pStyle w:val="5"/>
                    <w:spacing w:before="119"/>
                    <w:ind w:left="171"/>
                  </w:pPr>
                  <w:r>
                    <w:t>噪声、废气、固废</w:t>
                  </w:r>
                </w:p>
              </w:txbxContent>
            </v:textbox>
          </v:shape>
        </w:pict>
      </w:r>
      <w:r>
        <w:t>本项目工艺流程及排污节点见下图：</w:t>
      </w:r>
    </w:p>
    <w:p>
      <w:pPr>
        <w:pStyle w:val="5"/>
        <w:spacing w:before="3"/>
        <w:rPr>
          <w:sz w:val="11"/>
        </w:rPr>
      </w:pPr>
      <w:r>
        <w:pict>
          <v:shape id="_x0000_s1100" o:spid="_x0000_s1100" o:spt="202" type="#_x0000_t202" style="position:absolute;left:0pt;margin-left:173pt;margin-top:9.3pt;height:28.3pt;width:113.1pt;mso-position-horizontal-relative:page;mso-wrap-distance-bottom:0pt;mso-wrap-distance-top:0pt;z-index:-251595776;mso-width-relative:page;mso-height-relative:page;" filled="f" stroked="t" coordsize="21600,21600">
            <v:path/>
            <v:fill on="f" focussize="0,0"/>
            <v:stroke weight="0.239370078740157pt" color="#000000"/>
            <v:imagedata o:title=""/>
            <o:lock v:ext="edit"/>
            <v:textbox inset="0mm,0mm,0mm,0mm">
              <w:txbxContent>
                <w:p>
                  <w:pPr>
                    <w:pStyle w:val="5"/>
                    <w:spacing w:before="119"/>
                    <w:ind w:left="290"/>
                  </w:pPr>
                  <w:r>
                    <w:t>木材加工成木板</w:t>
                  </w:r>
                </w:p>
              </w:txbxContent>
            </v:textbox>
            <w10:wrap type="topAndBottom"/>
          </v:shape>
        </w:pict>
      </w:r>
    </w:p>
    <w:p>
      <w:pPr>
        <w:pStyle w:val="5"/>
        <w:rPr>
          <w:sz w:val="20"/>
        </w:rPr>
      </w:pPr>
    </w:p>
    <w:p>
      <w:pPr>
        <w:pStyle w:val="5"/>
        <w:rPr>
          <w:sz w:val="20"/>
        </w:rPr>
      </w:pPr>
    </w:p>
    <w:p>
      <w:pPr>
        <w:pStyle w:val="5"/>
        <w:rPr>
          <w:sz w:val="20"/>
        </w:rPr>
      </w:pPr>
    </w:p>
    <w:p>
      <w:pPr>
        <w:pStyle w:val="5"/>
        <w:spacing w:before="6"/>
        <w:rPr>
          <w:sz w:val="22"/>
        </w:rPr>
      </w:pPr>
      <w:r>
        <w:pict>
          <v:shape id="_x0000_s1101" o:spid="_x0000_s1101" o:spt="202" type="#_x0000_t202" style="position:absolute;left:0pt;margin-left:201.25pt;margin-top:16.45pt;height:28.3pt;width:56.55pt;mso-position-horizontal-relative:page;mso-wrap-distance-bottom:0pt;mso-wrap-distance-top:0pt;z-index:-251595776;mso-width-relative:page;mso-height-relative:page;" filled="f" stroked="t" coordsize="21600,21600">
            <v:path/>
            <v:fill on="f" focussize="0,0"/>
            <v:stroke weight="0.239370078740157pt" color="#000000"/>
            <v:imagedata o:title=""/>
            <o:lock v:ext="edit"/>
            <v:textbox inset="0mm,0mm,0mm,0mm">
              <w:txbxContent>
                <w:p>
                  <w:pPr>
                    <w:pStyle w:val="5"/>
                    <w:spacing w:before="119"/>
                    <w:ind w:left="323"/>
                  </w:pPr>
                  <w:r>
                    <w:t>打磨</w:t>
                  </w:r>
                </w:p>
              </w:txbxContent>
            </v:textbox>
            <w10:wrap type="topAndBottom"/>
          </v:shape>
        </w:pict>
      </w:r>
      <w:r>
        <w:pict>
          <v:shape id="_x0000_s1102" o:spid="_x0000_s1102" o:spt="202" type="#_x0000_t202" style="position:absolute;left:0pt;margin-left:286.1pt;margin-top:16.45pt;height:28.3pt;width:70.7pt;mso-position-horizontal-relative:page;mso-wrap-distance-bottom:0pt;mso-wrap-distance-top:0pt;z-index:-251594752;mso-width-relative:page;mso-height-relative:page;" fillcolor="#C1C1C1" filled="t" stroked="t" coordsize="21600,21600">
            <v:path/>
            <v:fill on="t" focussize="0,0"/>
            <v:stroke weight="0.239370078740157pt" color="#000000"/>
            <v:imagedata o:title=""/>
            <o:lock v:ext="edit"/>
            <v:textbox inset="0mm,0mm,0mm,0mm">
              <w:txbxContent>
                <w:p>
                  <w:pPr>
                    <w:pStyle w:val="5"/>
                    <w:spacing w:before="119"/>
                    <w:ind w:left="105"/>
                  </w:pPr>
                  <w:r>
                    <w:t>噪声、废气</w:t>
                  </w:r>
                </w:p>
              </w:txbxContent>
            </v:textbox>
            <w10:wrap type="topAndBottom"/>
          </v:shape>
        </w:pict>
      </w:r>
      <w:r>
        <w:pict>
          <v:shape id="_x0000_s1103" o:spid="_x0000_s1103" o:spt="202" type="#_x0000_t202" style="position:absolute;left:0pt;margin-left:201.25pt;margin-top:58.85pt;height:28.3pt;width:56.55pt;mso-position-horizontal-relative:page;mso-wrap-distance-bottom:0pt;mso-wrap-distance-top:0pt;z-index:-251594752;mso-width-relative:page;mso-height-relative:page;" filled="f" stroked="t" coordsize="21600,21600">
            <v:path/>
            <v:fill on="f" focussize="0,0"/>
            <v:stroke weight="0.239370078740157pt" color="#000000"/>
            <v:imagedata o:title=""/>
            <o:lock v:ext="edit"/>
            <v:textbox inset="0mm,0mm,0mm,0mm">
              <w:txbxContent>
                <w:p>
                  <w:pPr>
                    <w:pStyle w:val="5"/>
                    <w:spacing w:before="119"/>
                    <w:ind w:left="323"/>
                  </w:pPr>
                  <w:r>
                    <w:t>质检</w:t>
                  </w:r>
                </w:p>
              </w:txbxContent>
            </v:textbox>
            <w10:wrap type="topAndBottom"/>
          </v:shape>
        </w:pict>
      </w:r>
      <w:r>
        <w:pict>
          <v:shape id="_x0000_s1104" o:spid="_x0000_s1104" o:spt="202" type="#_x0000_t202" style="position:absolute;left:0pt;margin-left:201.25pt;margin-top:101.3pt;height:28.3pt;width:56.55pt;mso-position-horizontal-relative:page;mso-wrap-distance-bottom:0pt;mso-wrap-distance-top:0pt;z-index:-251593728;mso-width-relative:page;mso-height-relative:page;" filled="f" stroked="t" coordsize="21600,21600">
            <v:path/>
            <v:fill on="f" focussize="0,0"/>
            <v:stroke weight="0.239370078740157pt" color="#000000"/>
            <v:imagedata o:title=""/>
            <o:lock v:ext="edit"/>
            <v:textbox inset="0mm,0mm,0mm,0mm">
              <w:txbxContent>
                <w:p>
                  <w:pPr>
                    <w:pStyle w:val="5"/>
                    <w:spacing w:before="119"/>
                    <w:ind w:left="323"/>
                  </w:pPr>
                  <w:r>
                    <w:t>包装</w:t>
                  </w:r>
                </w:p>
              </w:txbxContent>
            </v:textbox>
            <w10:wrap type="topAndBottom"/>
          </v:shape>
        </w:pict>
      </w:r>
      <w:r>
        <w:pict>
          <v:shape id="_x0000_s1105" o:spid="_x0000_s1105" o:spt="202" type="#_x0000_t202" style="position:absolute;left:0pt;margin-left:201.25pt;margin-top:143.7pt;height:28.3pt;width:56.55pt;mso-position-horizontal-relative:page;mso-wrap-distance-bottom:0pt;mso-wrap-distance-top:0pt;z-index:-251593728;mso-width-relative:page;mso-height-relative:page;" filled="f" stroked="t" coordsize="21600,21600">
            <v:path/>
            <v:fill on="f" focussize="0,0"/>
            <v:stroke weight="0.239370078740157pt" color="#000000"/>
            <v:imagedata o:title=""/>
            <o:lock v:ext="edit"/>
            <v:textbox inset="0mm,0mm,0mm,0mm">
              <w:txbxContent>
                <w:p>
                  <w:pPr>
                    <w:pStyle w:val="5"/>
                    <w:spacing w:before="119"/>
                    <w:ind w:left="84"/>
                  </w:pPr>
                  <w:r>
                    <w:t>成品入库</w:t>
                  </w:r>
                </w:p>
              </w:txbxContent>
            </v:textbox>
            <w10:wrap type="topAndBottom"/>
          </v:shape>
        </w:pict>
      </w:r>
    </w:p>
    <w:p>
      <w:pPr>
        <w:pStyle w:val="5"/>
        <w:spacing w:before="3"/>
        <w:rPr>
          <w:sz w:val="16"/>
        </w:rPr>
      </w:pPr>
    </w:p>
    <w:p>
      <w:pPr>
        <w:pStyle w:val="5"/>
        <w:spacing w:before="3"/>
        <w:rPr>
          <w:sz w:val="16"/>
        </w:rPr>
      </w:pPr>
    </w:p>
    <w:p>
      <w:pPr>
        <w:pStyle w:val="5"/>
        <w:spacing w:before="3"/>
        <w:rPr>
          <w:sz w:val="16"/>
        </w:rPr>
      </w:pPr>
    </w:p>
    <w:p>
      <w:pPr>
        <w:pStyle w:val="5"/>
        <w:spacing w:before="10"/>
        <w:rPr>
          <w:sz w:val="5"/>
        </w:rPr>
      </w:pPr>
    </w:p>
    <w:p>
      <w:pPr>
        <w:pStyle w:val="5"/>
        <w:spacing w:before="74" w:line="362" w:lineRule="auto"/>
        <w:ind w:left="762" w:right="3087" w:firstLine="2280"/>
        <w:jc w:val="both"/>
      </w:pPr>
      <w:r>
        <w:pict>
          <v:group id="_x0000_s1106" o:spid="_x0000_s1106" o:spt="203" style="position:absolute;left:0pt;margin-left:227.5pt;margin-top:-90.1pt;height:14.15pt;width:4.1pt;mso-position-horizontal-relative:page;z-index:-251619328;mso-width-relative:page;mso-height-relative:page;" coordorigin="4551,-1802" coordsize="82,283">
            <o:lock v:ext="edit"/>
            <v:line id="_x0000_s1107" o:spid="_x0000_s1107" o:spt="20" style="position:absolute;left:4591;top:-1802;height:171;width:0;" stroked="t" coordsize="21600,21600">
              <v:path arrowok="t"/>
              <v:fill focussize="0,0"/>
              <v:stroke weight="0.239370078740157pt" color="#000000"/>
              <v:imagedata o:title=""/>
              <o:lock v:ext="edit"/>
            </v:line>
            <v:shape id="_x0000_s1108" o:spid="_x0000_s1108" style="position:absolute;left:4550;top:-1642;height:123;width:82;" fillcolor="#000000" filled="t" stroked="f" coordorigin="4551,-1642" coordsize="82,123" path="m4591,-1519l4551,-1642,4632,-1642,4591,-1519xe">
              <v:path arrowok="t"/>
              <v:fill on="t" focussize="0,0"/>
              <v:stroke on="f"/>
              <v:imagedata o:title=""/>
              <o:lock v:ext="edit"/>
            </v:shape>
          </v:group>
        </w:pict>
      </w:r>
      <w:r>
        <w:pict>
          <v:group id="_x0000_s1109" o:spid="_x0000_s1109" o:spt="203" style="position:absolute;left:0pt;margin-left:227.5pt;margin-top:-47.7pt;height:14.15pt;width:4.1pt;mso-position-horizontal-relative:page;z-index:-251619328;mso-width-relative:page;mso-height-relative:page;" coordorigin="4551,-954" coordsize="82,283">
            <o:lock v:ext="edit"/>
            <v:line id="_x0000_s1110" o:spid="_x0000_s1110" o:spt="20" style="position:absolute;left:4591;top:-954;height:171;width:0;" stroked="t" coordsize="21600,21600">
              <v:path arrowok="t"/>
              <v:fill focussize="0,0"/>
              <v:stroke weight="0.239370078740157pt" color="#000000"/>
              <v:imagedata o:title=""/>
              <o:lock v:ext="edit"/>
            </v:line>
            <v:shape id="_x0000_s1111" o:spid="_x0000_s1111" style="position:absolute;left:4550;top:-794;height:123;width:82;" fillcolor="#000000" filled="t" stroked="f" coordorigin="4551,-794" coordsize="82,123" path="m4591,-671l4551,-794,4632,-794,4591,-671xe">
              <v:path arrowok="t"/>
              <v:fill on="t" focussize="0,0"/>
              <v:stroke on="f"/>
              <v:imagedata o:title=""/>
              <o:lock v:ext="edit"/>
            </v:shape>
          </v:group>
        </w:pict>
      </w:r>
      <w:r>
        <w:t>图</w:t>
      </w:r>
      <w:r>
        <w:rPr>
          <w:rFonts w:ascii="Times New Roman" w:eastAsia="Times New Roman"/>
          <w:b/>
        </w:rPr>
        <w:t xml:space="preserve">2 </w:t>
      </w:r>
      <w:r>
        <w:t>本项目生产工艺及排污节点图工艺流程简述及产污工序分析：</w:t>
      </w:r>
    </w:p>
    <w:p>
      <w:pPr>
        <w:pStyle w:val="10"/>
        <w:numPr>
          <w:ilvl w:val="0"/>
          <w:numId w:val="8"/>
        </w:numPr>
        <w:tabs>
          <w:tab w:val="left" w:pos="1392"/>
        </w:tabs>
        <w:spacing w:before="5" w:after="0" w:line="364" w:lineRule="auto"/>
        <w:ind w:left="258" w:right="298" w:firstLine="504"/>
        <w:jc w:val="both"/>
        <w:rPr>
          <w:sz w:val="24"/>
        </w:rPr>
      </w:pPr>
      <w:r>
        <w:rPr>
          <w:spacing w:val="8"/>
          <w:sz w:val="24"/>
        </w:rPr>
        <w:t>木材加工成木板：项目原料为板材，需要加工成木板，通过刨光使板材表</w:t>
      </w:r>
      <w:r>
        <w:rPr>
          <w:spacing w:val="14"/>
          <w:sz w:val="24"/>
        </w:rPr>
        <w:t>面光滑，然后用水性白乳胶将板材进行拼板，在此过程中会产生设备机械噪声、粉</w:t>
      </w:r>
      <w:r>
        <w:rPr>
          <w:spacing w:val="12"/>
          <w:sz w:val="24"/>
        </w:rPr>
        <w:t>尘和下脚料。</w:t>
      </w:r>
    </w:p>
    <w:p>
      <w:pPr>
        <w:pStyle w:val="10"/>
        <w:numPr>
          <w:ilvl w:val="0"/>
          <w:numId w:val="8"/>
        </w:numPr>
        <w:tabs>
          <w:tab w:val="left" w:pos="1392"/>
        </w:tabs>
        <w:spacing w:before="0" w:after="0" w:line="364" w:lineRule="auto"/>
        <w:ind w:left="258" w:right="298" w:firstLine="504"/>
        <w:jc w:val="both"/>
        <w:rPr>
          <w:sz w:val="24"/>
        </w:rPr>
      </w:pPr>
      <w:r>
        <w:rPr>
          <w:spacing w:val="9"/>
          <w:sz w:val="24"/>
        </w:rPr>
        <w:t>做成家具：拼板后的板材经过下料切割成相应尺寸，再经压刨、开榫、砂</w:t>
      </w:r>
      <w:r>
        <w:rPr>
          <w:spacing w:val="14"/>
          <w:sz w:val="24"/>
        </w:rPr>
        <w:t>光后，将处理后的各板材进行组装，即可做成家具，在此过程中会产生设备噪声、</w:t>
      </w:r>
      <w:r>
        <w:rPr>
          <w:spacing w:val="12"/>
          <w:sz w:val="24"/>
        </w:rPr>
        <w:t>粉尘和下脚料。</w:t>
      </w:r>
    </w:p>
    <w:p>
      <w:pPr>
        <w:pStyle w:val="10"/>
        <w:numPr>
          <w:ilvl w:val="0"/>
          <w:numId w:val="8"/>
        </w:numPr>
        <w:tabs>
          <w:tab w:val="left" w:pos="1392"/>
        </w:tabs>
        <w:spacing w:before="0" w:after="0" w:line="362" w:lineRule="auto"/>
        <w:ind w:left="258" w:right="301" w:firstLine="504"/>
        <w:jc w:val="left"/>
        <w:rPr>
          <w:sz w:val="24"/>
        </w:rPr>
      </w:pPr>
      <w:r>
        <w:rPr>
          <w:spacing w:val="8"/>
          <w:sz w:val="24"/>
        </w:rPr>
        <w:t>打磨：对做成的家具表面进行打磨，增加其光滑度，提高产品质感，在此</w:t>
      </w:r>
      <w:r>
        <w:rPr>
          <w:spacing w:val="12"/>
          <w:sz w:val="24"/>
        </w:rPr>
        <w:t>过程中会产生设备噪声和废气。</w:t>
      </w:r>
    </w:p>
    <w:p>
      <w:pPr>
        <w:pStyle w:val="10"/>
        <w:numPr>
          <w:ilvl w:val="0"/>
          <w:numId w:val="8"/>
        </w:numPr>
        <w:tabs>
          <w:tab w:val="left" w:pos="1392"/>
        </w:tabs>
        <w:spacing w:before="1" w:after="0" w:line="362" w:lineRule="auto"/>
        <w:ind w:left="258" w:right="301" w:firstLine="504"/>
        <w:jc w:val="left"/>
        <w:rPr>
          <w:sz w:val="24"/>
        </w:rPr>
      </w:pPr>
      <w:r>
        <w:rPr>
          <w:spacing w:val="8"/>
          <w:sz w:val="24"/>
        </w:rPr>
        <w:t>质检：打磨完成后，对产品进行质量检测，合格的即可包装入库，即为成</w:t>
      </w:r>
      <w:r>
        <w:rPr>
          <w:spacing w:val="12"/>
          <w:sz w:val="24"/>
        </w:rPr>
        <w:t>品。</w:t>
      </w:r>
    </w:p>
    <w:p>
      <w:pPr>
        <w:pStyle w:val="5"/>
        <w:spacing w:before="5" w:line="364" w:lineRule="auto"/>
        <w:ind w:left="258" w:right="296" w:firstLine="504"/>
      </w:pPr>
      <w:r>
        <w:t>项目对下脚料和锯末进行制粒处理，制粒后便于储存、运输和销售，可作为副产品进行出售，辅助工艺流程及排污节点见下图：</w:t>
      </w:r>
    </w:p>
    <w:p>
      <w:pPr>
        <w:spacing w:after="0" w:line="364" w:lineRule="auto"/>
        <w:sectPr>
          <w:headerReference r:id="rId17" w:type="default"/>
          <w:footerReference r:id="rId18" w:type="default"/>
          <w:pgSz w:w="11910" w:h="16840"/>
          <w:pgMar w:top="1140" w:right="1000" w:bottom="1140" w:left="1160" w:header="884" w:footer="949" w:gutter="0"/>
          <w:cols w:space="720" w:num="1"/>
        </w:sectPr>
      </w:pPr>
    </w:p>
    <w:p>
      <w:pPr>
        <w:pStyle w:val="5"/>
        <w:spacing w:before="11"/>
        <w:rPr>
          <w:sz w:val="3"/>
        </w:rPr>
      </w:pPr>
      <w:r>
        <w:pict>
          <v:group id="_x0000_s1112" o:spid="_x0000_s1112" o:spt="203" style="position:absolute;left:0pt;margin-left:65.75pt;margin-top:68pt;height:199.7pt;width:469.6pt;mso-position-horizontal-relative:page;mso-position-vertical-relative:page;z-index:-251614208;mso-width-relative:page;mso-height-relative:page;" coordorigin="1315,1361" coordsize="9392,3994">
            <o:lock v:ext="edit"/>
            <v:rect id="_x0000_s1113" o:spid="_x0000_s1113" o:spt="1" style="position:absolute;left:4451;top:1398;height:565;width:1129;" filled="f" stroked="t" coordsize="21600,21600">
              <v:path/>
              <v:fill on="f" focussize="0,0"/>
              <v:stroke weight="0.239055118110236pt" color="#000000"/>
              <v:imagedata o:title=""/>
              <o:lock v:ext="edit"/>
            </v:rect>
            <v:line id="_x0000_s1114" o:spid="_x0000_s1114" o:spt="20" style="position:absolute;left:5016;top:1963;height:171;width:0;" stroked="t" coordsize="21600,21600">
              <v:path arrowok="t"/>
              <v:fill focussize="0,0"/>
              <v:stroke weight="0.238897637795276pt" color="#000000"/>
              <v:imagedata o:title=""/>
              <o:lock v:ext="edit"/>
            </v:line>
            <v:shape id="_x0000_s1115" o:spid="_x0000_s1115" style="position:absolute;left:4975;top:2123;height:122;width:82;" fillcolor="#000000" filled="t" stroked="f" coordorigin="4975,2124" coordsize="82,122" path="m5016,2246l4975,2124,5056,2124,5016,2246xe">
              <v:path arrowok="t"/>
              <v:fill on="t" focussize="0,0"/>
              <v:stroke on="f"/>
              <v:imagedata o:title=""/>
              <o:lock v:ext="edit"/>
            </v:shape>
            <v:rect id="_x0000_s1116" o:spid="_x0000_s1116" o:spt="1" style="position:absolute;left:4451;top:2245;height:565;width:1129;" filled="f" stroked="t" coordsize="21600,21600">
              <v:path/>
              <v:fill on="f" focussize="0,0"/>
              <v:stroke weight="0.239055118110236pt" color="#000000"/>
              <v:imagedata o:title=""/>
              <o:lock v:ext="edit"/>
            </v:rect>
            <v:line id="_x0000_s1117" o:spid="_x0000_s1117" o:spt="20" style="position:absolute;left:5016;top:2810;height:171;width:0;" stroked="t" coordsize="21600,21600">
              <v:path arrowok="t"/>
              <v:fill focussize="0,0"/>
              <v:stroke weight="0.238897637795276pt" color="#000000"/>
              <v:imagedata o:title=""/>
              <o:lock v:ext="edit"/>
            </v:line>
            <v:shape id="_x0000_s1118" o:spid="_x0000_s1118" style="position:absolute;left:4975;top:2970;height:122;width:82;" fillcolor="#000000" filled="t" stroked="f" coordorigin="4975,2971" coordsize="82,122" path="m5016,3093l4975,2971,5056,2971,5016,3093xe">
              <v:path arrowok="t"/>
              <v:fill on="t" focussize="0,0"/>
              <v:stroke on="f"/>
              <v:imagedata o:title=""/>
              <o:lock v:ext="edit"/>
            </v:shape>
            <v:rect id="_x0000_s1119" o:spid="_x0000_s1119" o:spt="1" style="position:absolute;left:4451;top:3092;height:565;width:1129;" filled="f" stroked="t" coordsize="21600,21600">
              <v:path/>
              <v:fill on="f" focussize="0,0"/>
              <v:stroke weight="0.239055118110236pt" color="#000000"/>
              <v:imagedata o:title=""/>
              <o:lock v:ext="edit"/>
            </v:rect>
            <v:line id="_x0000_s1120" o:spid="_x0000_s1120" o:spt="20" style="position:absolute;left:5016;top:3658;height:170;width:0;" stroked="t" coordsize="21600,21600">
              <v:path arrowok="t"/>
              <v:fill focussize="0,0"/>
              <v:stroke weight="0.238897637795276pt" color="#000000"/>
              <v:imagedata o:title=""/>
              <o:lock v:ext="edit"/>
            </v:line>
            <v:shape id="_x0000_s1121" o:spid="_x0000_s1121" style="position:absolute;left:4975;top:3818;height:122;width:82;" fillcolor="#000000" filled="t" stroked="f" coordorigin="4975,3818" coordsize="82,122" path="m5016,3940l4975,3818,5056,3818,5016,3940xe">
              <v:path arrowok="t"/>
              <v:fill on="t" focussize="0,0"/>
              <v:stroke on="f"/>
              <v:imagedata o:title=""/>
              <o:lock v:ext="edit"/>
            </v:shape>
            <v:rect id="_x0000_s1122" o:spid="_x0000_s1122" o:spt="1" style="position:absolute;left:4451;top:3940;height:565;width:1129;" filled="f" stroked="t" coordsize="21600,21600">
              <v:path/>
              <v:fill on="f" focussize="0,0"/>
              <v:stroke weight="0.239055118110236pt" color="#000000"/>
              <v:imagedata o:title=""/>
              <o:lock v:ext="edit"/>
            </v:rect>
            <v:line id="_x0000_s1123" o:spid="_x0000_s1123" o:spt="20" style="position:absolute;left:5016;top:4505;height:170;width:0;" stroked="t" coordsize="21600,21600">
              <v:path arrowok="t"/>
              <v:fill focussize="0,0"/>
              <v:stroke weight="0.238897637795276pt" color="#000000"/>
              <v:imagedata o:title=""/>
              <o:lock v:ext="edit"/>
            </v:line>
            <v:shape id="_x0000_s1124" o:spid="_x0000_s1124" style="position:absolute;left:4975;top:4665;height:122;width:82;" fillcolor="#000000" filled="t" stroked="f" coordorigin="4975,4665" coordsize="82,122" path="m5016,4787l4975,4665,5056,4665,5016,4787xe">
              <v:path arrowok="t"/>
              <v:fill on="t" focussize="0,0"/>
              <v:stroke on="f"/>
              <v:imagedata o:title=""/>
              <o:lock v:ext="edit"/>
            </v:shape>
            <v:rect id="_x0000_s1125" o:spid="_x0000_s1125" o:spt="1" style="position:absolute;left:4451;top:4787;height:565;width:1129;" filled="f" stroked="t" coordsize="21600,21600">
              <v:path/>
              <v:fill on="f" focussize="0,0"/>
              <v:stroke weight="0.239055118110236pt" color="#000000"/>
              <v:imagedata o:title=""/>
              <o:lock v:ext="edit"/>
            </v:rect>
            <v:line id="_x0000_s1126" o:spid="_x0000_s1126" o:spt="20" style="position:absolute;left:5580;top:1681;height:0;width:453;" stroked="t" coordsize="21600,21600">
              <v:path arrowok="t"/>
              <v:fill focussize="0,0"/>
              <v:stroke weight="0.239133858267717pt" color="#000000"/>
              <v:imagedata o:title=""/>
              <o:lock v:ext="edit"/>
            </v:line>
            <v:shape id="_x0000_s1127" o:spid="_x0000_s1127" style="position:absolute;left:6022;top:1640;height:82;width:122;" fillcolor="#000000" filled="t" stroked="f" coordorigin="6022,1640" coordsize="122,82" path="m6022,1721l6022,1640,6144,1681,6022,1721xe">
              <v:path arrowok="t"/>
              <v:fill on="t" focussize="0,0"/>
              <v:stroke on="f"/>
              <v:imagedata o:title=""/>
              <o:lock v:ext="edit"/>
            </v:shape>
            <v:rect id="_x0000_s1128" o:spid="_x0000_s1128" o:spt="1" style="position:absolute;left:6144;top:1398;height:565;width:1411;" fillcolor="#C1C1C1" filled="t" stroked="f" coordsize="21600,21600">
              <v:path/>
              <v:fill on="t" focussize="0,0"/>
              <v:stroke on="f"/>
              <v:imagedata o:title=""/>
              <o:lock v:ext="edit"/>
            </v:rect>
            <v:rect id="_x0000_s1129" o:spid="_x0000_s1129" o:spt="1" style="position:absolute;left:6144;top:1398;height:565;width:1411;" filled="f" stroked="t" coordsize="21600,21600">
              <v:path/>
              <v:fill on="f" focussize="0,0"/>
              <v:stroke weight="0.239055118110236pt" color="#000000"/>
              <v:imagedata o:title=""/>
              <o:lock v:ext="edit"/>
            </v:rect>
            <v:line id="_x0000_s1130" o:spid="_x0000_s1130" o:spt="20" style="position:absolute;left:5580;top:2528;height:0;width:453;" stroked="t" coordsize="21600,21600">
              <v:path arrowok="t"/>
              <v:fill focussize="0,0"/>
              <v:stroke weight="0.239133858267717pt" color="#000000"/>
              <v:imagedata o:title=""/>
              <o:lock v:ext="edit"/>
            </v:line>
            <v:shape id="_x0000_s1131" o:spid="_x0000_s1131" style="position:absolute;left:6022;top:2487;height:82;width:122;" fillcolor="#000000" filled="t" stroked="f" coordorigin="6022,2487" coordsize="122,82" path="m6022,2569l6022,2487,6144,2528,6022,2569xe">
              <v:path arrowok="t"/>
              <v:fill on="t" focussize="0,0"/>
              <v:stroke on="f"/>
              <v:imagedata o:title=""/>
              <o:lock v:ext="edit"/>
            </v:shape>
            <v:rect id="_x0000_s1132" o:spid="_x0000_s1132" o:spt="1" style="position:absolute;left:6144;top:2245;height:565;width:1411;" fillcolor="#C1C1C1" filled="t" stroked="f" coordsize="21600,21600">
              <v:path/>
              <v:fill on="t" focussize="0,0"/>
              <v:stroke on="f"/>
              <v:imagedata o:title=""/>
              <o:lock v:ext="edit"/>
            </v:rect>
            <v:rect id="_x0000_s1133" o:spid="_x0000_s1133" o:spt="1" style="position:absolute;left:6144;top:2245;height:565;width:1411;" filled="f" stroked="t" coordsize="21600,21600">
              <v:path/>
              <v:fill on="f" focussize="0,0"/>
              <v:stroke weight="0.239055118110236pt" color="#000000"/>
              <v:imagedata o:title=""/>
              <o:lock v:ext="edit"/>
            </v:rect>
            <v:line id="_x0000_s1134" o:spid="_x0000_s1134" o:spt="20" style="position:absolute;left:5580;top:4222;height:0;width:453;" stroked="t" coordsize="21600,21600">
              <v:path arrowok="t"/>
              <v:fill focussize="0,0"/>
              <v:stroke weight="0.239133858267717pt" color="#000000"/>
              <v:imagedata o:title=""/>
              <o:lock v:ext="edit"/>
            </v:line>
            <v:shape id="_x0000_s1135" o:spid="_x0000_s1135" style="position:absolute;left:6022;top:4181;height:82;width:122;" fillcolor="#000000" filled="t" stroked="f" coordorigin="6022,4182" coordsize="122,82" path="m6022,4263l6022,4182,6144,4222,6022,4263xe">
              <v:path arrowok="t"/>
              <v:fill on="t" focussize="0,0"/>
              <v:stroke on="f"/>
              <v:imagedata o:title=""/>
              <o:lock v:ext="edit"/>
            </v:shape>
            <v:rect id="_x0000_s1136" o:spid="_x0000_s1136" o:spt="1" style="position:absolute;left:6144;top:3940;height:565;width:847;" fillcolor="#C1C1C1" filled="t" stroked="f" coordsize="21600,21600">
              <v:path/>
              <v:fill on="t" focussize="0,0"/>
              <v:stroke on="f"/>
              <v:imagedata o:title=""/>
              <o:lock v:ext="edit"/>
            </v:rect>
            <v:rect id="_x0000_s1137" o:spid="_x0000_s1137" o:spt="1" style="position:absolute;left:6144;top:3940;height:565;width:847;" filled="f" stroked="t" coordsize="21600,21600">
              <v:path/>
              <v:fill on="f" focussize="0,0"/>
              <v:stroke weight="0.239055118110236pt" color="#000000"/>
              <v:imagedata o:title=""/>
              <o:lock v:ext="edit"/>
            </v:rect>
            <v:line id="_x0000_s1138" o:spid="_x0000_s1138" o:spt="20" style="position:absolute;left:5580;top:3375;height:0;width:453;" stroked="t" coordsize="21600,21600">
              <v:path arrowok="t"/>
              <v:fill focussize="0,0"/>
              <v:stroke weight="0.239133858267717pt" color="#000000"/>
              <v:imagedata o:title=""/>
              <o:lock v:ext="edit"/>
            </v:line>
            <v:shape id="_x0000_s1139" o:spid="_x0000_s1139" style="position:absolute;left:6022;top:3334;height:82;width:122;" fillcolor="#000000" filled="t" stroked="f" coordorigin="6022,3335" coordsize="122,82" path="m6022,3416l6022,3335,6144,3375,6022,3416xe">
              <v:path arrowok="t"/>
              <v:fill on="t" focussize="0,0"/>
              <v:stroke on="f"/>
              <v:imagedata o:title=""/>
              <o:lock v:ext="edit"/>
            </v:shape>
            <v:rect id="_x0000_s1140" o:spid="_x0000_s1140" o:spt="1" style="position:absolute;left:6144;top:3092;height:565;width:847;" fillcolor="#C1C1C1" filled="t" stroked="f" coordsize="21600,21600">
              <v:path/>
              <v:fill on="t" focussize="0,0"/>
              <v:stroke on="f"/>
              <v:imagedata o:title=""/>
              <o:lock v:ext="edit"/>
            </v:rect>
            <v:rect id="_x0000_s1141" o:spid="_x0000_s1141" o:spt="1" style="position:absolute;left:6144;top:3092;height:565;width:847;" filled="f" stroked="t" coordsize="21600,21600">
              <v:path/>
              <v:fill on="f" focussize="0,0"/>
              <v:stroke weight="0.239055118110236pt" color="#000000"/>
              <v:imagedata o:title=""/>
              <o:lock v:ext="edit"/>
            </v:rect>
            <v:rect id="_x0000_s1142" o:spid="_x0000_s1142" o:spt="1" style="position:absolute;left:1315;top:1360;height:10;width:9392;" fillcolor="#000000" filled="t" stroked="f" coordsize="21600,21600">
              <v:path/>
              <v:fill on="t" focussize="0,0"/>
              <v:stroke on="f"/>
              <v:imagedata o:title=""/>
              <o:lock v:ext="edit"/>
            </v:rect>
          </v:group>
        </w:pict>
      </w:r>
    </w:p>
    <w:tbl>
      <w:tblPr>
        <w:tblStyle w:val="7"/>
        <w:tblW w:w="0" w:type="auto"/>
        <w:tblInd w:w="15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4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6" w:hRule="atLeast"/>
        </w:trPr>
        <w:tc>
          <w:tcPr>
            <w:tcW w:w="9401" w:type="dxa"/>
            <w:tcBorders>
              <w:left w:val="nil"/>
              <w:bottom w:val="nil"/>
              <w:right w:val="nil"/>
            </w:tcBorders>
          </w:tcPr>
          <w:p>
            <w:pPr>
              <w:pStyle w:val="11"/>
              <w:jc w:val="left"/>
              <w:rPr>
                <w:rFonts w:ascii="Times New Roman"/>
                <w:sz w:val="1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02" w:hRule="atLeast"/>
        </w:trPr>
        <w:tc>
          <w:tcPr>
            <w:tcW w:w="9401" w:type="dxa"/>
            <w:tcBorders>
              <w:top w:val="nil"/>
              <w:left w:val="single" w:color="000000" w:sz="4" w:space="0"/>
              <w:bottom w:val="single" w:color="000000" w:sz="4" w:space="0"/>
              <w:right w:val="single" w:color="000000" w:sz="4" w:space="0"/>
            </w:tcBorders>
          </w:tcPr>
          <w:p>
            <w:pPr>
              <w:pStyle w:val="11"/>
              <w:tabs>
                <w:tab w:val="left" w:pos="4941"/>
              </w:tabs>
              <w:spacing w:before="154"/>
              <w:ind w:left="3466"/>
              <w:jc w:val="left"/>
              <w:rPr>
                <w:sz w:val="24"/>
              </w:rPr>
            </w:pPr>
            <w:r>
              <w:rPr>
                <w:sz w:val="24"/>
              </w:rPr>
              <w:t>粉碎</w:t>
            </w:r>
            <w:r>
              <w:rPr>
                <w:sz w:val="24"/>
              </w:rPr>
              <w:tab/>
            </w:r>
            <w:r>
              <w:rPr>
                <w:w w:val="95"/>
                <w:sz w:val="24"/>
              </w:rPr>
              <w:t>噪声、废气</w:t>
            </w:r>
          </w:p>
          <w:p>
            <w:pPr>
              <w:pStyle w:val="11"/>
              <w:jc w:val="left"/>
              <w:rPr>
                <w:sz w:val="24"/>
              </w:rPr>
            </w:pPr>
          </w:p>
          <w:p>
            <w:pPr>
              <w:pStyle w:val="11"/>
              <w:spacing w:before="1"/>
              <w:jc w:val="left"/>
              <w:rPr>
                <w:sz w:val="18"/>
              </w:rPr>
            </w:pPr>
          </w:p>
          <w:p>
            <w:pPr>
              <w:pStyle w:val="11"/>
              <w:tabs>
                <w:tab w:val="left" w:pos="4941"/>
              </w:tabs>
              <w:ind w:left="3466"/>
              <w:jc w:val="left"/>
              <w:rPr>
                <w:sz w:val="24"/>
              </w:rPr>
            </w:pPr>
            <w:r>
              <w:rPr>
                <w:sz w:val="24"/>
              </w:rPr>
              <w:t>制粒</w:t>
            </w:r>
            <w:r>
              <w:rPr>
                <w:sz w:val="24"/>
              </w:rPr>
              <w:tab/>
            </w:r>
            <w:r>
              <w:rPr>
                <w:w w:val="95"/>
                <w:sz w:val="24"/>
              </w:rPr>
              <w:t>噪声、废气</w:t>
            </w:r>
          </w:p>
          <w:p>
            <w:pPr>
              <w:pStyle w:val="11"/>
              <w:jc w:val="left"/>
              <w:rPr>
                <w:sz w:val="24"/>
              </w:rPr>
            </w:pPr>
          </w:p>
          <w:p>
            <w:pPr>
              <w:pStyle w:val="11"/>
              <w:spacing w:before="2"/>
              <w:jc w:val="left"/>
              <w:rPr>
                <w:sz w:val="18"/>
              </w:rPr>
            </w:pPr>
          </w:p>
          <w:p>
            <w:pPr>
              <w:pStyle w:val="11"/>
              <w:tabs>
                <w:tab w:val="left" w:pos="5017"/>
              </w:tabs>
              <w:ind w:left="3466"/>
              <w:jc w:val="left"/>
              <w:rPr>
                <w:sz w:val="24"/>
              </w:rPr>
            </w:pPr>
            <w:r>
              <w:rPr>
                <w:sz w:val="24"/>
              </w:rPr>
              <w:t>冷却</w:t>
            </w:r>
            <w:r>
              <w:rPr>
                <w:sz w:val="24"/>
              </w:rPr>
              <w:tab/>
            </w:r>
            <w:r>
              <w:rPr>
                <w:w w:val="95"/>
                <w:sz w:val="24"/>
              </w:rPr>
              <w:t>噪声</w:t>
            </w:r>
          </w:p>
          <w:p>
            <w:pPr>
              <w:pStyle w:val="11"/>
              <w:jc w:val="left"/>
              <w:rPr>
                <w:sz w:val="24"/>
              </w:rPr>
            </w:pPr>
          </w:p>
          <w:p>
            <w:pPr>
              <w:pStyle w:val="11"/>
              <w:spacing w:before="1"/>
              <w:jc w:val="left"/>
              <w:rPr>
                <w:sz w:val="18"/>
              </w:rPr>
            </w:pPr>
          </w:p>
          <w:p>
            <w:pPr>
              <w:pStyle w:val="11"/>
              <w:tabs>
                <w:tab w:val="left" w:pos="5017"/>
              </w:tabs>
              <w:ind w:left="3466"/>
              <w:jc w:val="left"/>
              <w:rPr>
                <w:sz w:val="24"/>
              </w:rPr>
            </w:pPr>
            <w:r>
              <w:rPr>
                <w:sz w:val="24"/>
              </w:rPr>
              <w:t>灌装</w:t>
            </w:r>
            <w:r>
              <w:rPr>
                <w:sz w:val="24"/>
              </w:rPr>
              <w:tab/>
            </w:r>
            <w:r>
              <w:rPr>
                <w:w w:val="95"/>
                <w:sz w:val="24"/>
              </w:rPr>
              <w:t>噪声</w:t>
            </w:r>
          </w:p>
          <w:p>
            <w:pPr>
              <w:pStyle w:val="11"/>
              <w:jc w:val="left"/>
              <w:rPr>
                <w:sz w:val="24"/>
              </w:rPr>
            </w:pPr>
          </w:p>
          <w:p>
            <w:pPr>
              <w:pStyle w:val="11"/>
              <w:spacing w:before="2"/>
              <w:jc w:val="left"/>
              <w:rPr>
                <w:sz w:val="18"/>
              </w:rPr>
            </w:pPr>
          </w:p>
          <w:p>
            <w:pPr>
              <w:pStyle w:val="11"/>
              <w:ind w:left="3466"/>
              <w:jc w:val="left"/>
              <w:rPr>
                <w:sz w:val="24"/>
              </w:rPr>
            </w:pPr>
            <w:r>
              <w:rPr>
                <w:sz w:val="24"/>
              </w:rPr>
              <w:t>入库</w:t>
            </w:r>
          </w:p>
          <w:p>
            <w:pPr>
              <w:pStyle w:val="11"/>
              <w:spacing w:before="8"/>
              <w:jc w:val="left"/>
              <w:rPr>
                <w:sz w:val="24"/>
              </w:rPr>
            </w:pPr>
          </w:p>
          <w:p>
            <w:pPr>
              <w:pStyle w:val="11"/>
              <w:spacing w:before="1" w:line="364" w:lineRule="auto"/>
              <w:ind w:left="611" w:right="2640" w:firstLine="2040"/>
              <w:jc w:val="both"/>
              <w:rPr>
                <w:sz w:val="24"/>
              </w:rPr>
            </w:pPr>
            <w:r>
              <w:rPr>
                <w:sz w:val="24"/>
              </w:rPr>
              <w:t>图</w:t>
            </w:r>
            <w:r>
              <w:rPr>
                <w:rFonts w:ascii="Times New Roman" w:eastAsia="Times New Roman"/>
                <w:b/>
                <w:sz w:val="24"/>
              </w:rPr>
              <w:t xml:space="preserve">3 </w:t>
            </w:r>
            <w:r>
              <w:rPr>
                <w:sz w:val="24"/>
              </w:rPr>
              <w:t>本项目辅助生产工艺及排污节点图辅助工艺流程简述及产污工序分析：</w:t>
            </w:r>
          </w:p>
          <w:p>
            <w:pPr>
              <w:pStyle w:val="11"/>
              <w:numPr>
                <w:ilvl w:val="0"/>
                <w:numId w:val="9"/>
              </w:numPr>
              <w:tabs>
                <w:tab w:val="left" w:pos="1241"/>
              </w:tabs>
              <w:spacing w:before="0" w:after="0" w:line="364" w:lineRule="auto"/>
              <w:ind w:left="107" w:right="95" w:firstLine="504"/>
              <w:jc w:val="both"/>
              <w:rPr>
                <w:sz w:val="24"/>
              </w:rPr>
            </w:pPr>
            <w:r>
              <w:rPr>
                <w:spacing w:val="8"/>
                <w:sz w:val="24"/>
              </w:rPr>
              <w:t>粉碎：项目所产生的下脚料经过破碎机、粉碎机进行粉碎成粉末，与生产</w:t>
            </w:r>
            <w:r>
              <w:rPr>
                <w:spacing w:val="14"/>
                <w:sz w:val="24"/>
              </w:rPr>
              <w:t>车间加工产生的锯末一起经过滚动筛进行筛分处理，在此过程中会产生设备噪声和</w:t>
            </w:r>
            <w:r>
              <w:rPr>
                <w:spacing w:val="12"/>
                <w:sz w:val="24"/>
              </w:rPr>
              <w:t>粉尘。</w:t>
            </w:r>
          </w:p>
          <w:p>
            <w:pPr>
              <w:pStyle w:val="11"/>
              <w:numPr>
                <w:ilvl w:val="0"/>
                <w:numId w:val="9"/>
              </w:numPr>
              <w:tabs>
                <w:tab w:val="left" w:pos="1239"/>
              </w:tabs>
              <w:spacing w:before="0" w:after="0" w:line="364" w:lineRule="auto"/>
              <w:ind w:left="107" w:right="95" w:firstLine="504"/>
              <w:jc w:val="both"/>
              <w:rPr>
                <w:sz w:val="24"/>
              </w:rPr>
            </w:pPr>
            <w:r>
              <w:rPr>
                <w:spacing w:val="8"/>
                <w:sz w:val="24"/>
              </w:rPr>
              <w:t>制粒：粉碎后的木材粉末或锯末经制粒机压制成颗粒，压制过程中直接进</w:t>
            </w:r>
            <w:r>
              <w:rPr>
                <w:spacing w:val="14"/>
                <w:sz w:val="24"/>
              </w:rPr>
              <w:t>行压制，不需要加辅助材料，压制成颗粒后便于储存和运输，在此过程中会产生设</w:t>
            </w:r>
            <w:r>
              <w:rPr>
                <w:spacing w:val="12"/>
                <w:sz w:val="24"/>
              </w:rPr>
              <w:t>备噪声和粉尘。</w:t>
            </w:r>
          </w:p>
          <w:p>
            <w:pPr>
              <w:pStyle w:val="11"/>
              <w:numPr>
                <w:ilvl w:val="0"/>
                <w:numId w:val="9"/>
              </w:numPr>
              <w:tabs>
                <w:tab w:val="left" w:pos="1241"/>
              </w:tabs>
              <w:spacing w:before="0" w:after="0" w:line="304" w:lineRule="exact"/>
              <w:ind w:left="107" w:right="0" w:firstLine="504"/>
              <w:jc w:val="left"/>
              <w:rPr>
                <w:sz w:val="24"/>
              </w:rPr>
            </w:pPr>
            <w:r>
              <w:rPr>
                <w:spacing w:val="9"/>
                <w:sz w:val="24"/>
              </w:rPr>
              <w:t>冷却：制成的颗粒经冷却机进行冷却，冷却机冷却方式为为风冷，可加速</w:t>
            </w:r>
          </w:p>
          <w:p>
            <w:pPr>
              <w:pStyle w:val="11"/>
              <w:spacing w:before="6" w:line="460" w:lineRule="atLeast"/>
              <w:ind w:left="107" w:right="95"/>
              <w:jc w:val="left"/>
              <w:rPr>
                <w:sz w:val="24"/>
              </w:rPr>
            </w:pPr>
            <w:r>
              <w:rPr>
                <w:sz w:val="24"/>
              </w:rPr>
              <w:t>冷却效率，减少冷却时间；颗粒经冷却后即为成品，灌装后入库待售，在此过程中会产生设备噪声。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3" w:hRule="atLeast"/>
        </w:trPr>
        <w:tc>
          <w:tcPr>
            <w:tcW w:w="9401" w:type="dxa"/>
            <w:tcBorders>
              <w:top w:val="single" w:color="000000" w:sz="4" w:space="0"/>
              <w:left w:val="single" w:color="000000" w:sz="4" w:space="0"/>
              <w:bottom w:val="single" w:color="000000" w:sz="4" w:space="0"/>
              <w:right w:val="single" w:color="000000" w:sz="4" w:space="0"/>
            </w:tcBorders>
          </w:tcPr>
          <w:p>
            <w:pPr>
              <w:pStyle w:val="11"/>
              <w:spacing w:before="119"/>
              <w:ind w:left="107"/>
              <w:jc w:val="left"/>
              <w:rPr>
                <w:rFonts w:hint="eastAsia" w:ascii="黑体" w:eastAsia="黑体"/>
                <w:sz w:val="30"/>
              </w:rPr>
            </w:pPr>
            <w:r>
              <w:rPr>
                <w:rFonts w:hint="eastAsia" w:ascii="黑体" w:eastAsia="黑体"/>
                <w:sz w:val="30"/>
              </w:rPr>
              <w:t>主要污染工序</w:t>
            </w:r>
          </w:p>
          <w:p>
            <w:pPr>
              <w:pStyle w:val="11"/>
              <w:numPr>
                <w:ilvl w:val="0"/>
                <w:numId w:val="10"/>
              </w:numPr>
              <w:tabs>
                <w:tab w:val="left" w:pos="469"/>
              </w:tabs>
              <w:spacing w:before="167" w:after="0" w:line="240" w:lineRule="auto"/>
              <w:ind w:left="468" w:right="0" w:hanging="362"/>
              <w:jc w:val="left"/>
              <w:rPr>
                <w:rFonts w:hint="eastAsia" w:ascii="黑体" w:eastAsia="黑体"/>
                <w:sz w:val="24"/>
              </w:rPr>
            </w:pPr>
            <w:r>
              <w:rPr>
                <w:rFonts w:hint="eastAsia" w:ascii="黑体" w:eastAsia="黑体"/>
                <w:sz w:val="24"/>
              </w:rPr>
              <w:t>废气</w:t>
            </w:r>
          </w:p>
          <w:p>
            <w:pPr>
              <w:pStyle w:val="11"/>
              <w:spacing w:before="140" w:line="364" w:lineRule="auto"/>
              <w:ind w:left="107" w:right="41" w:firstLine="492"/>
              <w:jc w:val="both"/>
              <w:rPr>
                <w:sz w:val="24"/>
              </w:rPr>
            </w:pPr>
            <w:r>
              <w:rPr>
                <w:sz w:val="24"/>
                <w:u w:val="single"/>
              </w:rPr>
              <w:t>本项目所用白乳胶为水溶性胶粘剂，以水为分散剂，根据《胶粘剂中总有机挥发物</w:t>
            </w:r>
            <w:r>
              <w:rPr>
                <w:spacing w:val="-190"/>
                <w:sz w:val="24"/>
                <w:u w:val="single"/>
              </w:rPr>
              <w:t>含</w:t>
            </w:r>
            <w:r>
              <w:rPr>
                <w:sz w:val="24"/>
                <w:u w:val="single"/>
              </w:rPr>
              <w:t>量的测定》（《化学工程师》，</w:t>
            </w:r>
            <w:r>
              <w:rPr>
                <w:rFonts w:ascii="Times New Roman" w:eastAsia="Times New Roman"/>
                <w:b/>
                <w:sz w:val="24"/>
                <w:u w:val="single"/>
              </w:rPr>
              <w:t xml:space="preserve">2008 </w:t>
            </w:r>
            <w:r>
              <w:rPr>
                <w:spacing w:val="-25"/>
                <w:sz w:val="24"/>
                <w:u w:val="single"/>
              </w:rPr>
              <w:t xml:space="preserve">年 </w:t>
            </w:r>
            <w:r>
              <w:rPr>
                <w:rFonts w:ascii="Times New Roman" w:eastAsia="Times New Roman"/>
                <w:b/>
                <w:sz w:val="24"/>
                <w:u w:val="single"/>
              </w:rPr>
              <w:t xml:space="preserve">6 </w:t>
            </w:r>
            <w:r>
              <w:rPr>
                <w:sz w:val="24"/>
                <w:u w:val="single"/>
              </w:rPr>
              <w:t>月）中水基型胶粘剂中总有机挥发物含量，</w:t>
            </w:r>
            <w:r>
              <w:rPr>
                <w:spacing w:val="-102"/>
                <w:sz w:val="24"/>
                <w:u w:val="single"/>
              </w:rPr>
              <w:t>白乳</w:t>
            </w:r>
            <w:r>
              <w:rPr>
                <w:spacing w:val="-71"/>
                <w:sz w:val="24"/>
                <w:u w:val="single"/>
              </w:rPr>
              <w:t xml:space="preserve">胶总挥发物为 </w:t>
            </w:r>
            <w:r>
              <w:rPr>
                <w:rFonts w:ascii="Times New Roman" w:eastAsia="Times New Roman"/>
                <w:b/>
                <w:spacing w:val="4"/>
                <w:sz w:val="24"/>
                <w:u w:val="single"/>
              </w:rPr>
              <w:t>0.79%</w:t>
            </w:r>
            <w:r>
              <w:rPr>
                <w:spacing w:val="11"/>
                <w:sz w:val="24"/>
                <w:u w:val="single"/>
              </w:rPr>
              <w:t xml:space="preserve">，项目白乳胶使用量为 </w:t>
            </w:r>
            <w:r>
              <w:rPr>
                <w:rFonts w:ascii="Times New Roman" w:eastAsia="Times New Roman"/>
                <w:b/>
                <w:spacing w:val="4"/>
                <w:sz w:val="24"/>
                <w:u w:val="single"/>
              </w:rPr>
              <w:t>0.5t/a</w:t>
            </w:r>
            <w:r>
              <w:rPr>
                <w:spacing w:val="13"/>
                <w:sz w:val="24"/>
                <w:u w:val="single"/>
              </w:rPr>
              <w:t>，故项目总挥发物产生量为</w:t>
            </w:r>
            <w:r>
              <w:rPr>
                <w:rFonts w:ascii="Times New Roman" w:eastAsia="Times New Roman"/>
                <w:b/>
                <w:sz w:val="24"/>
                <w:u w:val="single"/>
              </w:rPr>
              <w:t>0.00395t/a</w:t>
            </w:r>
            <w:r>
              <w:rPr>
                <w:sz w:val="24"/>
                <w:u w:val="single"/>
              </w:rPr>
              <w:t>，产生量极少，以无组织形式排放；项目所产生的废气主要为食堂油烟废气， 木材加工、打磨时产生的粉尘和粉碎、制粒过程产生的粉尘。</w:t>
            </w:r>
          </w:p>
          <w:p>
            <w:pPr>
              <w:pStyle w:val="11"/>
              <w:numPr>
                <w:ilvl w:val="1"/>
                <w:numId w:val="10"/>
              </w:numPr>
              <w:tabs>
                <w:tab w:val="left" w:pos="528"/>
              </w:tabs>
              <w:spacing w:before="118" w:after="0" w:line="240" w:lineRule="auto"/>
              <w:ind w:left="527" w:right="0" w:hanging="421"/>
              <w:jc w:val="left"/>
              <w:rPr>
                <w:rFonts w:hint="eastAsia" w:ascii="黑体" w:eastAsia="黑体"/>
                <w:sz w:val="24"/>
              </w:rPr>
            </w:pPr>
            <w:r>
              <w:rPr>
                <w:rFonts w:hint="eastAsia" w:ascii="黑体" w:eastAsia="黑体"/>
                <w:sz w:val="24"/>
              </w:rPr>
              <w:t>食堂油烟废气</w:t>
            </w:r>
          </w:p>
          <w:p>
            <w:pPr>
              <w:pStyle w:val="11"/>
              <w:spacing w:before="138"/>
              <w:ind w:left="611"/>
              <w:jc w:val="left"/>
              <w:rPr>
                <w:sz w:val="24"/>
              </w:rPr>
            </w:pPr>
            <w:r>
              <w:rPr>
                <w:sz w:val="24"/>
              </w:rPr>
              <w:t xml:space="preserve">本项目劳动定员 </w:t>
            </w:r>
            <w:r>
              <w:rPr>
                <w:rFonts w:ascii="Times New Roman" w:eastAsia="Times New Roman"/>
                <w:sz w:val="24"/>
              </w:rPr>
              <w:t xml:space="preserve">8 </w:t>
            </w:r>
            <w:r>
              <w:rPr>
                <w:sz w:val="24"/>
              </w:rPr>
              <w:t xml:space="preserve">人，其中 </w:t>
            </w:r>
            <w:r>
              <w:rPr>
                <w:rFonts w:ascii="Times New Roman" w:eastAsia="Times New Roman"/>
                <w:sz w:val="24"/>
              </w:rPr>
              <w:t xml:space="preserve">4 </w:t>
            </w:r>
            <w:r>
              <w:rPr>
                <w:sz w:val="24"/>
              </w:rPr>
              <w:t>人在厂区内吃住，其余职工均不在厂区吃住，实</w:t>
            </w:r>
          </w:p>
        </w:tc>
      </w:tr>
    </w:tbl>
    <w:p>
      <w:pPr>
        <w:spacing w:after="0"/>
        <w:jc w:val="left"/>
        <w:rPr>
          <w:sz w:val="24"/>
        </w:rPr>
        <w:sectPr>
          <w:headerReference r:id="rId19" w:type="default"/>
          <w:footerReference r:id="rId20" w:type="default"/>
          <w:pgSz w:w="11910" w:h="16840"/>
          <w:pgMar w:top="1080" w:right="1000" w:bottom="1140" w:left="1160" w:header="884" w:footer="949" w:gutter="0"/>
          <w:cols w:space="720" w:num="1"/>
        </w:sectPr>
      </w:pPr>
    </w:p>
    <w:p>
      <w:pPr>
        <w:pStyle w:val="5"/>
        <w:spacing w:before="9"/>
        <w:rPr>
          <w:sz w:val="15"/>
        </w:rPr>
      </w:pPr>
    </w:p>
    <w:tbl>
      <w:tblPr>
        <w:tblStyle w:val="7"/>
        <w:tblW w:w="0" w:type="auto"/>
        <w:tblInd w:w="1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2" w:hRule="atLeast"/>
        </w:trPr>
        <w:tc>
          <w:tcPr>
            <w:tcW w:w="9401" w:type="dxa"/>
          </w:tcPr>
          <w:p>
            <w:pPr>
              <w:pStyle w:val="11"/>
              <w:spacing w:line="364" w:lineRule="auto"/>
              <w:ind w:left="107" w:right="95"/>
              <w:jc w:val="both"/>
              <w:rPr>
                <w:sz w:val="24"/>
              </w:rPr>
            </w:pPr>
            <w:r>
              <w:rPr>
                <w:sz w:val="24"/>
              </w:rPr>
              <w:t xml:space="preserve">行 </w:t>
            </w:r>
            <w:r>
              <w:rPr>
                <w:rFonts w:ascii="Times New Roman" w:hAnsi="Times New Roman" w:eastAsia="Times New Roman"/>
                <w:sz w:val="24"/>
              </w:rPr>
              <w:t xml:space="preserve">9 </w:t>
            </w:r>
            <w:r>
              <w:rPr>
                <w:sz w:val="24"/>
              </w:rPr>
              <w:t xml:space="preserve">小时工作制度，年生产 </w:t>
            </w:r>
            <w:r>
              <w:rPr>
                <w:rFonts w:ascii="Times New Roman" w:hAnsi="Times New Roman" w:eastAsia="Times New Roman"/>
                <w:sz w:val="24"/>
              </w:rPr>
              <w:t xml:space="preserve">300 </w:t>
            </w:r>
            <w:r>
              <w:rPr>
                <w:sz w:val="24"/>
              </w:rPr>
              <w:t xml:space="preserve">天，职工食堂做饭时会产生一定量的油烟废气。食用油用量按 </w:t>
            </w:r>
            <w:r>
              <w:rPr>
                <w:rFonts w:ascii="Times New Roman" w:hAnsi="Times New Roman" w:eastAsia="Times New Roman"/>
                <w:sz w:val="24"/>
              </w:rPr>
              <w:t>25g/</w:t>
            </w:r>
            <w:r>
              <w:rPr>
                <w:sz w:val="24"/>
              </w:rPr>
              <w:t xml:space="preserve">人·天，则本项目食用油耗量约 </w:t>
            </w:r>
            <w:r>
              <w:rPr>
                <w:rFonts w:ascii="Times New Roman" w:hAnsi="Times New Roman" w:eastAsia="Times New Roman"/>
                <w:sz w:val="24"/>
              </w:rPr>
              <w:t>0.1kg/d</w:t>
            </w:r>
            <w:r>
              <w:rPr>
                <w:sz w:val="24"/>
              </w:rPr>
              <w:t>（</w:t>
            </w:r>
            <w:r>
              <w:rPr>
                <w:rFonts w:ascii="Times New Roman" w:hAnsi="Times New Roman" w:eastAsia="Times New Roman"/>
                <w:sz w:val="24"/>
              </w:rPr>
              <w:t>30kg/a</w:t>
            </w:r>
            <w:r>
              <w:rPr>
                <w:sz w:val="24"/>
              </w:rPr>
              <w:t xml:space="preserve">）。一般油烟挥发量占总耗油量的 </w:t>
            </w:r>
            <w:r>
              <w:rPr>
                <w:rFonts w:ascii="Times New Roman" w:hAnsi="Times New Roman" w:eastAsia="Times New Roman"/>
                <w:sz w:val="24"/>
              </w:rPr>
              <w:t>2~4%</w:t>
            </w:r>
            <w:r>
              <w:rPr>
                <w:sz w:val="24"/>
              </w:rPr>
              <w:t xml:space="preserve">，平均为 </w:t>
            </w:r>
            <w:r>
              <w:rPr>
                <w:rFonts w:ascii="Times New Roman" w:hAnsi="Times New Roman" w:eastAsia="Times New Roman"/>
                <w:sz w:val="24"/>
              </w:rPr>
              <w:t>2.83%</w:t>
            </w:r>
            <w:r>
              <w:rPr>
                <w:sz w:val="24"/>
              </w:rPr>
              <w:t xml:space="preserve">，本项目按 </w:t>
            </w:r>
            <w:r>
              <w:rPr>
                <w:rFonts w:ascii="Times New Roman" w:hAnsi="Times New Roman" w:eastAsia="Times New Roman"/>
                <w:sz w:val="24"/>
              </w:rPr>
              <w:t>3%</w:t>
            </w:r>
            <w:r>
              <w:rPr>
                <w:sz w:val="24"/>
              </w:rPr>
              <w:t>取值。则本项目油烟发生量</w:t>
            </w:r>
            <w:r>
              <w:rPr>
                <w:rFonts w:ascii="Times New Roman" w:hAnsi="Times New Roman" w:eastAsia="Times New Roman"/>
                <w:sz w:val="24"/>
              </w:rPr>
              <w:t>0.003kg/d</w:t>
            </w:r>
            <w:r>
              <w:rPr>
                <w:sz w:val="24"/>
              </w:rPr>
              <w:t>（</w:t>
            </w:r>
            <w:r>
              <w:rPr>
                <w:rFonts w:ascii="Times New Roman" w:hAnsi="Times New Roman" w:eastAsia="Times New Roman"/>
                <w:sz w:val="24"/>
              </w:rPr>
              <w:t>0.9kg/a</w:t>
            </w:r>
            <w:r>
              <w:rPr>
                <w:sz w:val="24"/>
              </w:rPr>
              <w:t xml:space="preserve">），做饭时间为 </w:t>
            </w:r>
            <w:r>
              <w:rPr>
                <w:rFonts w:ascii="Times New Roman" w:hAnsi="Times New Roman" w:eastAsia="Times New Roman"/>
                <w:sz w:val="24"/>
              </w:rPr>
              <w:t>3h</w:t>
            </w:r>
            <w:r>
              <w:rPr>
                <w:sz w:val="24"/>
              </w:rPr>
              <w:t xml:space="preserve">，灶头基准排风量为 </w:t>
            </w:r>
            <w:r>
              <w:rPr>
                <w:rFonts w:ascii="Times New Roman" w:hAnsi="Times New Roman" w:eastAsia="Times New Roman"/>
                <w:sz w:val="24"/>
              </w:rPr>
              <w:t>2000m</w:t>
            </w:r>
            <w:r>
              <w:rPr>
                <w:rFonts w:ascii="Times New Roman" w:hAnsi="Times New Roman" w:eastAsia="Times New Roman"/>
                <w:sz w:val="24"/>
                <w:vertAlign w:val="superscript"/>
              </w:rPr>
              <w:t>3</w:t>
            </w:r>
            <w:r>
              <w:rPr>
                <w:rFonts w:ascii="Times New Roman" w:hAnsi="Times New Roman" w:eastAsia="Times New Roman"/>
                <w:sz w:val="24"/>
                <w:vertAlign w:val="baseline"/>
              </w:rPr>
              <w:t>/h</w:t>
            </w:r>
            <w:r>
              <w:rPr>
                <w:sz w:val="24"/>
                <w:vertAlign w:val="baseline"/>
              </w:rPr>
              <w:t xml:space="preserve">，则油烟产生浓度约为 </w:t>
            </w:r>
            <w:r>
              <w:rPr>
                <w:rFonts w:ascii="Times New Roman" w:hAnsi="Times New Roman" w:eastAsia="Times New Roman"/>
                <w:sz w:val="24"/>
                <w:vertAlign w:val="baseline"/>
              </w:rPr>
              <w:t>0.5mg/m</w:t>
            </w:r>
            <w:r>
              <w:rPr>
                <w:rFonts w:ascii="Times New Roman" w:hAnsi="Times New Roman" w:eastAsia="Times New Roman"/>
                <w:sz w:val="24"/>
                <w:vertAlign w:val="superscript"/>
              </w:rPr>
              <w:t>3</w:t>
            </w:r>
            <w:r>
              <w:rPr>
                <w:sz w:val="24"/>
                <w:vertAlign w:val="baseline"/>
              </w:rPr>
              <w:t>。</w:t>
            </w:r>
          </w:p>
          <w:p>
            <w:pPr>
              <w:pStyle w:val="11"/>
              <w:numPr>
                <w:ilvl w:val="1"/>
                <w:numId w:val="11"/>
              </w:numPr>
              <w:tabs>
                <w:tab w:val="left" w:pos="528"/>
              </w:tabs>
              <w:spacing w:before="118" w:after="0" w:line="240" w:lineRule="auto"/>
              <w:ind w:left="527" w:right="0" w:hanging="421"/>
              <w:jc w:val="left"/>
              <w:rPr>
                <w:rFonts w:hint="eastAsia" w:ascii="黑体" w:eastAsia="黑体"/>
                <w:sz w:val="24"/>
              </w:rPr>
            </w:pPr>
            <w:r>
              <w:rPr>
                <w:rFonts w:hint="eastAsia" w:ascii="黑体" w:eastAsia="黑体"/>
                <w:sz w:val="24"/>
              </w:rPr>
              <w:t>木材加工和打磨粉尘</w:t>
            </w:r>
          </w:p>
          <w:p>
            <w:pPr>
              <w:pStyle w:val="11"/>
              <w:numPr>
                <w:ilvl w:val="2"/>
                <w:numId w:val="11"/>
              </w:numPr>
              <w:tabs>
                <w:tab w:val="left" w:pos="1220"/>
              </w:tabs>
              <w:spacing w:before="140" w:after="0" w:line="240" w:lineRule="auto"/>
              <w:ind w:left="1220" w:right="0" w:hanging="602"/>
              <w:jc w:val="left"/>
              <w:rPr>
                <w:sz w:val="24"/>
              </w:rPr>
            </w:pPr>
            <w:r>
              <w:rPr>
                <w:sz w:val="24"/>
              </w:rPr>
              <w:t>木材加工粉尘</w:t>
            </w:r>
          </w:p>
          <w:p>
            <w:pPr>
              <w:pStyle w:val="11"/>
              <w:spacing w:before="158" w:line="364" w:lineRule="auto"/>
              <w:ind w:left="138" w:right="96" w:firstLine="480"/>
              <w:jc w:val="both"/>
              <w:rPr>
                <w:sz w:val="24"/>
              </w:rPr>
            </w:pPr>
            <w:r>
              <w:rPr>
                <w:sz w:val="24"/>
              </w:rPr>
              <w:t>木工作业区切割、钻孔等会产生木料粉尘，门窗加工量较小，机加工过程中粉产生</w:t>
            </w:r>
            <w:r>
              <w:rPr>
                <w:spacing w:val="-4"/>
                <w:sz w:val="24"/>
              </w:rPr>
              <w:t xml:space="preserve">量约为木材、板材原料总用量的 </w:t>
            </w:r>
            <w:r>
              <w:rPr>
                <w:rFonts w:ascii="Times New Roman" w:eastAsia="Times New Roman"/>
                <w:sz w:val="24"/>
              </w:rPr>
              <w:t>0.7%</w:t>
            </w:r>
            <w:r>
              <w:rPr>
                <w:spacing w:val="-6"/>
                <w:sz w:val="24"/>
              </w:rPr>
              <w:t xml:space="preserve">，项目木料用量为 </w:t>
            </w:r>
            <w:r>
              <w:rPr>
                <w:rFonts w:ascii="Times New Roman" w:eastAsia="Times New Roman"/>
                <w:sz w:val="24"/>
              </w:rPr>
              <w:t>400t/a</w:t>
            </w:r>
            <w:r>
              <w:rPr>
                <w:spacing w:val="-2"/>
                <w:sz w:val="24"/>
              </w:rPr>
              <w:t>，因此，木工作业区机加</w:t>
            </w:r>
            <w:r>
              <w:rPr>
                <w:spacing w:val="-8"/>
                <w:sz w:val="24"/>
              </w:rPr>
              <w:t xml:space="preserve">工粉尘产生量为 </w:t>
            </w:r>
            <w:r>
              <w:rPr>
                <w:rFonts w:ascii="Times New Roman" w:eastAsia="Times New Roman"/>
                <w:sz w:val="24"/>
              </w:rPr>
              <w:t>2.8t/a</w:t>
            </w:r>
            <w:r>
              <w:rPr>
                <w:sz w:val="24"/>
              </w:rPr>
              <w:t>。</w:t>
            </w:r>
          </w:p>
          <w:p>
            <w:pPr>
              <w:pStyle w:val="11"/>
              <w:spacing w:line="364" w:lineRule="auto"/>
              <w:ind w:left="138" w:right="96" w:firstLine="480"/>
              <w:jc w:val="both"/>
              <w:rPr>
                <w:sz w:val="24"/>
              </w:rPr>
            </w:pPr>
            <w:r>
              <w:rPr>
                <w:spacing w:val="-2"/>
                <w:sz w:val="24"/>
              </w:rPr>
              <w:t xml:space="preserve">项目下料锯等设备自带有布袋吸尘机，吸尘机对粉尘收集效率为 </w:t>
            </w:r>
            <w:r>
              <w:rPr>
                <w:rFonts w:ascii="Times New Roman" w:eastAsia="Times New Roman"/>
                <w:sz w:val="24"/>
              </w:rPr>
              <w:t>90%</w:t>
            </w:r>
            <w:r>
              <w:rPr>
                <w:spacing w:val="-3"/>
                <w:sz w:val="24"/>
              </w:rPr>
              <w:t>，处理效果约</w:t>
            </w:r>
            <w:r>
              <w:rPr>
                <w:spacing w:val="-27"/>
                <w:sz w:val="24"/>
              </w:rPr>
              <w:t xml:space="preserve">为 </w:t>
            </w:r>
            <w:r>
              <w:rPr>
                <w:rFonts w:ascii="Times New Roman" w:eastAsia="Times New Roman"/>
                <w:sz w:val="24"/>
              </w:rPr>
              <w:t>70%</w:t>
            </w:r>
            <w:r>
              <w:rPr>
                <w:spacing w:val="-2"/>
                <w:sz w:val="24"/>
              </w:rPr>
              <w:t xml:space="preserve">，处理后在车间无组织排放。木工作业区未收集的粉尘量为 </w:t>
            </w:r>
            <w:r>
              <w:rPr>
                <w:rFonts w:ascii="Times New Roman" w:eastAsia="Times New Roman"/>
                <w:sz w:val="24"/>
              </w:rPr>
              <w:t>0.28t/a</w:t>
            </w:r>
            <w:r>
              <w:rPr>
                <w:spacing w:val="-3"/>
                <w:sz w:val="24"/>
              </w:rPr>
              <w:t>，收集处理后</w:t>
            </w:r>
            <w:r>
              <w:rPr>
                <w:spacing w:val="-8"/>
                <w:sz w:val="24"/>
              </w:rPr>
              <w:t xml:space="preserve">的粉尘排放量为 </w:t>
            </w:r>
            <w:r>
              <w:rPr>
                <w:rFonts w:ascii="Times New Roman" w:eastAsia="Times New Roman"/>
                <w:sz w:val="24"/>
              </w:rPr>
              <w:t>0.756t/a</w:t>
            </w:r>
            <w:r>
              <w:rPr>
                <w:spacing w:val="-3"/>
                <w:sz w:val="24"/>
              </w:rPr>
              <w:t xml:space="preserve">，故经吸尘机简单处理后，木工作业区粉尘排放量为 </w:t>
            </w:r>
            <w:r>
              <w:rPr>
                <w:rFonts w:ascii="Times New Roman" w:eastAsia="Times New Roman"/>
                <w:sz w:val="24"/>
              </w:rPr>
              <w:t>1.036t/a</w:t>
            </w:r>
            <w:r>
              <w:rPr>
                <w:sz w:val="24"/>
              </w:rPr>
              <w:t>。</w:t>
            </w:r>
          </w:p>
          <w:p>
            <w:pPr>
              <w:pStyle w:val="11"/>
              <w:numPr>
                <w:ilvl w:val="2"/>
                <w:numId w:val="11"/>
              </w:numPr>
              <w:tabs>
                <w:tab w:val="left" w:pos="1220"/>
              </w:tabs>
              <w:spacing w:before="0" w:after="0" w:line="304" w:lineRule="exact"/>
              <w:ind w:left="1220" w:right="0" w:hanging="601"/>
              <w:jc w:val="left"/>
              <w:rPr>
                <w:sz w:val="24"/>
              </w:rPr>
            </w:pPr>
            <w:r>
              <w:rPr>
                <w:sz w:val="24"/>
              </w:rPr>
              <w:t>打磨粉尘</w:t>
            </w:r>
          </w:p>
          <w:p>
            <w:pPr>
              <w:pStyle w:val="11"/>
              <w:spacing w:before="160" w:line="364" w:lineRule="auto"/>
              <w:ind w:left="107" w:right="91" w:firstLine="504"/>
              <w:jc w:val="both"/>
              <w:rPr>
                <w:sz w:val="24"/>
              </w:rPr>
            </w:pPr>
            <w:r>
              <w:rPr>
                <w:sz w:val="24"/>
              </w:rPr>
              <w:t xml:space="preserve">木材在生产时需要对其表面进行打磨处理，保证其表面光滑，打磨过程中会产生较多的细微粉尘，打磨过程中粉尘的产生量约为木材、板材原料总用量的 </w:t>
            </w:r>
            <w:r>
              <w:rPr>
                <w:rFonts w:ascii="Times New Roman" w:eastAsia="Times New Roman"/>
                <w:sz w:val="24"/>
              </w:rPr>
              <w:t>0.3%</w:t>
            </w:r>
            <w:r>
              <w:rPr>
                <w:sz w:val="24"/>
              </w:rPr>
              <w:t xml:space="preserve">。本项目木料用量为 </w:t>
            </w:r>
            <w:r>
              <w:rPr>
                <w:rFonts w:ascii="Times New Roman" w:eastAsia="Times New Roman"/>
                <w:sz w:val="24"/>
              </w:rPr>
              <w:t>400t/a</w:t>
            </w:r>
            <w:r>
              <w:rPr>
                <w:sz w:val="24"/>
              </w:rPr>
              <w:t xml:space="preserve">，打磨作业区粉尘产生量为 </w:t>
            </w:r>
            <w:r>
              <w:rPr>
                <w:rFonts w:ascii="Times New Roman" w:eastAsia="Times New Roman"/>
                <w:sz w:val="24"/>
              </w:rPr>
              <w:t>1.2t/a</w:t>
            </w:r>
            <w:r>
              <w:rPr>
                <w:sz w:val="24"/>
              </w:rPr>
              <w:t>。</w:t>
            </w:r>
          </w:p>
          <w:p>
            <w:pPr>
              <w:pStyle w:val="11"/>
              <w:spacing w:line="305" w:lineRule="exact"/>
              <w:ind w:left="611"/>
              <w:jc w:val="both"/>
              <w:rPr>
                <w:sz w:val="24"/>
              </w:rPr>
            </w:pPr>
            <w:r>
              <w:rPr>
                <w:sz w:val="24"/>
              </w:rPr>
              <w:t xml:space="preserve">故项目家具生产车间粉尘总产生量为 </w:t>
            </w:r>
            <w:r>
              <w:rPr>
                <w:rFonts w:ascii="Times New Roman" w:eastAsia="Times New Roman"/>
                <w:sz w:val="24"/>
              </w:rPr>
              <w:t>3.0t/a</w:t>
            </w:r>
            <w:r>
              <w:rPr>
                <w:sz w:val="24"/>
              </w:rPr>
              <w:t>，部分粉尘经处理后，总排放量为</w:t>
            </w:r>
          </w:p>
          <w:p>
            <w:pPr>
              <w:pStyle w:val="11"/>
              <w:spacing w:before="160"/>
              <w:ind w:left="107"/>
              <w:jc w:val="left"/>
              <w:rPr>
                <w:sz w:val="24"/>
              </w:rPr>
            </w:pPr>
            <w:r>
              <w:rPr>
                <w:rFonts w:ascii="Times New Roman" w:eastAsia="Times New Roman"/>
                <w:sz w:val="24"/>
              </w:rPr>
              <w:t>2.236t/a</w:t>
            </w:r>
            <w:r>
              <w:rPr>
                <w:sz w:val="24"/>
              </w:rPr>
              <w:t>。</w:t>
            </w:r>
          </w:p>
          <w:p>
            <w:pPr>
              <w:pStyle w:val="11"/>
              <w:spacing w:before="12"/>
              <w:jc w:val="left"/>
              <w:rPr>
                <w:sz w:val="21"/>
              </w:rPr>
            </w:pPr>
          </w:p>
          <w:p>
            <w:pPr>
              <w:pStyle w:val="11"/>
              <w:ind w:left="107"/>
              <w:jc w:val="left"/>
              <w:rPr>
                <w:rFonts w:hint="eastAsia" w:ascii="黑体" w:eastAsia="黑体"/>
                <w:sz w:val="24"/>
              </w:rPr>
            </w:pPr>
            <w:r>
              <w:rPr>
                <w:rFonts w:ascii="Times New Roman" w:eastAsia="Times New Roman"/>
                <w:sz w:val="24"/>
              </w:rPr>
              <w:t xml:space="preserve">1.3 </w:t>
            </w:r>
            <w:r>
              <w:rPr>
                <w:rFonts w:hint="eastAsia" w:ascii="黑体" w:eastAsia="黑体"/>
                <w:sz w:val="24"/>
              </w:rPr>
              <w:t>粉碎、制粒过程产生的粉尘</w:t>
            </w:r>
          </w:p>
          <w:p>
            <w:pPr>
              <w:pStyle w:val="11"/>
              <w:spacing w:before="137" w:line="364" w:lineRule="auto"/>
              <w:ind w:left="107" w:right="96" w:firstLine="504"/>
              <w:jc w:val="both"/>
              <w:rPr>
                <w:sz w:val="24"/>
              </w:rPr>
            </w:pPr>
            <w:r>
              <w:rPr>
                <w:sz w:val="24"/>
              </w:rPr>
              <w:t xml:space="preserve">项目下脚料产生量约为 </w:t>
            </w:r>
            <w:r>
              <w:rPr>
                <w:rFonts w:ascii="Times New Roman" w:eastAsia="Times New Roman"/>
                <w:sz w:val="24"/>
              </w:rPr>
              <w:t>6t/a</w:t>
            </w:r>
            <w:r>
              <w:rPr>
                <w:sz w:val="24"/>
              </w:rPr>
              <w:t xml:space="preserve">，企业对下脚料进行破碎、粉碎，然后与锯末一起进行制粒，项目粉碎时粉尘产生量约为原料用量的 </w:t>
            </w:r>
            <w:r>
              <w:rPr>
                <w:rFonts w:ascii="Times New Roman" w:eastAsia="Times New Roman"/>
                <w:sz w:val="24"/>
              </w:rPr>
              <w:t>1%</w:t>
            </w:r>
            <w:r>
              <w:rPr>
                <w:sz w:val="24"/>
              </w:rPr>
              <w:t>，故粉碎、制粒时粉尘产生量为</w:t>
            </w:r>
            <w:r>
              <w:rPr>
                <w:rFonts w:ascii="Times New Roman" w:eastAsia="Times New Roman"/>
                <w:sz w:val="24"/>
              </w:rPr>
              <w:t>0.06t/a</w:t>
            </w:r>
            <w:r>
              <w:rPr>
                <w:sz w:val="24"/>
              </w:rPr>
              <w:t>。</w:t>
            </w:r>
          </w:p>
          <w:p>
            <w:pPr>
              <w:pStyle w:val="11"/>
              <w:spacing w:before="120"/>
              <w:ind w:left="107"/>
              <w:jc w:val="left"/>
              <w:rPr>
                <w:rFonts w:hint="eastAsia" w:ascii="黑体" w:eastAsia="黑体"/>
                <w:sz w:val="24"/>
              </w:rPr>
            </w:pPr>
            <w:r>
              <w:rPr>
                <w:rFonts w:ascii="Times New Roman" w:eastAsia="Times New Roman"/>
                <w:sz w:val="24"/>
              </w:rPr>
              <w:t>2</w:t>
            </w:r>
            <w:r>
              <w:rPr>
                <w:rFonts w:hint="eastAsia" w:ascii="黑体" w:eastAsia="黑体"/>
                <w:sz w:val="24"/>
              </w:rPr>
              <w:t>．水污染源</w:t>
            </w:r>
          </w:p>
          <w:p>
            <w:pPr>
              <w:pStyle w:val="11"/>
              <w:spacing w:before="138" w:line="364" w:lineRule="auto"/>
              <w:ind w:left="107" w:right="-15" w:firstLine="504"/>
              <w:jc w:val="left"/>
              <w:rPr>
                <w:sz w:val="24"/>
              </w:rPr>
            </w:pPr>
            <w:r>
              <w:rPr>
                <w:spacing w:val="14"/>
                <w:sz w:val="24"/>
              </w:rPr>
              <w:t>本工程排水拟采用雨污分流制排水系统，雨水就近排入市政雨水管网。本项目</w:t>
            </w:r>
            <w:r>
              <w:rPr>
                <w:spacing w:val="-3"/>
                <w:sz w:val="24"/>
              </w:rPr>
              <w:t xml:space="preserve">劳动定员 </w:t>
            </w:r>
            <w:r>
              <w:rPr>
                <w:rFonts w:ascii="Times New Roman" w:hAnsi="Times New Roman" w:eastAsia="Times New Roman"/>
                <w:sz w:val="24"/>
              </w:rPr>
              <w:t>8</w:t>
            </w:r>
            <w:r>
              <w:rPr>
                <w:rFonts w:ascii="Times New Roman" w:hAnsi="Times New Roman" w:eastAsia="Times New Roman"/>
                <w:spacing w:val="7"/>
                <w:sz w:val="24"/>
              </w:rPr>
              <w:t xml:space="preserve"> </w:t>
            </w:r>
            <w:r>
              <w:rPr>
                <w:spacing w:val="-7"/>
                <w:sz w:val="24"/>
              </w:rPr>
              <w:t xml:space="preserve">人，其中 </w:t>
            </w:r>
            <w:r>
              <w:rPr>
                <w:rFonts w:ascii="Times New Roman" w:hAnsi="Times New Roman" w:eastAsia="Times New Roman"/>
                <w:sz w:val="24"/>
              </w:rPr>
              <w:t>4</w:t>
            </w:r>
            <w:r>
              <w:rPr>
                <w:rFonts w:ascii="Times New Roman" w:hAnsi="Times New Roman" w:eastAsia="Times New Roman"/>
                <w:spacing w:val="9"/>
                <w:sz w:val="24"/>
              </w:rPr>
              <w:t xml:space="preserve"> </w:t>
            </w:r>
            <w:r>
              <w:rPr>
                <w:spacing w:val="8"/>
                <w:sz w:val="24"/>
              </w:rPr>
              <w:t>人在厂区吃住，其余职工均不在厂区吃住，</w:t>
            </w:r>
            <w:r>
              <w:rPr>
                <w:rFonts w:ascii="Times New Roman" w:hAnsi="Times New Roman" w:eastAsia="Times New Roman"/>
                <w:spacing w:val="-3"/>
                <w:sz w:val="24"/>
              </w:rPr>
              <w:t>9</w:t>
            </w:r>
            <w:r>
              <w:rPr>
                <w:rFonts w:ascii="Times New Roman" w:hAnsi="Times New Roman" w:eastAsia="Times New Roman"/>
                <w:spacing w:val="7"/>
                <w:sz w:val="24"/>
              </w:rPr>
              <w:t xml:space="preserve"> </w:t>
            </w:r>
            <w:r>
              <w:rPr>
                <w:spacing w:val="6"/>
                <w:sz w:val="24"/>
              </w:rPr>
              <w:t>小时工作制，根</w:t>
            </w:r>
            <w:r>
              <w:rPr>
                <w:spacing w:val="9"/>
                <w:sz w:val="24"/>
              </w:rPr>
              <w:t xml:space="preserve">据《河南省用水定额》并结合项目实际情况，吃住人员生活用水量按 </w:t>
            </w:r>
            <w:r>
              <w:rPr>
                <w:rFonts w:ascii="Times New Roman" w:hAnsi="Times New Roman" w:eastAsia="Times New Roman"/>
                <w:spacing w:val="5"/>
                <w:sz w:val="24"/>
              </w:rPr>
              <w:t>85L/</w:t>
            </w:r>
            <w:r>
              <w:rPr>
                <w:spacing w:val="14"/>
                <w:sz w:val="24"/>
              </w:rPr>
              <w:t>人</w:t>
            </w:r>
            <w:r>
              <w:rPr>
                <w:sz w:val="24"/>
              </w:rPr>
              <w:t>·</w:t>
            </w:r>
            <w:r>
              <w:rPr>
                <w:rFonts w:ascii="Times New Roman" w:hAnsi="Times New Roman" w:eastAsia="Times New Roman"/>
                <w:sz w:val="24"/>
              </w:rPr>
              <w:t>d</w:t>
            </w:r>
            <w:r>
              <w:rPr>
                <w:rFonts w:ascii="Times New Roman" w:hAnsi="Times New Roman" w:eastAsia="Times New Roman"/>
                <w:spacing w:val="9"/>
                <w:sz w:val="24"/>
              </w:rPr>
              <w:t xml:space="preserve"> </w:t>
            </w:r>
            <w:r>
              <w:rPr>
                <w:spacing w:val="7"/>
                <w:sz w:val="24"/>
              </w:rPr>
              <w:t xml:space="preserve">计， </w:t>
            </w:r>
            <w:r>
              <w:rPr>
                <w:spacing w:val="5"/>
                <w:sz w:val="24"/>
              </w:rPr>
              <w:t xml:space="preserve">不吃住人员生活用水量按 </w:t>
            </w:r>
            <w:r>
              <w:rPr>
                <w:rFonts w:ascii="Times New Roman" w:hAnsi="Times New Roman" w:eastAsia="Times New Roman"/>
                <w:spacing w:val="5"/>
                <w:sz w:val="24"/>
              </w:rPr>
              <w:t>45L/</w:t>
            </w:r>
            <w:r>
              <w:rPr>
                <w:spacing w:val="14"/>
                <w:sz w:val="24"/>
              </w:rPr>
              <w:t>人</w:t>
            </w:r>
            <w:r>
              <w:rPr>
                <w:sz w:val="24"/>
              </w:rPr>
              <w:t>·</w:t>
            </w:r>
            <w:r>
              <w:rPr>
                <w:rFonts w:ascii="Times New Roman" w:hAnsi="Times New Roman" w:eastAsia="Times New Roman"/>
                <w:sz w:val="24"/>
              </w:rPr>
              <w:t>d</w:t>
            </w:r>
            <w:r>
              <w:rPr>
                <w:rFonts w:ascii="Times New Roman" w:hAnsi="Times New Roman" w:eastAsia="Times New Roman"/>
                <w:spacing w:val="10"/>
                <w:sz w:val="24"/>
              </w:rPr>
              <w:t xml:space="preserve"> </w:t>
            </w:r>
            <w:r>
              <w:rPr>
                <w:spacing w:val="-2"/>
                <w:sz w:val="24"/>
              </w:rPr>
              <w:t xml:space="preserve">计，则用水量为 </w:t>
            </w:r>
            <w:r>
              <w:rPr>
                <w:rFonts w:ascii="Times New Roman" w:hAnsi="Times New Roman" w:eastAsia="Times New Roman"/>
                <w:sz w:val="24"/>
              </w:rPr>
              <w:t>0.5m</w:t>
            </w:r>
            <w:r>
              <w:rPr>
                <w:rFonts w:ascii="Times New Roman" w:hAnsi="Times New Roman" w:eastAsia="Times New Roman"/>
                <w:sz w:val="24"/>
                <w:vertAlign w:val="superscript"/>
              </w:rPr>
              <w:t>3</w:t>
            </w:r>
            <w:r>
              <w:rPr>
                <w:rFonts w:ascii="Times New Roman" w:hAnsi="Times New Roman" w:eastAsia="Times New Roman"/>
                <w:sz w:val="24"/>
                <w:vertAlign w:val="baseline"/>
              </w:rPr>
              <w:t>/d</w:t>
            </w:r>
            <w:r>
              <w:rPr>
                <w:spacing w:val="-14"/>
                <w:sz w:val="24"/>
                <w:vertAlign w:val="baseline"/>
              </w:rPr>
              <w:t xml:space="preserve">，即 </w:t>
            </w:r>
            <w:r>
              <w:rPr>
                <w:rFonts w:ascii="Times New Roman" w:hAnsi="Times New Roman" w:eastAsia="Times New Roman"/>
                <w:spacing w:val="5"/>
                <w:sz w:val="24"/>
                <w:vertAlign w:val="baseline"/>
              </w:rPr>
              <w:t>150m</w:t>
            </w:r>
            <w:r>
              <w:rPr>
                <w:rFonts w:ascii="Times New Roman" w:hAnsi="Times New Roman" w:eastAsia="Times New Roman"/>
                <w:spacing w:val="5"/>
                <w:sz w:val="24"/>
                <w:vertAlign w:val="superscript"/>
              </w:rPr>
              <w:t>3</w:t>
            </w:r>
            <w:r>
              <w:rPr>
                <w:rFonts w:ascii="Times New Roman" w:hAnsi="Times New Roman" w:eastAsia="Times New Roman"/>
                <w:spacing w:val="5"/>
                <w:sz w:val="24"/>
                <w:vertAlign w:val="baseline"/>
              </w:rPr>
              <w:t>/a</w:t>
            </w:r>
            <w:r>
              <w:rPr>
                <w:spacing w:val="4"/>
                <w:sz w:val="24"/>
                <w:vertAlign w:val="baseline"/>
              </w:rPr>
              <w:t>。污水量按</w:t>
            </w:r>
          </w:p>
          <w:p>
            <w:pPr>
              <w:pStyle w:val="11"/>
              <w:ind w:left="107"/>
              <w:jc w:val="left"/>
              <w:rPr>
                <w:sz w:val="24"/>
              </w:rPr>
            </w:pPr>
            <w:r>
              <w:rPr>
                <w:sz w:val="24"/>
              </w:rPr>
              <w:t xml:space="preserve">用水量的 </w:t>
            </w:r>
            <w:r>
              <w:rPr>
                <w:rFonts w:ascii="Times New Roman" w:eastAsia="Times New Roman"/>
                <w:sz w:val="24"/>
              </w:rPr>
              <w:t>80</w:t>
            </w:r>
            <w:r>
              <w:rPr>
                <w:sz w:val="24"/>
              </w:rPr>
              <w:t xml:space="preserve">％计，则生活污水产生量为 </w:t>
            </w:r>
            <w:r>
              <w:rPr>
                <w:rFonts w:ascii="Times New Roman" w:eastAsia="Times New Roman"/>
                <w:sz w:val="24"/>
              </w:rPr>
              <w:t>0.4m</w:t>
            </w:r>
            <w:r>
              <w:rPr>
                <w:rFonts w:ascii="Times New Roman" w:eastAsia="Times New Roman"/>
                <w:sz w:val="24"/>
                <w:vertAlign w:val="superscript"/>
              </w:rPr>
              <w:t>3</w:t>
            </w:r>
            <w:r>
              <w:rPr>
                <w:rFonts w:ascii="Times New Roman" w:eastAsia="Times New Roman"/>
                <w:sz w:val="24"/>
                <w:vertAlign w:val="baseline"/>
              </w:rPr>
              <w:t>/d</w:t>
            </w:r>
            <w:r>
              <w:rPr>
                <w:sz w:val="24"/>
                <w:vertAlign w:val="baseline"/>
              </w:rPr>
              <w:t>，</w:t>
            </w:r>
            <w:r>
              <w:rPr>
                <w:rFonts w:ascii="Times New Roman" w:eastAsia="Times New Roman"/>
                <w:sz w:val="24"/>
                <w:vertAlign w:val="baseline"/>
              </w:rPr>
              <w:t>120m</w:t>
            </w:r>
            <w:r>
              <w:rPr>
                <w:rFonts w:ascii="Times New Roman" w:eastAsia="Times New Roman"/>
                <w:sz w:val="24"/>
                <w:vertAlign w:val="superscript"/>
              </w:rPr>
              <w:t>3</w:t>
            </w:r>
            <w:r>
              <w:rPr>
                <w:rFonts w:ascii="Times New Roman" w:eastAsia="Times New Roman"/>
                <w:sz w:val="24"/>
                <w:vertAlign w:val="baseline"/>
              </w:rPr>
              <w:t>/a</w:t>
            </w:r>
            <w:r>
              <w:rPr>
                <w:sz w:val="24"/>
                <w:vertAlign w:val="baseline"/>
              </w:rPr>
              <w:t>。</w:t>
            </w:r>
          </w:p>
        </w:tc>
      </w:tr>
    </w:tbl>
    <w:p>
      <w:pPr>
        <w:spacing w:after="0"/>
        <w:jc w:val="left"/>
        <w:rPr>
          <w:sz w:val="24"/>
        </w:rPr>
        <w:sectPr>
          <w:headerReference r:id="rId21" w:type="default"/>
          <w:footerReference r:id="rId22" w:type="default"/>
          <w:pgSz w:w="11910" w:h="16840"/>
          <w:pgMar w:top="1140" w:right="1000" w:bottom="1140" w:left="1160" w:header="884" w:footer="949" w:gutter="0"/>
          <w:cols w:space="720" w:num="1"/>
        </w:sectPr>
      </w:pPr>
    </w:p>
    <w:p>
      <w:pPr>
        <w:pStyle w:val="5"/>
        <w:spacing w:before="1"/>
        <w:rPr>
          <w:sz w:val="20"/>
        </w:rPr>
      </w:pPr>
      <w:r>
        <w:pict>
          <v:shape id="_x0000_s1143" o:spid="_x0000_s1143" style="position:absolute;left:0pt;margin-left:65.25pt;margin-top:68pt;height:696.15pt;width:470.55pt;mso-position-horizontal-relative:page;mso-position-vertical-relative:page;z-index:-251614208;mso-width-relative:page;mso-height-relative:page;" fillcolor="#000000" filled="t" stroked="f" coordorigin="1306,1361" coordsize="9411,13923" path="m10716,1361l10706,1361,10706,1370,10706,15274,1315,15274,1315,1370,10706,1370,10706,1361,1315,1361,1306,1361,1306,1370,1306,15274,1306,15283,1315,15283,10706,15283,10716,15283,10716,15274,10716,1370,10716,1361xe">
            <v:path arrowok="t"/>
            <v:fill on="t" focussize="0,0"/>
            <v:stroke on="f"/>
            <v:imagedata o:title=""/>
            <o:lock v:ext="edit"/>
          </v:shape>
        </w:pict>
      </w:r>
    </w:p>
    <w:p>
      <w:pPr>
        <w:pStyle w:val="10"/>
        <w:numPr>
          <w:ilvl w:val="0"/>
          <w:numId w:val="12"/>
        </w:numPr>
        <w:tabs>
          <w:tab w:val="left" w:pos="620"/>
        </w:tabs>
        <w:spacing w:before="74" w:after="0" w:line="240" w:lineRule="auto"/>
        <w:ind w:left="619" w:right="0" w:hanging="362"/>
        <w:jc w:val="left"/>
        <w:rPr>
          <w:rFonts w:hint="eastAsia" w:ascii="黑体" w:eastAsia="黑体"/>
          <w:sz w:val="24"/>
        </w:rPr>
      </w:pPr>
      <w:r>
        <w:rPr>
          <w:rFonts w:hint="eastAsia" w:ascii="黑体" w:eastAsia="黑体"/>
          <w:sz w:val="24"/>
        </w:rPr>
        <w:t>噪声污染源</w:t>
      </w:r>
    </w:p>
    <w:p>
      <w:pPr>
        <w:pStyle w:val="5"/>
        <w:spacing w:before="140" w:line="362" w:lineRule="auto"/>
        <w:ind w:left="258" w:right="293" w:firstLine="480"/>
      </w:pPr>
      <w:r>
        <w:t xml:space="preserve">本项目运营期的噪声主要为下料锯、压刨、砂光机等设备运行时产生的机械噪声， 其源强值约为 </w:t>
      </w:r>
      <w:r>
        <w:rPr>
          <w:rFonts w:ascii="Times New Roman" w:eastAsia="Times New Roman"/>
        </w:rPr>
        <w:t>55~85dB(A)</w:t>
      </w:r>
      <w:r>
        <w:t>。</w:t>
      </w:r>
    </w:p>
    <w:p>
      <w:pPr>
        <w:pStyle w:val="10"/>
        <w:numPr>
          <w:ilvl w:val="0"/>
          <w:numId w:val="12"/>
        </w:numPr>
        <w:tabs>
          <w:tab w:val="left" w:pos="620"/>
        </w:tabs>
        <w:spacing w:before="125" w:after="0" w:line="240" w:lineRule="auto"/>
        <w:ind w:left="619" w:right="0" w:hanging="362"/>
        <w:jc w:val="left"/>
        <w:rPr>
          <w:rFonts w:hint="eastAsia" w:ascii="黑体" w:eastAsia="黑体"/>
          <w:sz w:val="24"/>
        </w:rPr>
      </w:pPr>
      <w:r>
        <w:rPr>
          <w:rFonts w:hint="eastAsia" w:ascii="黑体" w:eastAsia="黑体"/>
          <w:sz w:val="24"/>
        </w:rPr>
        <w:t>固体废物污染源</w:t>
      </w:r>
    </w:p>
    <w:p>
      <w:pPr>
        <w:pStyle w:val="5"/>
        <w:spacing w:before="140"/>
        <w:ind w:left="738"/>
      </w:pPr>
      <w:r>
        <w:t>本项目产生的固体废弃物主要为下脚料、收集的粉尘、职工生活垃圾和废胶桶。</w:t>
      </w:r>
    </w:p>
    <w:p>
      <w:pPr>
        <w:pStyle w:val="10"/>
        <w:numPr>
          <w:ilvl w:val="1"/>
          <w:numId w:val="12"/>
        </w:numPr>
        <w:tabs>
          <w:tab w:val="left" w:pos="1019"/>
        </w:tabs>
        <w:spacing w:before="158" w:after="0" w:line="240" w:lineRule="auto"/>
        <w:ind w:left="1018" w:right="0" w:hanging="281"/>
        <w:jc w:val="left"/>
        <w:rPr>
          <w:rFonts w:ascii="Times New Roman" w:eastAsia="Times New Roman"/>
          <w:sz w:val="22"/>
        </w:rPr>
      </w:pPr>
      <w:r>
        <w:rPr>
          <w:sz w:val="24"/>
        </w:rPr>
        <w:t>下脚料</w:t>
      </w:r>
    </w:p>
    <w:p>
      <w:pPr>
        <w:pStyle w:val="5"/>
        <w:spacing w:before="160" w:line="362" w:lineRule="auto"/>
        <w:ind w:left="258" w:right="301" w:firstLine="480"/>
      </w:pPr>
      <w:r>
        <w:rPr>
          <w:spacing w:val="-8"/>
        </w:rPr>
        <w:t xml:space="preserve">本项目生产过程中产生的下脚料、锯末等，产生量约为 </w:t>
      </w:r>
      <w:r>
        <w:rPr>
          <w:rFonts w:ascii="Times New Roman" w:eastAsia="Times New Roman"/>
          <w:spacing w:val="-8"/>
        </w:rPr>
        <w:t>4t/a</w:t>
      </w:r>
      <w:r>
        <w:rPr>
          <w:spacing w:val="-5"/>
        </w:rPr>
        <w:t>，下脚料经粉碎后与锯末</w:t>
      </w:r>
      <w:r>
        <w:t>一起经制粒机进行制粒，作为副产品出售，可减少占地、便于运输。</w:t>
      </w:r>
    </w:p>
    <w:p>
      <w:pPr>
        <w:pStyle w:val="10"/>
        <w:numPr>
          <w:ilvl w:val="1"/>
          <w:numId w:val="12"/>
        </w:numPr>
        <w:tabs>
          <w:tab w:val="left" w:pos="1019"/>
        </w:tabs>
        <w:spacing w:before="5" w:after="0" w:line="240" w:lineRule="auto"/>
        <w:ind w:left="1018" w:right="0" w:hanging="281"/>
        <w:jc w:val="left"/>
        <w:rPr>
          <w:rFonts w:ascii="Times New Roman" w:eastAsia="Times New Roman"/>
          <w:sz w:val="22"/>
        </w:rPr>
      </w:pPr>
      <w:r>
        <w:rPr>
          <w:sz w:val="24"/>
        </w:rPr>
        <w:t>收集的粉尘</w:t>
      </w:r>
    </w:p>
    <w:p>
      <w:pPr>
        <w:pStyle w:val="5"/>
        <w:spacing w:before="158" w:line="364" w:lineRule="auto"/>
        <w:ind w:left="258" w:right="301" w:firstLine="480"/>
      </w:pPr>
      <w:r>
        <w:t xml:space="preserve">项目收集的粉尘量为 </w:t>
      </w:r>
      <w:r>
        <w:rPr>
          <w:rFonts w:ascii="Times New Roman" w:eastAsia="Times New Roman"/>
        </w:rPr>
        <w:t>3.9234t/a</w:t>
      </w:r>
      <w:r>
        <w:t>，可经制粒机进行制粒，作为副产品出售，可减少占地，便于运输。</w:t>
      </w:r>
    </w:p>
    <w:p>
      <w:pPr>
        <w:pStyle w:val="10"/>
        <w:numPr>
          <w:ilvl w:val="1"/>
          <w:numId w:val="12"/>
        </w:numPr>
        <w:tabs>
          <w:tab w:val="left" w:pos="1019"/>
        </w:tabs>
        <w:spacing w:before="0" w:after="0" w:line="306" w:lineRule="exact"/>
        <w:ind w:left="1018" w:right="0" w:hanging="281"/>
        <w:jc w:val="left"/>
        <w:rPr>
          <w:rFonts w:ascii="Times New Roman" w:eastAsia="Times New Roman"/>
          <w:sz w:val="22"/>
        </w:rPr>
      </w:pPr>
      <w:r>
        <w:rPr>
          <w:sz w:val="24"/>
        </w:rPr>
        <w:t>职工生活垃圾</w:t>
      </w:r>
    </w:p>
    <w:p>
      <w:pPr>
        <w:pStyle w:val="5"/>
        <w:spacing w:before="161" w:line="362" w:lineRule="auto"/>
        <w:ind w:left="258" w:right="238" w:firstLine="480"/>
      </w:pPr>
      <w:r>
        <w:rPr>
          <w:spacing w:val="-8"/>
        </w:rPr>
        <w:t xml:space="preserve">本项目劳动定员 </w:t>
      </w:r>
      <w:r>
        <w:rPr>
          <w:rFonts w:ascii="Times New Roman" w:hAnsi="Times New Roman" w:eastAsia="Times New Roman"/>
        </w:rPr>
        <w:t xml:space="preserve">8 </w:t>
      </w:r>
      <w:r>
        <w:rPr>
          <w:spacing w:val="-6"/>
        </w:rPr>
        <w:t xml:space="preserve">人，按生活垃圾产生量 </w:t>
      </w:r>
      <w:r>
        <w:rPr>
          <w:rFonts w:ascii="Times New Roman" w:hAnsi="Times New Roman" w:eastAsia="Times New Roman"/>
        </w:rPr>
        <w:t>0.5kg/</w:t>
      </w:r>
      <w:r>
        <w:t>人•</w:t>
      </w:r>
      <w:r>
        <w:rPr>
          <w:rFonts w:ascii="Times New Roman" w:hAnsi="Times New Roman" w:eastAsia="Times New Roman"/>
        </w:rPr>
        <w:t xml:space="preserve">d </w:t>
      </w:r>
      <w:r>
        <w:rPr>
          <w:spacing w:val="-6"/>
        </w:rPr>
        <w:t xml:space="preserve">算，生活垃圾产生量为 </w:t>
      </w:r>
      <w:r>
        <w:rPr>
          <w:rFonts w:ascii="Times New Roman" w:hAnsi="Times New Roman" w:eastAsia="Times New Roman"/>
        </w:rPr>
        <w:t>1.2t/a</w:t>
      </w:r>
      <w:r>
        <w:rPr>
          <w:spacing w:val="-15"/>
        </w:rPr>
        <w:t>。</w:t>
      </w:r>
      <w:r>
        <w:t>生活垃圾由垃圾桶收集后，定期交由环卫部门统一收集处理。</w:t>
      </w:r>
    </w:p>
    <w:p>
      <w:pPr>
        <w:pStyle w:val="10"/>
        <w:numPr>
          <w:ilvl w:val="1"/>
          <w:numId w:val="12"/>
        </w:numPr>
        <w:tabs>
          <w:tab w:val="left" w:pos="1021"/>
        </w:tabs>
        <w:spacing w:before="5" w:after="0" w:line="240" w:lineRule="auto"/>
        <w:ind w:left="1020" w:right="0" w:hanging="281"/>
        <w:jc w:val="left"/>
        <w:rPr>
          <w:rFonts w:ascii="Times New Roman" w:eastAsia="Times New Roman"/>
          <w:sz w:val="22"/>
        </w:rPr>
      </w:pPr>
      <w:r>
        <w:rPr>
          <w:sz w:val="24"/>
          <w:u w:val="single"/>
        </w:rPr>
        <w:t>废胶桶</w:t>
      </w:r>
    </w:p>
    <w:p>
      <w:pPr>
        <w:spacing w:before="160" w:line="362" w:lineRule="auto"/>
        <w:ind w:left="258" w:right="181" w:firstLine="487"/>
        <w:jc w:val="left"/>
        <w:rPr>
          <w:sz w:val="24"/>
        </w:rPr>
      </w:pPr>
      <w:r>
        <w:rPr>
          <w:spacing w:val="-3"/>
          <w:sz w:val="24"/>
          <w:u w:val="single"/>
        </w:rPr>
        <w:t xml:space="preserve">本项目水性白乳胶用完后会产生废胶桶，产生量为 </w:t>
      </w:r>
      <w:r>
        <w:rPr>
          <w:rFonts w:ascii="Times New Roman" w:eastAsia="Times New Roman"/>
          <w:b/>
          <w:sz w:val="24"/>
          <w:u w:val="single"/>
        </w:rPr>
        <w:t xml:space="preserve">25 </w:t>
      </w:r>
      <w:r>
        <w:rPr>
          <w:sz w:val="24"/>
          <w:u w:val="single"/>
        </w:rPr>
        <w:t>个</w:t>
      </w:r>
      <w:r>
        <w:rPr>
          <w:rFonts w:ascii="Times New Roman" w:eastAsia="Times New Roman"/>
          <w:b/>
          <w:spacing w:val="-5"/>
          <w:sz w:val="24"/>
          <w:u w:val="single"/>
        </w:rPr>
        <w:t>/a</w:t>
      </w:r>
      <w:r>
        <w:rPr>
          <w:spacing w:val="-16"/>
          <w:sz w:val="24"/>
          <w:u w:val="single"/>
        </w:rPr>
        <w:t>，根据《国家危险废物名录</w:t>
      </w:r>
      <w:r>
        <w:rPr>
          <w:spacing w:val="-3"/>
          <w:sz w:val="24"/>
          <w:u w:val="single"/>
        </w:rPr>
        <w:t>》</w:t>
      </w:r>
      <w:r>
        <w:rPr>
          <w:sz w:val="24"/>
          <w:u w:val="single"/>
        </w:rPr>
        <w:t>（</w:t>
      </w:r>
      <w:r>
        <w:rPr>
          <w:rFonts w:ascii="Times New Roman" w:eastAsia="Times New Roman"/>
          <w:b/>
          <w:sz w:val="24"/>
          <w:u w:val="single"/>
        </w:rPr>
        <w:t xml:space="preserve">2016 </w:t>
      </w:r>
      <w:r>
        <w:rPr>
          <w:sz w:val="24"/>
          <w:u w:val="single"/>
        </w:rPr>
        <w:t>年本）</w:t>
      </w:r>
      <w:r>
        <w:rPr>
          <w:spacing w:val="-5"/>
          <w:sz w:val="24"/>
          <w:u w:val="single"/>
        </w:rPr>
        <w:t xml:space="preserve">，废胶桶属于危险废物，废物类别为 </w:t>
      </w:r>
      <w:r>
        <w:rPr>
          <w:rFonts w:ascii="Times New Roman" w:eastAsia="Times New Roman"/>
          <w:b/>
          <w:sz w:val="24"/>
          <w:u w:val="single"/>
        </w:rPr>
        <w:t>HW49</w:t>
      </w:r>
      <w:r>
        <w:rPr>
          <w:spacing w:val="-10"/>
          <w:sz w:val="24"/>
          <w:u w:val="single"/>
        </w:rPr>
        <w:t xml:space="preserve">、危废代码为 </w:t>
      </w:r>
      <w:r>
        <w:rPr>
          <w:rFonts w:ascii="Times New Roman" w:eastAsia="Times New Roman"/>
          <w:b/>
          <w:sz w:val="24"/>
          <w:u w:val="single"/>
        </w:rPr>
        <w:t>900-41-49</w:t>
      </w:r>
      <w:r>
        <w:rPr>
          <w:sz w:val="24"/>
          <w:u w:val="single"/>
        </w:rPr>
        <w:t>。</w:t>
      </w:r>
    </w:p>
    <w:p>
      <w:pPr>
        <w:spacing w:after="0" w:line="362" w:lineRule="auto"/>
        <w:jc w:val="left"/>
        <w:rPr>
          <w:sz w:val="24"/>
        </w:rPr>
        <w:sectPr>
          <w:pgSz w:w="11910" w:h="16840"/>
          <w:pgMar w:top="1140" w:right="1000" w:bottom="1140" w:left="1160" w:header="884" w:footer="949" w:gutter="0"/>
          <w:cols w:space="720" w:num="1"/>
        </w:sectPr>
      </w:pPr>
    </w:p>
    <w:p>
      <w:pPr>
        <w:pStyle w:val="5"/>
        <w:spacing w:before="7"/>
        <w:rPr>
          <w:sz w:val="20"/>
        </w:rPr>
      </w:pPr>
    </w:p>
    <w:p>
      <w:pPr>
        <w:spacing w:before="58"/>
        <w:ind w:left="258" w:right="0" w:firstLine="0"/>
        <w:jc w:val="left"/>
        <w:rPr>
          <w:rFonts w:hint="eastAsia" w:ascii="黑体" w:eastAsia="黑体"/>
          <w:sz w:val="30"/>
        </w:rPr>
      </w:pPr>
      <w:r>
        <w:pict>
          <v:line id="_x0000_s1144" o:spid="_x0000_s1144" o:spt="20" style="position:absolute;left:0pt;margin-left:65.6pt;margin-top:31.7pt;height:41.15pt;width:37.55pt;mso-position-horizontal-relative:page;z-index:-251613184;mso-width-relative:page;mso-height-relative:page;" stroked="t" coordsize="21600,21600">
            <v:path arrowok="t"/>
            <v:fill focussize="0,0"/>
            <v:stroke weight="0.48pt" color="#000000"/>
            <v:imagedata o:title=""/>
            <o:lock v:ext="edit"/>
          </v:line>
        </w:pict>
      </w:r>
      <w:r>
        <w:rPr>
          <w:rFonts w:hint="eastAsia" w:ascii="黑体" w:eastAsia="黑体"/>
          <w:sz w:val="30"/>
        </w:rPr>
        <w:t>项目主要污染物产生及预计排放情况</w:t>
      </w:r>
    </w:p>
    <w:p>
      <w:pPr>
        <w:pStyle w:val="5"/>
        <w:spacing w:before="7"/>
        <w:rPr>
          <w:rFonts w:ascii="黑体"/>
          <w:sz w:val="14"/>
        </w:rPr>
      </w:pPr>
    </w:p>
    <w:tbl>
      <w:tblPr>
        <w:tblStyle w:val="7"/>
        <w:tblW w:w="0" w:type="auto"/>
        <w:tblInd w:w="1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1"/>
        <w:gridCol w:w="1229"/>
        <w:gridCol w:w="915"/>
        <w:gridCol w:w="985"/>
        <w:gridCol w:w="1388"/>
        <w:gridCol w:w="1328"/>
        <w:gridCol w:w="1425"/>
        <w:gridCol w:w="13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761" w:type="dxa"/>
            <w:vMerge w:val="restart"/>
          </w:tcPr>
          <w:p>
            <w:pPr>
              <w:pStyle w:val="11"/>
              <w:spacing w:before="158" w:line="242" w:lineRule="auto"/>
              <w:ind w:left="55" w:right="19" w:firstLine="189"/>
              <w:jc w:val="left"/>
              <w:rPr>
                <w:sz w:val="24"/>
              </w:rPr>
            </w:pPr>
            <w:r>
              <w:rPr>
                <w:sz w:val="24"/>
              </w:rPr>
              <w:t>内容类别</w:t>
            </w:r>
          </w:p>
        </w:tc>
        <w:tc>
          <w:tcPr>
            <w:tcW w:w="1229" w:type="dxa"/>
            <w:vMerge w:val="restart"/>
          </w:tcPr>
          <w:p>
            <w:pPr>
              <w:pStyle w:val="11"/>
              <w:spacing w:before="6"/>
              <w:jc w:val="left"/>
              <w:rPr>
                <w:rFonts w:ascii="黑体"/>
                <w:sz w:val="27"/>
              </w:rPr>
            </w:pPr>
          </w:p>
          <w:p>
            <w:pPr>
              <w:pStyle w:val="11"/>
              <w:ind w:left="251"/>
              <w:jc w:val="left"/>
              <w:rPr>
                <w:sz w:val="24"/>
              </w:rPr>
            </w:pPr>
            <w:r>
              <w:rPr>
                <w:sz w:val="24"/>
              </w:rPr>
              <w:t>排放源</w:t>
            </w:r>
          </w:p>
        </w:tc>
        <w:tc>
          <w:tcPr>
            <w:tcW w:w="1900" w:type="dxa"/>
            <w:gridSpan w:val="2"/>
            <w:vMerge w:val="restart"/>
          </w:tcPr>
          <w:p>
            <w:pPr>
              <w:pStyle w:val="11"/>
              <w:spacing w:before="6"/>
              <w:jc w:val="left"/>
              <w:rPr>
                <w:rFonts w:ascii="黑体"/>
                <w:sz w:val="27"/>
              </w:rPr>
            </w:pPr>
          </w:p>
          <w:p>
            <w:pPr>
              <w:pStyle w:val="11"/>
              <w:ind w:left="345"/>
              <w:jc w:val="left"/>
              <w:rPr>
                <w:sz w:val="24"/>
              </w:rPr>
            </w:pPr>
            <w:r>
              <w:rPr>
                <w:sz w:val="24"/>
              </w:rPr>
              <w:t>污染物名称</w:t>
            </w:r>
          </w:p>
        </w:tc>
        <w:tc>
          <w:tcPr>
            <w:tcW w:w="2716" w:type="dxa"/>
            <w:gridSpan w:val="2"/>
          </w:tcPr>
          <w:p>
            <w:pPr>
              <w:pStyle w:val="11"/>
              <w:spacing w:before="96"/>
              <w:ind w:left="391"/>
              <w:jc w:val="left"/>
              <w:rPr>
                <w:sz w:val="24"/>
              </w:rPr>
            </w:pPr>
            <w:r>
              <w:rPr>
                <w:sz w:val="24"/>
              </w:rPr>
              <w:t>产生浓度及产生量</w:t>
            </w:r>
          </w:p>
        </w:tc>
        <w:tc>
          <w:tcPr>
            <w:tcW w:w="2806" w:type="dxa"/>
            <w:gridSpan w:val="2"/>
          </w:tcPr>
          <w:p>
            <w:pPr>
              <w:pStyle w:val="11"/>
              <w:spacing w:before="96"/>
              <w:ind w:left="433"/>
              <w:jc w:val="left"/>
              <w:rPr>
                <w:sz w:val="24"/>
              </w:rPr>
            </w:pPr>
            <w:r>
              <w:rPr>
                <w:sz w:val="24"/>
              </w:rPr>
              <w:t>排放浓度及排放量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761" w:type="dxa"/>
            <w:vMerge w:val="continue"/>
            <w:tcBorders>
              <w:top w:val="nil"/>
            </w:tcBorders>
          </w:tcPr>
          <w:p>
            <w:pPr>
              <w:rPr>
                <w:sz w:val="2"/>
                <w:szCs w:val="2"/>
              </w:rPr>
            </w:pPr>
          </w:p>
        </w:tc>
        <w:tc>
          <w:tcPr>
            <w:tcW w:w="1229" w:type="dxa"/>
            <w:vMerge w:val="continue"/>
            <w:tcBorders>
              <w:top w:val="nil"/>
            </w:tcBorders>
          </w:tcPr>
          <w:p>
            <w:pPr>
              <w:rPr>
                <w:sz w:val="2"/>
                <w:szCs w:val="2"/>
              </w:rPr>
            </w:pPr>
          </w:p>
        </w:tc>
        <w:tc>
          <w:tcPr>
            <w:tcW w:w="1900" w:type="dxa"/>
            <w:gridSpan w:val="2"/>
            <w:vMerge w:val="continue"/>
            <w:tcBorders>
              <w:top w:val="nil"/>
            </w:tcBorders>
          </w:tcPr>
          <w:p>
            <w:pPr>
              <w:rPr>
                <w:sz w:val="2"/>
                <w:szCs w:val="2"/>
              </w:rPr>
            </w:pPr>
          </w:p>
        </w:tc>
        <w:tc>
          <w:tcPr>
            <w:tcW w:w="1388" w:type="dxa"/>
          </w:tcPr>
          <w:p>
            <w:pPr>
              <w:pStyle w:val="11"/>
              <w:spacing w:before="57"/>
              <w:ind w:left="85" w:right="69"/>
              <w:rPr>
                <w:sz w:val="24"/>
              </w:rPr>
            </w:pPr>
            <w:r>
              <w:rPr>
                <w:sz w:val="24"/>
              </w:rPr>
              <w:t>产生浓度</w:t>
            </w:r>
          </w:p>
        </w:tc>
        <w:tc>
          <w:tcPr>
            <w:tcW w:w="1328" w:type="dxa"/>
          </w:tcPr>
          <w:p>
            <w:pPr>
              <w:pStyle w:val="11"/>
              <w:spacing w:before="57"/>
              <w:ind w:left="194" w:right="182"/>
              <w:rPr>
                <w:sz w:val="24"/>
              </w:rPr>
            </w:pPr>
            <w:r>
              <w:rPr>
                <w:sz w:val="24"/>
              </w:rPr>
              <w:t>产生量</w:t>
            </w:r>
          </w:p>
        </w:tc>
        <w:tc>
          <w:tcPr>
            <w:tcW w:w="1425" w:type="dxa"/>
          </w:tcPr>
          <w:p>
            <w:pPr>
              <w:pStyle w:val="11"/>
              <w:spacing w:before="57"/>
              <w:ind w:left="152" w:right="149"/>
              <w:rPr>
                <w:sz w:val="24"/>
              </w:rPr>
            </w:pPr>
            <w:r>
              <w:rPr>
                <w:sz w:val="24"/>
              </w:rPr>
              <w:t>排放浓度</w:t>
            </w:r>
          </w:p>
        </w:tc>
        <w:tc>
          <w:tcPr>
            <w:tcW w:w="1381" w:type="dxa"/>
          </w:tcPr>
          <w:p>
            <w:pPr>
              <w:pStyle w:val="11"/>
              <w:spacing w:before="57"/>
              <w:ind w:left="323"/>
              <w:jc w:val="left"/>
              <w:rPr>
                <w:sz w:val="24"/>
              </w:rPr>
            </w:pPr>
            <w:r>
              <w:rPr>
                <w:sz w:val="24"/>
              </w:rPr>
              <w:t>排放量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761" w:type="dxa"/>
            <w:vMerge w:val="restart"/>
            <w:textDirection w:val="tbRl"/>
          </w:tcPr>
          <w:p>
            <w:pPr>
              <w:pStyle w:val="11"/>
              <w:spacing w:before="179"/>
              <w:ind w:left="532"/>
              <w:jc w:val="left"/>
              <w:rPr>
                <w:sz w:val="24"/>
              </w:rPr>
            </w:pPr>
            <w:r>
              <w:rPr>
                <w:sz w:val="24"/>
              </w:rPr>
              <w:t>大气污染物</w:t>
            </w:r>
          </w:p>
        </w:tc>
        <w:tc>
          <w:tcPr>
            <w:tcW w:w="1229" w:type="dxa"/>
            <w:vMerge w:val="restart"/>
          </w:tcPr>
          <w:p>
            <w:pPr>
              <w:pStyle w:val="11"/>
              <w:spacing w:before="139" w:line="242" w:lineRule="auto"/>
              <w:ind w:left="251" w:right="125" w:hanging="120"/>
              <w:jc w:val="left"/>
              <w:rPr>
                <w:sz w:val="24"/>
              </w:rPr>
            </w:pPr>
            <w:r>
              <w:rPr>
                <w:sz w:val="24"/>
              </w:rPr>
              <w:t>木材加工和打磨</w:t>
            </w:r>
          </w:p>
        </w:tc>
        <w:tc>
          <w:tcPr>
            <w:tcW w:w="915" w:type="dxa"/>
            <w:vMerge w:val="restart"/>
          </w:tcPr>
          <w:p>
            <w:pPr>
              <w:pStyle w:val="11"/>
              <w:spacing w:before="9"/>
              <w:jc w:val="left"/>
              <w:rPr>
                <w:rFonts w:ascii="黑体"/>
                <w:sz w:val="25"/>
              </w:rPr>
            </w:pPr>
          </w:p>
          <w:p>
            <w:pPr>
              <w:pStyle w:val="11"/>
              <w:spacing w:before="1"/>
              <w:ind w:left="215"/>
              <w:jc w:val="left"/>
              <w:rPr>
                <w:sz w:val="24"/>
              </w:rPr>
            </w:pPr>
            <w:r>
              <w:rPr>
                <w:sz w:val="24"/>
              </w:rPr>
              <w:t>粉尘</w:t>
            </w:r>
          </w:p>
        </w:tc>
        <w:tc>
          <w:tcPr>
            <w:tcW w:w="985" w:type="dxa"/>
          </w:tcPr>
          <w:p>
            <w:pPr>
              <w:pStyle w:val="11"/>
              <w:spacing w:before="67"/>
              <w:ind w:left="130"/>
              <w:jc w:val="left"/>
              <w:rPr>
                <w:sz w:val="24"/>
              </w:rPr>
            </w:pPr>
            <w:r>
              <w:rPr>
                <w:sz w:val="24"/>
              </w:rPr>
              <w:t>有组织</w:t>
            </w:r>
          </w:p>
        </w:tc>
        <w:tc>
          <w:tcPr>
            <w:tcW w:w="1388" w:type="dxa"/>
          </w:tcPr>
          <w:p>
            <w:pPr>
              <w:pStyle w:val="11"/>
              <w:spacing w:before="78"/>
              <w:ind w:left="85" w:right="72"/>
              <w:rPr>
                <w:rFonts w:ascii="Times New Roman"/>
                <w:sz w:val="24"/>
              </w:rPr>
            </w:pPr>
            <w:r>
              <w:rPr>
                <w:rFonts w:ascii="Times New Roman"/>
                <w:sz w:val="24"/>
              </w:rPr>
              <w:t>393.4mg/m</w:t>
            </w:r>
            <w:r>
              <w:rPr>
                <w:rFonts w:ascii="Times New Roman"/>
                <w:sz w:val="24"/>
                <w:vertAlign w:val="superscript"/>
              </w:rPr>
              <w:t>3</w:t>
            </w:r>
          </w:p>
        </w:tc>
        <w:tc>
          <w:tcPr>
            <w:tcW w:w="1328" w:type="dxa"/>
          </w:tcPr>
          <w:p>
            <w:pPr>
              <w:pStyle w:val="11"/>
              <w:spacing w:before="78"/>
              <w:ind w:left="195" w:right="182"/>
              <w:rPr>
                <w:rFonts w:ascii="Times New Roman"/>
                <w:sz w:val="24"/>
              </w:rPr>
            </w:pPr>
            <w:r>
              <w:rPr>
                <w:rFonts w:ascii="Times New Roman"/>
                <w:sz w:val="24"/>
              </w:rPr>
              <w:t>2.1242t/a</w:t>
            </w:r>
          </w:p>
        </w:tc>
        <w:tc>
          <w:tcPr>
            <w:tcW w:w="1425" w:type="dxa"/>
          </w:tcPr>
          <w:p>
            <w:pPr>
              <w:pStyle w:val="11"/>
              <w:spacing w:before="78"/>
              <w:ind w:left="152" w:right="151"/>
              <w:rPr>
                <w:rFonts w:ascii="Times New Roman"/>
                <w:sz w:val="24"/>
              </w:rPr>
            </w:pPr>
            <w:r>
              <w:rPr>
                <w:rFonts w:ascii="Times New Roman"/>
                <w:sz w:val="24"/>
              </w:rPr>
              <w:t>3.9mg/m</w:t>
            </w:r>
            <w:r>
              <w:rPr>
                <w:rFonts w:ascii="Times New Roman"/>
                <w:sz w:val="24"/>
                <w:vertAlign w:val="superscript"/>
              </w:rPr>
              <w:t>3</w:t>
            </w:r>
          </w:p>
        </w:tc>
        <w:tc>
          <w:tcPr>
            <w:tcW w:w="1381" w:type="dxa"/>
          </w:tcPr>
          <w:p>
            <w:pPr>
              <w:pStyle w:val="11"/>
              <w:spacing w:before="78"/>
              <w:ind w:left="234"/>
              <w:jc w:val="left"/>
              <w:rPr>
                <w:rFonts w:ascii="Times New Roman"/>
                <w:sz w:val="24"/>
              </w:rPr>
            </w:pPr>
            <w:r>
              <w:rPr>
                <w:rFonts w:ascii="Times New Roman"/>
                <w:sz w:val="24"/>
              </w:rPr>
              <w:t>0.0212t/a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761" w:type="dxa"/>
            <w:vMerge w:val="continue"/>
            <w:tcBorders>
              <w:top w:val="nil"/>
            </w:tcBorders>
            <w:textDirection w:val="tbRl"/>
          </w:tcPr>
          <w:p>
            <w:pPr>
              <w:rPr>
                <w:sz w:val="2"/>
                <w:szCs w:val="2"/>
              </w:rPr>
            </w:pPr>
          </w:p>
        </w:tc>
        <w:tc>
          <w:tcPr>
            <w:tcW w:w="1229" w:type="dxa"/>
            <w:vMerge w:val="continue"/>
            <w:tcBorders>
              <w:top w:val="nil"/>
            </w:tcBorders>
          </w:tcPr>
          <w:p>
            <w:pPr>
              <w:rPr>
                <w:sz w:val="2"/>
                <w:szCs w:val="2"/>
              </w:rPr>
            </w:pPr>
          </w:p>
        </w:tc>
        <w:tc>
          <w:tcPr>
            <w:tcW w:w="915" w:type="dxa"/>
            <w:vMerge w:val="continue"/>
            <w:tcBorders>
              <w:top w:val="nil"/>
            </w:tcBorders>
          </w:tcPr>
          <w:p>
            <w:pPr>
              <w:rPr>
                <w:sz w:val="2"/>
                <w:szCs w:val="2"/>
              </w:rPr>
            </w:pPr>
          </w:p>
        </w:tc>
        <w:tc>
          <w:tcPr>
            <w:tcW w:w="985" w:type="dxa"/>
          </w:tcPr>
          <w:p>
            <w:pPr>
              <w:pStyle w:val="11"/>
              <w:spacing w:before="67"/>
              <w:ind w:left="130"/>
              <w:jc w:val="left"/>
              <w:rPr>
                <w:sz w:val="24"/>
              </w:rPr>
            </w:pPr>
            <w:r>
              <w:rPr>
                <w:sz w:val="24"/>
              </w:rPr>
              <w:t>无组织</w:t>
            </w:r>
          </w:p>
        </w:tc>
        <w:tc>
          <w:tcPr>
            <w:tcW w:w="2716" w:type="dxa"/>
            <w:gridSpan w:val="2"/>
          </w:tcPr>
          <w:p>
            <w:pPr>
              <w:pStyle w:val="11"/>
              <w:spacing w:before="75"/>
              <w:ind w:left="883" w:right="883"/>
              <w:rPr>
                <w:rFonts w:ascii="Times New Roman"/>
                <w:sz w:val="24"/>
              </w:rPr>
            </w:pPr>
            <w:r>
              <w:rPr>
                <w:rFonts w:ascii="Times New Roman"/>
                <w:sz w:val="24"/>
              </w:rPr>
              <w:t>0.1118t/a</w:t>
            </w:r>
          </w:p>
        </w:tc>
        <w:tc>
          <w:tcPr>
            <w:tcW w:w="2806" w:type="dxa"/>
            <w:gridSpan w:val="2"/>
          </w:tcPr>
          <w:p>
            <w:pPr>
              <w:pStyle w:val="11"/>
              <w:spacing w:before="75"/>
              <w:ind w:left="927" w:right="928"/>
              <w:rPr>
                <w:rFonts w:ascii="Times New Roman"/>
                <w:sz w:val="24"/>
              </w:rPr>
            </w:pPr>
            <w:r>
              <w:rPr>
                <w:rFonts w:ascii="Times New Roman"/>
                <w:sz w:val="24"/>
              </w:rPr>
              <w:t>0.1118t/a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761" w:type="dxa"/>
            <w:vMerge w:val="continue"/>
            <w:tcBorders>
              <w:top w:val="nil"/>
            </w:tcBorders>
            <w:textDirection w:val="tbRl"/>
          </w:tcPr>
          <w:p>
            <w:pPr>
              <w:rPr>
                <w:sz w:val="2"/>
                <w:szCs w:val="2"/>
              </w:rPr>
            </w:pPr>
          </w:p>
        </w:tc>
        <w:tc>
          <w:tcPr>
            <w:tcW w:w="1229" w:type="dxa"/>
            <w:vMerge w:val="restart"/>
          </w:tcPr>
          <w:p>
            <w:pPr>
              <w:pStyle w:val="11"/>
              <w:spacing w:before="129" w:line="242" w:lineRule="auto"/>
              <w:ind w:left="131" w:right="46" w:hanging="77"/>
              <w:jc w:val="left"/>
              <w:rPr>
                <w:sz w:val="24"/>
              </w:rPr>
            </w:pPr>
            <w:r>
              <w:rPr>
                <w:spacing w:val="-21"/>
                <w:sz w:val="24"/>
              </w:rPr>
              <w:t>粉碎、制粒</w:t>
            </w:r>
            <w:r>
              <w:rPr>
                <w:sz w:val="24"/>
              </w:rPr>
              <w:t>过程粉尘</w:t>
            </w:r>
          </w:p>
        </w:tc>
        <w:tc>
          <w:tcPr>
            <w:tcW w:w="915" w:type="dxa"/>
            <w:vMerge w:val="restart"/>
          </w:tcPr>
          <w:p>
            <w:pPr>
              <w:pStyle w:val="11"/>
              <w:spacing w:before="9"/>
              <w:jc w:val="left"/>
              <w:rPr>
                <w:rFonts w:ascii="黑体"/>
                <w:sz w:val="24"/>
              </w:rPr>
            </w:pPr>
          </w:p>
          <w:p>
            <w:pPr>
              <w:pStyle w:val="11"/>
              <w:ind w:left="215"/>
              <w:jc w:val="left"/>
              <w:rPr>
                <w:sz w:val="24"/>
              </w:rPr>
            </w:pPr>
            <w:r>
              <w:rPr>
                <w:sz w:val="24"/>
              </w:rPr>
              <w:t>粉尘</w:t>
            </w:r>
          </w:p>
        </w:tc>
        <w:tc>
          <w:tcPr>
            <w:tcW w:w="985" w:type="dxa"/>
          </w:tcPr>
          <w:p>
            <w:pPr>
              <w:pStyle w:val="11"/>
              <w:spacing w:before="57"/>
              <w:ind w:left="130"/>
              <w:jc w:val="left"/>
              <w:rPr>
                <w:sz w:val="24"/>
              </w:rPr>
            </w:pPr>
            <w:r>
              <w:rPr>
                <w:sz w:val="24"/>
              </w:rPr>
              <w:t>有组织</w:t>
            </w:r>
          </w:p>
        </w:tc>
        <w:tc>
          <w:tcPr>
            <w:tcW w:w="1388" w:type="dxa"/>
          </w:tcPr>
          <w:p>
            <w:pPr>
              <w:pStyle w:val="11"/>
              <w:spacing w:before="66"/>
              <w:ind w:left="85" w:right="72"/>
              <w:rPr>
                <w:rFonts w:ascii="Times New Roman"/>
                <w:sz w:val="24"/>
              </w:rPr>
            </w:pPr>
            <w:r>
              <w:rPr>
                <w:rFonts w:ascii="Times New Roman"/>
                <w:sz w:val="24"/>
              </w:rPr>
              <w:t>142.5mg/m</w:t>
            </w:r>
            <w:r>
              <w:rPr>
                <w:rFonts w:ascii="Times New Roman"/>
                <w:sz w:val="24"/>
                <w:vertAlign w:val="superscript"/>
              </w:rPr>
              <w:t>3</w:t>
            </w:r>
          </w:p>
        </w:tc>
        <w:tc>
          <w:tcPr>
            <w:tcW w:w="1328" w:type="dxa"/>
          </w:tcPr>
          <w:p>
            <w:pPr>
              <w:pStyle w:val="11"/>
              <w:spacing w:before="66"/>
              <w:ind w:left="195" w:right="182"/>
              <w:rPr>
                <w:rFonts w:ascii="Times New Roman"/>
                <w:sz w:val="24"/>
              </w:rPr>
            </w:pPr>
            <w:r>
              <w:rPr>
                <w:rFonts w:ascii="Times New Roman"/>
                <w:sz w:val="24"/>
              </w:rPr>
              <w:t>0.057t/a</w:t>
            </w:r>
          </w:p>
        </w:tc>
        <w:tc>
          <w:tcPr>
            <w:tcW w:w="1425" w:type="dxa"/>
          </w:tcPr>
          <w:p>
            <w:pPr>
              <w:pStyle w:val="11"/>
              <w:spacing w:before="66"/>
              <w:ind w:left="152" w:right="151"/>
              <w:rPr>
                <w:rFonts w:ascii="Times New Roman"/>
                <w:sz w:val="24"/>
              </w:rPr>
            </w:pPr>
            <w:r>
              <w:rPr>
                <w:rFonts w:ascii="Times New Roman"/>
                <w:sz w:val="24"/>
              </w:rPr>
              <w:t>1.4mg/m</w:t>
            </w:r>
            <w:r>
              <w:rPr>
                <w:rFonts w:ascii="Times New Roman"/>
                <w:sz w:val="24"/>
                <w:vertAlign w:val="superscript"/>
              </w:rPr>
              <w:t>3</w:t>
            </w:r>
          </w:p>
        </w:tc>
        <w:tc>
          <w:tcPr>
            <w:tcW w:w="1381" w:type="dxa"/>
          </w:tcPr>
          <w:p>
            <w:pPr>
              <w:pStyle w:val="11"/>
              <w:spacing w:before="66"/>
              <w:ind w:left="234"/>
              <w:jc w:val="left"/>
              <w:rPr>
                <w:rFonts w:ascii="Times New Roman"/>
                <w:sz w:val="24"/>
              </w:rPr>
            </w:pPr>
            <w:r>
              <w:rPr>
                <w:rFonts w:ascii="Times New Roman"/>
                <w:sz w:val="24"/>
              </w:rPr>
              <w:t>0.0006t/a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761" w:type="dxa"/>
            <w:vMerge w:val="continue"/>
            <w:tcBorders>
              <w:top w:val="nil"/>
            </w:tcBorders>
            <w:textDirection w:val="tbRl"/>
          </w:tcPr>
          <w:p>
            <w:pPr>
              <w:rPr>
                <w:sz w:val="2"/>
                <w:szCs w:val="2"/>
              </w:rPr>
            </w:pPr>
          </w:p>
        </w:tc>
        <w:tc>
          <w:tcPr>
            <w:tcW w:w="1229" w:type="dxa"/>
            <w:vMerge w:val="continue"/>
            <w:tcBorders>
              <w:top w:val="nil"/>
            </w:tcBorders>
          </w:tcPr>
          <w:p>
            <w:pPr>
              <w:rPr>
                <w:sz w:val="2"/>
                <w:szCs w:val="2"/>
              </w:rPr>
            </w:pPr>
          </w:p>
        </w:tc>
        <w:tc>
          <w:tcPr>
            <w:tcW w:w="915" w:type="dxa"/>
            <w:vMerge w:val="continue"/>
            <w:tcBorders>
              <w:top w:val="nil"/>
            </w:tcBorders>
          </w:tcPr>
          <w:p>
            <w:pPr>
              <w:rPr>
                <w:sz w:val="2"/>
                <w:szCs w:val="2"/>
              </w:rPr>
            </w:pPr>
          </w:p>
        </w:tc>
        <w:tc>
          <w:tcPr>
            <w:tcW w:w="985" w:type="dxa"/>
          </w:tcPr>
          <w:p>
            <w:pPr>
              <w:pStyle w:val="11"/>
              <w:spacing w:before="67"/>
              <w:ind w:left="130"/>
              <w:jc w:val="left"/>
              <w:rPr>
                <w:sz w:val="24"/>
              </w:rPr>
            </w:pPr>
            <w:r>
              <w:rPr>
                <w:sz w:val="24"/>
              </w:rPr>
              <w:t>无组织</w:t>
            </w:r>
          </w:p>
        </w:tc>
        <w:tc>
          <w:tcPr>
            <w:tcW w:w="2716" w:type="dxa"/>
            <w:gridSpan w:val="2"/>
          </w:tcPr>
          <w:p>
            <w:pPr>
              <w:pStyle w:val="11"/>
              <w:spacing w:before="75"/>
              <w:ind w:left="883" w:right="879"/>
              <w:rPr>
                <w:rFonts w:ascii="Times New Roman"/>
                <w:sz w:val="24"/>
              </w:rPr>
            </w:pPr>
            <w:r>
              <w:rPr>
                <w:rFonts w:ascii="Times New Roman"/>
                <w:sz w:val="24"/>
              </w:rPr>
              <w:t>0.003t/a</w:t>
            </w:r>
          </w:p>
        </w:tc>
        <w:tc>
          <w:tcPr>
            <w:tcW w:w="2806" w:type="dxa"/>
            <w:gridSpan w:val="2"/>
          </w:tcPr>
          <w:p>
            <w:pPr>
              <w:pStyle w:val="11"/>
              <w:spacing w:before="75"/>
              <w:ind w:left="927" w:right="928"/>
              <w:rPr>
                <w:rFonts w:ascii="Times New Roman"/>
                <w:sz w:val="24"/>
              </w:rPr>
            </w:pPr>
            <w:r>
              <w:rPr>
                <w:rFonts w:ascii="Times New Roman"/>
                <w:sz w:val="24"/>
              </w:rPr>
              <w:t>0.003t/a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61" w:type="dxa"/>
            <w:vMerge w:val="continue"/>
            <w:tcBorders>
              <w:top w:val="nil"/>
            </w:tcBorders>
            <w:textDirection w:val="tbRl"/>
          </w:tcPr>
          <w:p>
            <w:pPr>
              <w:rPr>
                <w:sz w:val="2"/>
                <w:szCs w:val="2"/>
              </w:rPr>
            </w:pPr>
          </w:p>
        </w:tc>
        <w:tc>
          <w:tcPr>
            <w:tcW w:w="1229" w:type="dxa"/>
          </w:tcPr>
          <w:p>
            <w:pPr>
              <w:pStyle w:val="11"/>
              <w:spacing w:before="67"/>
              <w:ind w:left="111" w:right="107"/>
              <w:rPr>
                <w:sz w:val="24"/>
              </w:rPr>
            </w:pPr>
            <w:r>
              <w:rPr>
                <w:sz w:val="24"/>
              </w:rPr>
              <w:t>食堂</w:t>
            </w:r>
          </w:p>
        </w:tc>
        <w:tc>
          <w:tcPr>
            <w:tcW w:w="1900" w:type="dxa"/>
            <w:gridSpan w:val="2"/>
          </w:tcPr>
          <w:p>
            <w:pPr>
              <w:pStyle w:val="11"/>
              <w:spacing w:before="67"/>
              <w:ind w:left="467"/>
              <w:jc w:val="left"/>
              <w:rPr>
                <w:sz w:val="24"/>
              </w:rPr>
            </w:pPr>
            <w:r>
              <w:rPr>
                <w:sz w:val="24"/>
              </w:rPr>
              <w:t>油烟废气</w:t>
            </w:r>
          </w:p>
        </w:tc>
        <w:tc>
          <w:tcPr>
            <w:tcW w:w="1388" w:type="dxa"/>
          </w:tcPr>
          <w:p>
            <w:pPr>
              <w:pStyle w:val="11"/>
              <w:spacing w:before="75"/>
              <w:ind w:left="40" w:right="72"/>
              <w:rPr>
                <w:rFonts w:ascii="Times New Roman"/>
                <w:sz w:val="24"/>
              </w:rPr>
            </w:pPr>
            <w:r>
              <w:rPr>
                <w:rFonts w:ascii="Times New Roman"/>
                <w:sz w:val="24"/>
              </w:rPr>
              <w:t>0.5mg/m</w:t>
            </w:r>
            <w:r>
              <w:rPr>
                <w:rFonts w:ascii="Times New Roman"/>
                <w:sz w:val="24"/>
                <w:vertAlign w:val="superscript"/>
              </w:rPr>
              <w:t>3</w:t>
            </w:r>
          </w:p>
        </w:tc>
        <w:tc>
          <w:tcPr>
            <w:tcW w:w="1328" w:type="dxa"/>
          </w:tcPr>
          <w:p>
            <w:pPr>
              <w:pStyle w:val="11"/>
              <w:spacing w:before="75"/>
              <w:ind w:left="148" w:right="182"/>
              <w:rPr>
                <w:rFonts w:ascii="Times New Roman"/>
                <w:sz w:val="24"/>
              </w:rPr>
            </w:pPr>
            <w:r>
              <w:rPr>
                <w:rFonts w:ascii="Times New Roman"/>
                <w:sz w:val="24"/>
              </w:rPr>
              <w:t>0.9kg/a</w:t>
            </w:r>
          </w:p>
        </w:tc>
        <w:tc>
          <w:tcPr>
            <w:tcW w:w="1425" w:type="dxa"/>
          </w:tcPr>
          <w:p>
            <w:pPr>
              <w:pStyle w:val="11"/>
              <w:spacing w:before="75"/>
              <w:ind w:left="152" w:right="162"/>
              <w:rPr>
                <w:rFonts w:ascii="Times New Roman"/>
                <w:sz w:val="24"/>
              </w:rPr>
            </w:pPr>
            <w:r>
              <w:rPr>
                <w:rFonts w:ascii="Times New Roman"/>
                <w:sz w:val="24"/>
              </w:rPr>
              <w:t>0.05mg/m</w:t>
            </w:r>
            <w:r>
              <w:rPr>
                <w:rFonts w:ascii="Times New Roman"/>
                <w:sz w:val="24"/>
                <w:vertAlign w:val="superscript"/>
              </w:rPr>
              <w:t>3</w:t>
            </w:r>
          </w:p>
        </w:tc>
        <w:tc>
          <w:tcPr>
            <w:tcW w:w="1381" w:type="dxa"/>
          </w:tcPr>
          <w:p>
            <w:pPr>
              <w:pStyle w:val="11"/>
              <w:spacing w:before="75"/>
              <w:ind w:left="260"/>
              <w:jc w:val="left"/>
              <w:rPr>
                <w:rFonts w:ascii="Times New Roman"/>
                <w:sz w:val="24"/>
              </w:rPr>
            </w:pPr>
            <w:r>
              <w:rPr>
                <w:rFonts w:ascii="Times New Roman"/>
                <w:sz w:val="24"/>
              </w:rPr>
              <w:t>0.09kg/a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61" w:type="dxa"/>
            <w:vMerge w:val="restart"/>
            <w:textDirection w:val="tbRl"/>
          </w:tcPr>
          <w:p>
            <w:pPr>
              <w:pStyle w:val="11"/>
              <w:spacing w:before="179"/>
              <w:ind w:left="681"/>
              <w:jc w:val="left"/>
              <w:rPr>
                <w:sz w:val="24"/>
              </w:rPr>
            </w:pPr>
            <w:r>
              <w:rPr>
                <w:sz w:val="24"/>
              </w:rPr>
              <w:t>水污染物</w:t>
            </w:r>
          </w:p>
        </w:tc>
        <w:tc>
          <w:tcPr>
            <w:tcW w:w="1229" w:type="dxa"/>
            <w:vMerge w:val="restart"/>
          </w:tcPr>
          <w:p>
            <w:pPr>
              <w:pStyle w:val="11"/>
              <w:jc w:val="left"/>
              <w:rPr>
                <w:rFonts w:ascii="黑体"/>
                <w:sz w:val="24"/>
              </w:rPr>
            </w:pPr>
          </w:p>
          <w:p>
            <w:pPr>
              <w:pStyle w:val="11"/>
              <w:jc w:val="left"/>
              <w:rPr>
                <w:rFonts w:ascii="黑体"/>
                <w:sz w:val="24"/>
              </w:rPr>
            </w:pPr>
          </w:p>
          <w:p>
            <w:pPr>
              <w:pStyle w:val="11"/>
              <w:jc w:val="left"/>
              <w:rPr>
                <w:rFonts w:ascii="黑体"/>
                <w:sz w:val="24"/>
              </w:rPr>
            </w:pPr>
          </w:p>
          <w:p>
            <w:pPr>
              <w:pStyle w:val="11"/>
              <w:spacing w:before="179"/>
              <w:ind w:left="131"/>
              <w:jc w:val="left"/>
              <w:rPr>
                <w:sz w:val="24"/>
              </w:rPr>
            </w:pPr>
            <w:r>
              <w:rPr>
                <w:sz w:val="24"/>
              </w:rPr>
              <w:t>生活污水</w:t>
            </w:r>
          </w:p>
        </w:tc>
        <w:tc>
          <w:tcPr>
            <w:tcW w:w="1900" w:type="dxa"/>
            <w:gridSpan w:val="2"/>
          </w:tcPr>
          <w:p>
            <w:pPr>
              <w:pStyle w:val="11"/>
              <w:spacing w:before="79"/>
              <w:ind w:left="632" w:right="628"/>
              <w:rPr>
                <w:sz w:val="24"/>
              </w:rPr>
            </w:pPr>
            <w:r>
              <w:rPr>
                <w:sz w:val="24"/>
              </w:rPr>
              <w:t>水量</w:t>
            </w:r>
          </w:p>
        </w:tc>
        <w:tc>
          <w:tcPr>
            <w:tcW w:w="2716" w:type="dxa"/>
            <w:gridSpan w:val="2"/>
          </w:tcPr>
          <w:p>
            <w:pPr>
              <w:pStyle w:val="11"/>
              <w:spacing w:before="87"/>
              <w:ind w:left="883" w:right="881"/>
              <w:rPr>
                <w:rFonts w:ascii="Times New Roman"/>
                <w:sz w:val="24"/>
              </w:rPr>
            </w:pPr>
            <w:r>
              <w:rPr>
                <w:rFonts w:ascii="Times New Roman"/>
                <w:sz w:val="24"/>
              </w:rPr>
              <w:t>120t/a</w:t>
            </w:r>
          </w:p>
        </w:tc>
        <w:tc>
          <w:tcPr>
            <w:tcW w:w="2806" w:type="dxa"/>
            <w:gridSpan w:val="2"/>
          </w:tcPr>
          <w:p>
            <w:pPr>
              <w:pStyle w:val="11"/>
              <w:spacing w:before="87"/>
              <w:ind w:left="927" w:right="927"/>
              <w:rPr>
                <w:rFonts w:ascii="Times New Roman"/>
                <w:sz w:val="24"/>
              </w:rPr>
            </w:pPr>
            <w:r>
              <w:rPr>
                <w:rFonts w:ascii="Times New Roman"/>
                <w:sz w:val="24"/>
              </w:rPr>
              <w:t>120t/a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61" w:type="dxa"/>
            <w:vMerge w:val="continue"/>
            <w:tcBorders>
              <w:top w:val="nil"/>
            </w:tcBorders>
            <w:textDirection w:val="tbRl"/>
          </w:tcPr>
          <w:p>
            <w:pPr>
              <w:rPr>
                <w:sz w:val="2"/>
                <w:szCs w:val="2"/>
              </w:rPr>
            </w:pPr>
          </w:p>
        </w:tc>
        <w:tc>
          <w:tcPr>
            <w:tcW w:w="1229" w:type="dxa"/>
            <w:vMerge w:val="continue"/>
            <w:tcBorders>
              <w:top w:val="nil"/>
            </w:tcBorders>
          </w:tcPr>
          <w:p>
            <w:pPr>
              <w:rPr>
                <w:sz w:val="2"/>
                <w:szCs w:val="2"/>
              </w:rPr>
            </w:pPr>
          </w:p>
        </w:tc>
        <w:tc>
          <w:tcPr>
            <w:tcW w:w="1900" w:type="dxa"/>
            <w:gridSpan w:val="2"/>
          </w:tcPr>
          <w:p>
            <w:pPr>
              <w:pStyle w:val="11"/>
              <w:spacing w:before="87"/>
              <w:ind w:left="632" w:right="630"/>
              <w:rPr>
                <w:rFonts w:ascii="Times New Roman"/>
                <w:sz w:val="24"/>
              </w:rPr>
            </w:pPr>
            <w:r>
              <w:rPr>
                <w:rFonts w:ascii="Times New Roman"/>
                <w:sz w:val="24"/>
              </w:rPr>
              <w:t>COD</w:t>
            </w:r>
          </w:p>
        </w:tc>
        <w:tc>
          <w:tcPr>
            <w:tcW w:w="1388" w:type="dxa"/>
          </w:tcPr>
          <w:p>
            <w:pPr>
              <w:pStyle w:val="11"/>
              <w:spacing w:before="87"/>
              <w:ind w:left="85" w:right="69"/>
              <w:rPr>
                <w:rFonts w:ascii="Times New Roman"/>
                <w:sz w:val="24"/>
              </w:rPr>
            </w:pPr>
            <w:r>
              <w:rPr>
                <w:rFonts w:ascii="Times New Roman"/>
                <w:sz w:val="24"/>
              </w:rPr>
              <w:t>300mg/L</w:t>
            </w:r>
          </w:p>
        </w:tc>
        <w:tc>
          <w:tcPr>
            <w:tcW w:w="1328" w:type="dxa"/>
          </w:tcPr>
          <w:p>
            <w:pPr>
              <w:pStyle w:val="11"/>
              <w:spacing w:before="87"/>
              <w:ind w:left="195" w:right="181"/>
              <w:rPr>
                <w:rFonts w:ascii="Times New Roman"/>
                <w:sz w:val="24"/>
              </w:rPr>
            </w:pPr>
            <w:r>
              <w:rPr>
                <w:rFonts w:ascii="Times New Roman"/>
                <w:sz w:val="24"/>
              </w:rPr>
              <w:t>0.0360t/a</w:t>
            </w:r>
          </w:p>
        </w:tc>
        <w:tc>
          <w:tcPr>
            <w:tcW w:w="1425" w:type="dxa"/>
          </w:tcPr>
          <w:p>
            <w:pPr>
              <w:pStyle w:val="11"/>
              <w:spacing w:before="87"/>
              <w:ind w:left="152" w:right="147"/>
              <w:rPr>
                <w:rFonts w:ascii="Times New Roman"/>
                <w:sz w:val="24"/>
              </w:rPr>
            </w:pPr>
            <w:r>
              <w:rPr>
                <w:rFonts w:ascii="Times New Roman"/>
                <w:sz w:val="24"/>
              </w:rPr>
              <w:t>255mg/L</w:t>
            </w:r>
          </w:p>
        </w:tc>
        <w:tc>
          <w:tcPr>
            <w:tcW w:w="1381" w:type="dxa"/>
          </w:tcPr>
          <w:p>
            <w:pPr>
              <w:pStyle w:val="11"/>
              <w:spacing w:before="87"/>
              <w:ind w:left="234"/>
              <w:jc w:val="left"/>
              <w:rPr>
                <w:rFonts w:ascii="Times New Roman"/>
                <w:sz w:val="24"/>
              </w:rPr>
            </w:pPr>
            <w:r>
              <w:rPr>
                <w:rFonts w:ascii="Times New Roman"/>
                <w:sz w:val="24"/>
              </w:rPr>
              <w:t>0.0306t/a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761" w:type="dxa"/>
            <w:vMerge w:val="continue"/>
            <w:tcBorders>
              <w:top w:val="nil"/>
            </w:tcBorders>
            <w:textDirection w:val="tbRl"/>
          </w:tcPr>
          <w:p>
            <w:pPr>
              <w:rPr>
                <w:sz w:val="2"/>
                <w:szCs w:val="2"/>
              </w:rPr>
            </w:pPr>
          </w:p>
        </w:tc>
        <w:tc>
          <w:tcPr>
            <w:tcW w:w="1229" w:type="dxa"/>
            <w:vMerge w:val="continue"/>
            <w:tcBorders>
              <w:top w:val="nil"/>
            </w:tcBorders>
          </w:tcPr>
          <w:p>
            <w:pPr>
              <w:rPr>
                <w:sz w:val="2"/>
                <w:szCs w:val="2"/>
              </w:rPr>
            </w:pPr>
          </w:p>
        </w:tc>
        <w:tc>
          <w:tcPr>
            <w:tcW w:w="1900" w:type="dxa"/>
            <w:gridSpan w:val="2"/>
          </w:tcPr>
          <w:p>
            <w:pPr>
              <w:pStyle w:val="11"/>
              <w:spacing w:before="59"/>
              <w:ind w:left="632" w:right="631"/>
              <w:rPr>
                <w:rFonts w:ascii="Times New Roman"/>
                <w:sz w:val="24"/>
              </w:rPr>
            </w:pPr>
            <w:r>
              <w:rPr>
                <w:rFonts w:ascii="Times New Roman"/>
                <w:sz w:val="24"/>
              </w:rPr>
              <w:t>BOD</w:t>
            </w:r>
            <w:r>
              <w:rPr>
                <w:rFonts w:ascii="Times New Roman"/>
                <w:sz w:val="24"/>
                <w:vertAlign w:val="subscript"/>
              </w:rPr>
              <w:t>5</w:t>
            </w:r>
          </w:p>
        </w:tc>
        <w:tc>
          <w:tcPr>
            <w:tcW w:w="1388" w:type="dxa"/>
          </w:tcPr>
          <w:p>
            <w:pPr>
              <w:pStyle w:val="11"/>
              <w:spacing w:before="59"/>
              <w:ind w:left="85" w:right="69"/>
              <w:rPr>
                <w:rFonts w:ascii="Times New Roman"/>
                <w:sz w:val="24"/>
              </w:rPr>
            </w:pPr>
            <w:r>
              <w:rPr>
                <w:rFonts w:ascii="Times New Roman"/>
                <w:sz w:val="24"/>
              </w:rPr>
              <w:t>200mg/L</w:t>
            </w:r>
          </w:p>
        </w:tc>
        <w:tc>
          <w:tcPr>
            <w:tcW w:w="1328" w:type="dxa"/>
          </w:tcPr>
          <w:p>
            <w:pPr>
              <w:pStyle w:val="11"/>
              <w:spacing w:before="59"/>
              <w:ind w:left="195" w:right="181"/>
              <w:rPr>
                <w:rFonts w:ascii="Times New Roman"/>
                <w:sz w:val="24"/>
              </w:rPr>
            </w:pPr>
            <w:r>
              <w:rPr>
                <w:rFonts w:ascii="Times New Roman"/>
                <w:sz w:val="24"/>
              </w:rPr>
              <w:t>0.0240t/a</w:t>
            </w:r>
          </w:p>
        </w:tc>
        <w:tc>
          <w:tcPr>
            <w:tcW w:w="1425" w:type="dxa"/>
          </w:tcPr>
          <w:p>
            <w:pPr>
              <w:pStyle w:val="11"/>
              <w:spacing w:before="59"/>
              <w:ind w:left="152" w:right="147"/>
              <w:rPr>
                <w:rFonts w:ascii="Times New Roman"/>
                <w:sz w:val="24"/>
              </w:rPr>
            </w:pPr>
            <w:r>
              <w:rPr>
                <w:rFonts w:ascii="Times New Roman"/>
                <w:sz w:val="24"/>
              </w:rPr>
              <w:t>180mg/L</w:t>
            </w:r>
          </w:p>
        </w:tc>
        <w:tc>
          <w:tcPr>
            <w:tcW w:w="1381" w:type="dxa"/>
          </w:tcPr>
          <w:p>
            <w:pPr>
              <w:pStyle w:val="11"/>
              <w:spacing w:before="59"/>
              <w:ind w:left="234"/>
              <w:jc w:val="left"/>
              <w:rPr>
                <w:rFonts w:ascii="Times New Roman"/>
                <w:sz w:val="24"/>
              </w:rPr>
            </w:pPr>
            <w:r>
              <w:rPr>
                <w:rFonts w:ascii="Times New Roman"/>
                <w:sz w:val="24"/>
              </w:rPr>
              <w:t>0.0216t/a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61" w:type="dxa"/>
            <w:vMerge w:val="continue"/>
            <w:tcBorders>
              <w:top w:val="nil"/>
            </w:tcBorders>
            <w:textDirection w:val="tbRl"/>
          </w:tcPr>
          <w:p>
            <w:pPr>
              <w:rPr>
                <w:sz w:val="2"/>
                <w:szCs w:val="2"/>
              </w:rPr>
            </w:pPr>
          </w:p>
        </w:tc>
        <w:tc>
          <w:tcPr>
            <w:tcW w:w="1229" w:type="dxa"/>
            <w:vMerge w:val="continue"/>
            <w:tcBorders>
              <w:top w:val="nil"/>
            </w:tcBorders>
          </w:tcPr>
          <w:p>
            <w:pPr>
              <w:rPr>
                <w:sz w:val="2"/>
                <w:szCs w:val="2"/>
              </w:rPr>
            </w:pPr>
          </w:p>
        </w:tc>
        <w:tc>
          <w:tcPr>
            <w:tcW w:w="1900" w:type="dxa"/>
            <w:gridSpan w:val="2"/>
          </w:tcPr>
          <w:p>
            <w:pPr>
              <w:pStyle w:val="11"/>
              <w:spacing w:before="47"/>
              <w:ind w:left="632" w:right="628"/>
              <w:rPr>
                <w:rFonts w:ascii="Times New Roman"/>
                <w:sz w:val="24"/>
              </w:rPr>
            </w:pPr>
            <w:r>
              <w:rPr>
                <w:rFonts w:ascii="Times New Roman"/>
                <w:sz w:val="24"/>
              </w:rPr>
              <w:t>SS</w:t>
            </w:r>
          </w:p>
        </w:tc>
        <w:tc>
          <w:tcPr>
            <w:tcW w:w="1388" w:type="dxa"/>
          </w:tcPr>
          <w:p>
            <w:pPr>
              <w:pStyle w:val="11"/>
              <w:spacing w:before="47"/>
              <w:ind w:left="85" w:right="69"/>
              <w:rPr>
                <w:rFonts w:ascii="Times New Roman"/>
                <w:sz w:val="24"/>
              </w:rPr>
            </w:pPr>
            <w:r>
              <w:rPr>
                <w:rFonts w:ascii="Times New Roman"/>
                <w:sz w:val="24"/>
              </w:rPr>
              <w:t>220mg/L</w:t>
            </w:r>
          </w:p>
        </w:tc>
        <w:tc>
          <w:tcPr>
            <w:tcW w:w="1328" w:type="dxa"/>
          </w:tcPr>
          <w:p>
            <w:pPr>
              <w:pStyle w:val="11"/>
              <w:spacing w:before="47"/>
              <w:ind w:left="195" w:right="181"/>
              <w:rPr>
                <w:rFonts w:ascii="Times New Roman"/>
                <w:sz w:val="24"/>
              </w:rPr>
            </w:pPr>
            <w:r>
              <w:rPr>
                <w:rFonts w:ascii="Times New Roman"/>
                <w:sz w:val="24"/>
              </w:rPr>
              <w:t>0.0264t/a</w:t>
            </w:r>
          </w:p>
        </w:tc>
        <w:tc>
          <w:tcPr>
            <w:tcW w:w="1425" w:type="dxa"/>
          </w:tcPr>
          <w:p>
            <w:pPr>
              <w:pStyle w:val="11"/>
              <w:spacing w:before="47"/>
              <w:ind w:left="152" w:right="147"/>
              <w:rPr>
                <w:rFonts w:ascii="Times New Roman"/>
                <w:sz w:val="24"/>
              </w:rPr>
            </w:pPr>
            <w:r>
              <w:rPr>
                <w:rFonts w:ascii="Times New Roman"/>
                <w:sz w:val="24"/>
              </w:rPr>
              <w:t>154mg/L</w:t>
            </w:r>
          </w:p>
        </w:tc>
        <w:tc>
          <w:tcPr>
            <w:tcW w:w="1381" w:type="dxa"/>
          </w:tcPr>
          <w:p>
            <w:pPr>
              <w:pStyle w:val="11"/>
              <w:spacing w:before="47"/>
              <w:ind w:left="234"/>
              <w:jc w:val="left"/>
              <w:rPr>
                <w:rFonts w:ascii="Times New Roman"/>
                <w:sz w:val="24"/>
              </w:rPr>
            </w:pPr>
            <w:r>
              <w:rPr>
                <w:rFonts w:ascii="Times New Roman"/>
                <w:sz w:val="24"/>
              </w:rPr>
              <w:t>0.0185t/a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761" w:type="dxa"/>
            <w:vMerge w:val="continue"/>
            <w:tcBorders>
              <w:top w:val="nil"/>
            </w:tcBorders>
            <w:textDirection w:val="tbRl"/>
          </w:tcPr>
          <w:p>
            <w:pPr>
              <w:rPr>
                <w:sz w:val="2"/>
                <w:szCs w:val="2"/>
              </w:rPr>
            </w:pPr>
          </w:p>
        </w:tc>
        <w:tc>
          <w:tcPr>
            <w:tcW w:w="1229" w:type="dxa"/>
            <w:vMerge w:val="continue"/>
            <w:tcBorders>
              <w:top w:val="nil"/>
            </w:tcBorders>
          </w:tcPr>
          <w:p>
            <w:pPr>
              <w:rPr>
                <w:sz w:val="2"/>
                <w:szCs w:val="2"/>
              </w:rPr>
            </w:pPr>
          </w:p>
        </w:tc>
        <w:tc>
          <w:tcPr>
            <w:tcW w:w="1900" w:type="dxa"/>
            <w:gridSpan w:val="2"/>
          </w:tcPr>
          <w:p>
            <w:pPr>
              <w:pStyle w:val="11"/>
              <w:spacing w:before="121"/>
              <w:ind w:left="594"/>
              <w:jc w:val="left"/>
              <w:rPr>
                <w:rFonts w:ascii="Times New Roman"/>
                <w:sz w:val="24"/>
              </w:rPr>
            </w:pPr>
            <w:r>
              <w:rPr>
                <w:rFonts w:ascii="Times New Roman"/>
                <w:sz w:val="24"/>
              </w:rPr>
              <w:t>NH</w:t>
            </w:r>
            <w:r>
              <w:rPr>
                <w:rFonts w:ascii="Times New Roman"/>
                <w:sz w:val="24"/>
                <w:vertAlign w:val="subscript"/>
              </w:rPr>
              <w:t>3</w:t>
            </w:r>
            <w:r>
              <w:rPr>
                <w:rFonts w:ascii="Times New Roman"/>
                <w:sz w:val="24"/>
                <w:vertAlign w:val="baseline"/>
              </w:rPr>
              <w:t>-N</w:t>
            </w:r>
          </w:p>
        </w:tc>
        <w:tc>
          <w:tcPr>
            <w:tcW w:w="1388" w:type="dxa"/>
          </w:tcPr>
          <w:p>
            <w:pPr>
              <w:pStyle w:val="11"/>
              <w:spacing w:before="121"/>
              <w:ind w:left="85" w:right="69"/>
              <w:rPr>
                <w:rFonts w:ascii="Times New Roman"/>
                <w:sz w:val="24"/>
              </w:rPr>
            </w:pPr>
            <w:r>
              <w:rPr>
                <w:rFonts w:ascii="Times New Roman"/>
                <w:sz w:val="24"/>
              </w:rPr>
              <w:t>30mg/L</w:t>
            </w:r>
          </w:p>
        </w:tc>
        <w:tc>
          <w:tcPr>
            <w:tcW w:w="1328" w:type="dxa"/>
          </w:tcPr>
          <w:p>
            <w:pPr>
              <w:pStyle w:val="11"/>
              <w:spacing w:before="121"/>
              <w:ind w:left="195" w:right="181"/>
              <w:rPr>
                <w:rFonts w:ascii="Times New Roman"/>
                <w:sz w:val="24"/>
              </w:rPr>
            </w:pPr>
            <w:r>
              <w:rPr>
                <w:rFonts w:ascii="Times New Roman"/>
                <w:sz w:val="24"/>
              </w:rPr>
              <w:t>0.0036t/a</w:t>
            </w:r>
          </w:p>
        </w:tc>
        <w:tc>
          <w:tcPr>
            <w:tcW w:w="1425" w:type="dxa"/>
          </w:tcPr>
          <w:p>
            <w:pPr>
              <w:pStyle w:val="11"/>
              <w:spacing w:before="121"/>
              <w:ind w:left="152" w:right="147"/>
              <w:rPr>
                <w:rFonts w:ascii="Times New Roman"/>
                <w:sz w:val="24"/>
              </w:rPr>
            </w:pPr>
            <w:r>
              <w:rPr>
                <w:rFonts w:ascii="Times New Roman"/>
                <w:sz w:val="24"/>
              </w:rPr>
              <w:t>29mg/L</w:t>
            </w:r>
          </w:p>
        </w:tc>
        <w:tc>
          <w:tcPr>
            <w:tcW w:w="1381" w:type="dxa"/>
          </w:tcPr>
          <w:p>
            <w:pPr>
              <w:pStyle w:val="11"/>
              <w:spacing w:before="121"/>
              <w:ind w:left="234"/>
              <w:jc w:val="left"/>
              <w:rPr>
                <w:rFonts w:ascii="Times New Roman"/>
                <w:sz w:val="24"/>
              </w:rPr>
            </w:pPr>
            <w:r>
              <w:rPr>
                <w:rFonts w:ascii="Times New Roman"/>
                <w:sz w:val="24"/>
              </w:rPr>
              <w:t>0.0035t/a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761" w:type="dxa"/>
            <w:vMerge w:val="restart"/>
            <w:textDirection w:val="tbRl"/>
          </w:tcPr>
          <w:p>
            <w:pPr>
              <w:pStyle w:val="11"/>
              <w:spacing w:before="179"/>
              <w:ind w:left="417"/>
              <w:jc w:val="left"/>
              <w:rPr>
                <w:sz w:val="24"/>
              </w:rPr>
            </w:pPr>
            <w:r>
              <w:rPr>
                <w:sz w:val="24"/>
              </w:rPr>
              <w:t>固体废物</w:t>
            </w:r>
          </w:p>
        </w:tc>
        <w:tc>
          <w:tcPr>
            <w:tcW w:w="1229" w:type="dxa"/>
            <w:vMerge w:val="restart"/>
          </w:tcPr>
          <w:p>
            <w:pPr>
              <w:pStyle w:val="11"/>
              <w:jc w:val="left"/>
              <w:rPr>
                <w:rFonts w:ascii="黑体"/>
                <w:sz w:val="24"/>
              </w:rPr>
            </w:pPr>
          </w:p>
          <w:p>
            <w:pPr>
              <w:pStyle w:val="11"/>
              <w:spacing w:before="4"/>
              <w:jc w:val="left"/>
              <w:rPr>
                <w:rFonts w:ascii="黑体"/>
                <w:sz w:val="21"/>
              </w:rPr>
            </w:pPr>
          </w:p>
          <w:p>
            <w:pPr>
              <w:pStyle w:val="11"/>
              <w:spacing w:before="1"/>
              <w:ind w:left="131"/>
              <w:jc w:val="left"/>
              <w:rPr>
                <w:sz w:val="24"/>
              </w:rPr>
            </w:pPr>
            <w:r>
              <w:rPr>
                <w:sz w:val="24"/>
              </w:rPr>
              <w:t>生产过程</w:t>
            </w:r>
          </w:p>
        </w:tc>
        <w:tc>
          <w:tcPr>
            <w:tcW w:w="1900" w:type="dxa"/>
            <w:gridSpan w:val="2"/>
          </w:tcPr>
          <w:p>
            <w:pPr>
              <w:pStyle w:val="11"/>
              <w:spacing w:before="81"/>
              <w:ind w:left="587"/>
              <w:jc w:val="left"/>
              <w:rPr>
                <w:sz w:val="24"/>
              </w:rPr>
            </w:pPr>
            <w:r>
              <w:rPr>
                <w:sz w:val="24"/>
              </w:rPr>
              <w:t>下脚料</w:t>
            </w:r>
          </w:p>
        </w:tc>
        <w:tc>
          <w:tcPr>
            <w:tcW w:w="2716" w:type="dxa"/>
            <w:gridSpan w:val="2"/>
          </w:tcPr>
          <w:p>
            <w:pPr>
              <w:pStyle w:val="11"/>
              <w:spacing w:before="92"/>
              <w:ind w:left="883" w:right="881"/>
              <w:rPr>
                <w:rFonts w:ascii="Times New Roman"/>
                <w:sz w:val="24"/>
              </w:rPr>
            </w:pPr>
            <w:r>
              <w:rPr>
                <w:rFonts w:ascii="Times New Roman"/>
                <w:sz w:val="24"/>
              </w:rPr>
              <w:t>4t/a</w:t>
            </w:r>
          </w:p>
        </w:tc>
        <w:tc>
          <w:tcPr>
            <w:tcW w:w="2806" w:type="dxa"/>
            <w:gridSpan w:val="2"/>
            <w:vMerge w:val="restart"/>
          </w:tcPr>
          <w:p>
            <w:pPr>
              <w:pStyle w:val="11"/>
              <w:jc w:val="left"/>
              <w:rPr>
                <w:rFonts w:ascii="黑体"/>
                <w:sz w:val="26"/>
              </w:rPr>
            </w:pPr>
          </w:p>
          <w:p>
            <w:pPr>
              <w:pStyle w:val="11"/>
              <w:jc w:val="left"/>
              <w:rPr>
                <w:rFonts w:ascii="黑体"/>
                <w:sz w:val="26"/>
              </w:rPr>
            </w:pPr>
          </w:p>
          <w:p>
            <w:pPr>
              <w:pStyle w:val="11"/>
              <w:spacing w:before="152"/>
              <w:ind w:left="927" w:right="928"/>
              <w:rPr>
                <w:rFonts w:ascii="Times New Roman"/>
                <w:sz w:val="24"/>
              </w:rPr>
            </w:pPr>
            <w:r>
              <w:rPr>
                <w:rFonts w:ascii="Times New Roman"/>
                <w:sz w:val="24"/>
              </w:rPr>
              <w:t>0 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761" w:type="dxa"/>
            <w:vMerge w:val="continue"/>
            <w:tcBorders>
              <w:top w:val="nil"/>
            </w:tcBorders>
            <w:textDirection w:val="tbRl"/>
          </w:tcPr>
          <w:p>
            <w:pPr>
              <w:rPr>
                <w:sz w:val="2"/>
                <w:szCs w:val="2"/>
              </w:rPr>
            </w:pPr>
          </w:p>
        </w:tc>
        <w:tc>
          <w:tcPr>
            <w:tcW w:w="1229" w:type="dxa"/>
            <w:vMerge w:val="continue"/>
            <w:tcBorders>
              <w:top w:val="nil"/>
            </w:tcBorders>
          </w:tcPr>
          <w:p>
            <w:pPr>
              <w:rPr>
                <w:sz w:val="2"/>
                <w:szCs w:val="2"/>
              </w:rPr>
            </w:pPr>
          </w:p>
        </w:tc>
        <w:tc>
          <w:tcPr>
            <w:tcW w:w="1900" w:type="dxa"/>
            <w:gridSpan w:val="2"/>
          </w:tcPr>
          <w:p>
            <w:pPr>
              <w:pStyle w:val="11"/>
              <w:spacing w:before="57"/>
              <w:ind w:left="347"/>
              <w:jc w:val="left"/>
              <w:rPr>
                <w:sz w:val="24"/>
              </w:rPr>
            </w:pPr>
            <w:r>
              <w:rPr>
                <w:sz w:val="24"/>
              </w:rPr>
              <w:t>收集的粉尘</w:t>
            </w:r>
          </w:p>
        </w:tc>
        <w:tc>
          <w:tcPr>
            <w:tcW w:w="2716" w:type="dxa"/>
            <w:gridSpan w:val="2"/>
          </w:tcPr>
          <w:p>
            <w:pPr>
              <w:pStyle w:val="11"/>
              <w:spacing w:before="66"/>
              <w:ind w:left="905"/>
              <w:jc w:val="left"/>
              <w:rPr>
                <w:rFonts w:ascii="Times New Roman"/>
                <w:sz w:val="24"/>
              </w:rPr>
            </w:pPr>
            <w:r>
              <w:rPr>
                <w:rFonts w:ascii="Times New Roman"/>
                <w:sz w:val="24"/>
              </w:rPr>
              <w:t>3.9234t/a</w:t>
            </w:r>
          </w:p>
        </w:tc>
        <w:tc>
          <w:tcPr>
            <w:tcW w:w="2806"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761" w:type="dxa"/>
            <w:vMerge w:val="continue"/>
            <w:tcBorders>
              <w:top w:val="nil"/>
            </w:tcBorders>
            <w:textDirection w:val="tbRl"/>
          </w:tcPr>
          <w:p>
            <w:pPr>
              <w:rPr>
                <w:sz w:val="2"/>
                <w:szCs w:val="2"/>
              </w:rPr>
            </w:pPr>
          </w:p>
        </w:tc>
        <w:tc>
          <w:tcPr>
            <w:tcW w:w="1229" w:type="dxa"/>
            <w:vMerge w:val="continue"/>
            <w:tcBorders>
              <w:top w:val="nil"/>
            </w:tcBorders>
          </w:tcPr>
          <w:p>
            <w:pPr>
              <w:rPr>
                <w:sz w:val="2"/>
                <w:szCs w:val="2"/>
              </w:rPr>
            </w:pPr>
          </w:p>
        </w:tc>
        <w:tc>
          <w:tcPr>
            <w:tcW w:w="1900" w:type="dxa"/>
            <w:gridSpan w:val="2"/>
          </w:tcPr>
          <w:p>
            <w:pPr>
              <w:pStyle w:val="11"/>
              <w:spacing w:before="57"/>
              <w:ind w:left="587"/>
              <w:jc w:val="left"/>
              <w:rPr>
                <w:sz w:val="24"/>
              </w:rPr>
            </w:pPr>
            <w:r>
              <w:rPr>
                <w:sz w:val="24"/>
              </w:rPr>
              <w:t>废胶桶</w:t>
            </w:r>
          </w:p>
        </w:tc>
        <w:tc>
          <w:tcPr>
            <w:tcW w:w="2716" w:type="dxa"/>
            <w:gridSpan w:val="2"/>
          </w:tcPr>
          <w:p>
            <w:pPr>
              <w:pStyle w:val="11"/>
              <w:spacing w:before="57"/>
              <w:ind w:left="883" w:right="878"/>
              <w:rPr>
                <w:rFonts w:ascii="Times New Roman" w:eastAsia="Times New Roman"/>
                <w:sz w:val="24"/>
              </w:rPr>
            </w:pPr>
            <w:r>
              <w:rPr>
                <w:rFonts w:ascii="Times New Roman" w:eastAsia="Times New Roman"/>
                <w:sz w:val="24"/>
              </w:rPr>
              <w:t xml:space="preserve">25 </w:t>
            </w:r>
            <w:r>
              <w:rPr>
                <w:sz w:val="24"/>
              </w:rPr>
              <w:t>个</w:t>
            </w:r>
            <w:r>
              <w:rPr>
                <w:rFonts w:ascii="Times New Roman" w:eastAsia="Times New Roman"/>
                <w:sz w:val="24"/>
              </w:rPr>
              <w:t>/a</w:t>
            </w:r>
          </w:p>
        </w:tc>
        <w:tc>
          <w:tcPr>
            <w:tcW w:w="2806"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761" w:type="dxa"/>
            <w:vMerge w:val="continue"/>
            <w:tcBorders>
              <w:top w:val="nil"/>
            </w:tcBorders>
            <w:textDirection w:val="tbRl"/>
          </w:tcPr>
          <w:p>
            <w:pPr>
              <w:rPr>
                <w:sz w:val="2"/>
                <w:szCs w:val="2"/>
              </w:rPr>
            </w:pPr>
          </w:p>
        </w:tc>
        <w:tc>
          <w:tcPr>
            <w:tcW w:w="1229" w:type="dxa"/>
          </w:tcPr>
          <w:p>
            <w:pPr>
              <w:pStyle w:val="11"/>
              <w:spacing w:before="57"/>
              <w:ind w:left="111" w:right="107"/>
              <w:rPr>
                <w:sz w:val="24"/>
              </w:rPr>
            </w:pPr>
            <w:r>
              <w:rPr>
                <w:sz w:val="24"/>
              </w:rPr>
              <w:t>职工生活</w:t>
            </w:r>
          </w:p>
        </w:tc>
        <w:tc>
          <w:tcPr>
            <w:tcW w:w="1900" w:type="dxa"/>
            <w:gridSpan w:val="2"/>
          </w:tcPr>
          <w:p>
            <w:pPr>
              <w:pStyle w:val="11"/>
              <w:spacing w:before="57"/>
              <w:ind w:left="467"/>
              <w:jc w:val="left"/>
              <w:rPr>
                <w:sz w:val="24"/>
              </w:rPr>
            </w:pPr>
            <w:r>
              <w:rPr>
                <w:sz w:val="24"/>
              </w:rPr>
              <w:t>生活垃圾</w:t>
            </w:r>
          </w:p>
        </w:tc>
        <w:tc>
          <w:tcPr>
            <w:tcW w:w="2716" w:type="dxa"/>
            <w:gridSpan w:val="2"/>
          </w:tcPr>
          <w:p>
            <w:pPr>
              <w:pStyle w:val="11"/>
              <w:spacing w:before="66"/>
              <w:ind w:left="883" w:right="879"/>
              <w:rPr>
                <w:rFonts w:ascii="Times New Roman"/>
                <w:sz w:val="24"/>
              </w:rPr>
            </w:pPr>
            <w:r>
              <w:rPr>
                <w:rFonts w:ascii="Times New Roman"/>
                <w:sz w:val="24"/>
              </w:rPr>
              <w:t>1.2t/a</w:t>
            </w:r>
          </w:p>
        </w:tc>
        <w:tc>
          <w:tcPr>
            <w:tcW w:w="2806"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3" w:hRule="atLeast"/>
        </w:trPr>
        <w:tc>
          <w:tcPr>
            <w:tcW w:w="761" w:type="dxa"/>
            <w:textDirection w:val="tbRl"/>
          </w:tcPr>
          <w:p>
            <w:pPr>
              <w:pStyle w:val="11"/>
              <w:spacing w:before="179"/>
              <w:ind w:left="532" w:right="530"/>
              <w:rPr>
                <w:sz w:val="24"/>
              </w:rPr>
            </w:pPr>
            <w:r>
              <w:rPr>
                <w:sz w:val="24"/>
              </w:rPr>
              <w:t>噪声</w:t>
            </w:r>
          </w:p>
        </w:tc>
        <w:tc>
          <w:tcPr>
            <w:tcW w:w="8651" w:type="dxa"/>
            <w:gridSpan w:val="7"/>
          </w:tcPr>
          <w:p>
            <w:pPr>
              <w:pStyle w:val="11"/>
              <w:spacing w:before="177" w:line="242" w:lineRule="auto"/>
              <w:ind w:left="54" w:right="-72" w:firstLine="480"/>
              <w:jc w:val="left"/>
              <w:rPr>
                <w:sz w:val="24"/>
              </w:rPr>
            </w:pPr>
            <w:r>
              <w:rPr>
                <w:spacing w:val="-8"/>
                <w:sz w:val="24"/>
              </w:rPr>
              <w:t>本项目噪声主要为下料锯、压刨、砂光机等设备运行时产生的机械噪声，其源</w:t>
            </w:r>
            <w:r>
              <w:rPr>
                <w:spacing w:val="-9"/>
                <w:sz w:val="24"/>
              </w:rPr>
              <w:t xml:space="preserve">强值约为 </w:t>
            </w:r>
            <w:r>
              <w:rPr>
                <w:rFonts w:ascii="Times New Roman" w:hAnsi="Times New Roman" w:eastAsia="Times New Roman"/>
                <w:sz w:val="24"/>
              </w:rPr>
              <w:t>55~85dB(A)</w:t>
            </w:r>
            <w:r>
              <w:rPr>
                <w:sz w:val="24"/>
              </w:rPr>
              <w:t>。经过加装减振基座、厂房隔声、距离衰减等降噪措施后厂</w:t>
            </w:r>
            <w:r>
              <w:rPr>
                <w:spacing w:val="-8"/>
                <w:sz w:val="24"/>
              </w:rPr>
              <w:t>界噪声可满足《工业企业厂界环境噪声排放标准》</w:t>
            </w:r>
            <w:r>
              <w:rPr>
                <w:rFonts w:ascii="Times New Roman" w:hAnsi="Times New Roman" w:eastAsia="Times New Roman"/>
                <w:sz w:val="24"/>
              </w:rPr>
              <w:t>(GB12348</w:t>
            </w:r>
            <w:r>
              <w:rPr>
                <w:sz w:val="24"/>
              </w:rPr>
              <w:t>–</w:t>
            </w:r>
            <w:r>
              <w:rPr>
                <w:rFonts w:ascii="Times New Roman" w:hAnsi="Times New Roman" w:eastAsia="Times New Roman"/>
                <w:sz w:val="24"/>
              </w:rPr>
              <w:t>2008)3</w:t>
            </w:r>
            <w:r>
              <w:rPr>
                <w:rFonts w:ascii="Times New Roman" w:hAnsi="Times New Roman" w:eastAsia="Times New Roman"/>
                <w:spacing w:val="-1"/>
                <w:sz w:val="24"/>
              </w:rPr>
              <w:t xml:space="preserve"> </w:t>
            </w:r>
            <w:r>
              <w:rPr>
                <w:sz w:val="24"/>
              </w:rPr>
              <w:t>类标准要求， 对周边环境不产生明显影响。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761" w:type="dxa"/>
          </w:tcPr>
          <w:p>
            <w:pPr>
              <w:pStyle w:val="11"/>
              <w:spacing w:before="177"/>
              <w:ind w:left="55"/>
              <w:jc w:val="left"/>
              <w:rPr>
                <w:sz w:val="24"/>
              </w:rPr>
            </w:pPr>
            <w:r>
              <w:rPr>
                <w:sz w:val="24"/>
              </w:rPr>
              <w:t>其他</w:t>
            </w:r>
          </w:p>
        </w:tc>
        <w:tc>
          <w:tcPr>
            <w:tcW w:w="8651" w:type="dxa"/>
            <w:gridSpan w:val="7"/>
          </w:tcPr>
          <w:p>
            <w:pPr>
              <w:pStyle w:val="11"/>
              <w:spacing w:before="177"/>
              <w:ind w:left="-1" w:right="1"/>
              <w:rPr>
                <w:sz w:val="24"/>
              </w:rPr>
            </w:pPr>
            <w:r>
              <w:rPr>
                <w:sz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6" w:hRule="atLeast"/>
        </w:trPr>
        <w:tc>
          <w:tcPr>
            <w:tcW w:w="9412" w:type="dxa"/>
            <w:gridSpan w:val="8"/>
          </w:tcPr>
          <w:p>
            <w:pPr>
              <w:pStyle w:val="11"/>
              <w:spacing w:before="57"/>
              <w:ind w:left="55"/>
              <w:jc w:val="left"/>
              <w:rPr>
                <w:sz w:val="24"/>
              </w:rPr>
            </w:pPr>
            <w:r>
              <w:rPr>
                <w:sz w:val="24"/>
              </w:rPr>
              <w:t>主要生态影响：</w:t>
            </w:r>
          </w:p>
          <w:p>
            <w:pPr>
              <w:pStyle w:val="11"/>
              <w:spacing w:before="161"/>
              <w:ind w:left="535"/>
              <w:jc w:val="left"/>
              <w:rPr>
                <w:sz w:val="24"/>
              </w:rPr>
            </w:pPr>
            <w:r>
              <w:rPr>
                <w:sz w:val="24"/>
              </w:rPr>
              <w:t>本项目占地范围内无需要特殊保护的珍稀动植物，对生态影响较小。</w:t>
            </w:r>
          </w:p>
        </w:tc>
      </w:tr>
    </w:tbl>
    <w:p>
      <w:pPr>
        <w:spacing w:after="0"/>
        <w:jc w:val="left"/>
        <w:rPr>
          <w:sz w:val="24"/>
        </w:rPr>
        <w:sectPr>
          <w:headerReference r:id="rId23" w:type="default"/>
          <w:footerReference r:id="rId24" w:type="default"/>
          <w:pgSz w:w="11910" w:h="16840"/>
          <w:pgMar w:top="1140" w:right="1000" w:bottom="1180" w:left="1160" w:header="884" w:footer="992" w:gutter="0"/>
          <w:cols w:space="720" w:num="1"/>
        </w:sectPr>
      </w:pPr>
    </w:p>
    <w:p>
      <w:pPr>
        <w:pStyle w:val="5"/>
        <w:spacing w:before="11"/>
        <w:rPr>
          <w:rFonts w:ascii="黑体"/>
          <w:sz w:val="19"/>
        </w:rPr>
      </w:pPr>
    </w:p>
    <w:p>
      <w:pPr>
        <w:pStyle w:val="2"/>
        <w:spacing w:after="54"/>
      </w:pPr>
      <w:r>
        <w:t>环境影响分析</w:t>
      </w:r>
    </w:p>
    <w:tbl>
      <w:tblPr>
        <w:tblStyle w:val="7"/>
        <w:tblW w:w="0" w:type="auto"/>
        <w:tblInd w:w="1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72" w:hRule="atLeast"/>
        </w:trPr>
        <w:tc>
          <w:tcPr>
            <w:tcW w:w="9401" w:type="dxa"/>
          </w:tcPr>
          <w:p>
            <w:pPr>
              <w:pStyle w:val="11"/>
              <w:spacing w:before="122"/>
              <w:ind w:left="107"/>
              <w:jc w:val="left"/>
              <w:rPr>
                <w:rFonts w:hint="eastAsia" w:ascii="黑体" w:eastAsia="黑体"/>
                <w:sz w:val="30"/>
              </w:rPr>
            </w:pPr>
            <w:r>
              <w:rPr>
                <w:rFonts w:hint="eastAsia" w:ascii="黑体" w:eastAsia="黑体"/>
                <w:sz w:val="30"/>
              </w:rPr>
              <w:t>施工期环境影响分析</w:t>
            </w:r>
          </w:p>
          <w:p>
            <w:pPr>
              <w:pStyle w:val="11"/>
              <w:spacing w:before="167" w:line="362" w:lineRule="auto"/>
              <w:ind w:left="107" w:right="89" w:firstLine="480"/>
              <w:jc w:val="left"/>
              <w:rPr>
                <w:sz w:val="24"/>
              </w:rPr>
            </w:pPr>
            <w:r>
              <w:rPr>
                <w:sz w:val="24"/>
              </w:rPr>
              <w:t>本项目位于租赁现有厂房，设备安装到位后即可，故不再对施工期环境影响进行分析，以营运期环境影响分析为主。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81" w:hRule="atLeast"/>
        </w:trPr>
        <w:tc>
          <w:tcPr>
            <w:tcW w:w="9401" w:type="dxa"/>
          </w:tcPr>
          <w:p>
            <w:pPr>
              <w:pStyle w:val="11"/>
              <w:spacing w:before="119"/>
              <w:ind w:left="107"/>
              <w:jc w:val="left"/>
              <w:rPr>
                <w:rFonts w:hint="eastAsia" w:ascii="黑体" w:eastAsia="黑体"/>
                <w:sz w:val="30"/>
              </w:rPr>
            </w:pPr>
            <w:r>
              <w:rPr>
                <w:rFonts w:hint="eastAsia" w:ascii="黑体" w:eastAsia="黑体"/>
                <w:sz w:val="30"/>
              </w:rPr>
              <w:t>营运期环境影响分析</w:t>
            </w:r>
          </w:p>
          <w:p>
            <w:pPr>
              <w:pStyle w:val="11"/>
              <w:numPr>
                <w:ilvl w:val="0"/>
                <w:numId w:val="13"/>
              </w:numPr>
              <w:tabs>
                <w:tab w:val="left" w:pos="529"/>
              </w:tabs>
              <w:spacing w:before="168" w:after="0" w:line="240" w:lineRule="auto"/>
              <w:ind w:left="528" w:right="0" w:hanging="422"/>
              <w:jc w:val="left"/>
              <w:rPr>
                <w:rFonts w:hint="eastAsia" w:ascii="黑体" w:eastAsia="黑体"/>
                <w:sz w:val="28"/>
              </w:rPr>
            </w:pPr>
            <w:r>
              <w:rPr>
                <w:rFonts w:hint="eastAsia" w:ascii="黑体" w:eastAsia="黑体"/>
                <w:spacing w:val="-2"/>
                <w:sz w:val="28"/>
              </w:rPr>
              <w:t>废气对大气环境影响分析</w:t>
            </w:r>
          </w:p>
          <w:p>
            <w:pPr>
              <w:pStyle w:val="11"/>
              <w:spacing w:before="143" w:line="362" w:lineRule="auto"/>
              <w:ind w:left="107" w:right="-29" w:firstLine="480"/>
              <w:jc w:val="left"/>
              <w:rPr>
                <w:sz w:val="24"/>
              </w:rPr>
            </w:pPr>
            <w:r>
              <w:rPr>
                <w:spacing w:val="-4"/>
                <w:sz w:val="24"/>
              </w:rPr>
              <w:t>本项目产生的废气主要主要为食堂油烟废气，木材加工、打磨时产生的粉尘和粉碎、制粒过程产生的粉尘。</w:t>
            </w:r>
          </w:p>
          <w:p>
            <w:pPr>
              <w:pStyle w:val="11"/>
              <w:numPr>
                <w:ilvl w:val="1"/>
                <w:numId w:val="13"/>
              </w:numPr>
              <w:tabs>
                <w:tab w:val="left" w:pos="528"/>
              </w:tabs>
              <w:spacing w:before="125" w:after="0" w:line="240" w:lineRule="auto"/>
              <w:ind w:left="527" w:right="0" w:hanging="421"/>
              <w:jc w:val="left"/>
              <w:rPr>
                <w:rFonts w:hint="eastAsia" w:ascii="黑体" w:eastAsia="黑体"/>
                <w:sz w:val="24"/>
              </w:rPr>
            </w:pPr>
            <w:r>
              <w:rPr>
                <w:rFonts w:hint="eastAsia" w:ascii="黑体" w:eastAsia="黑体"/>
                <w:sz w:val="24"/>
              </w:rPr>
              <w:t>油烟废气</w:t>
            </w:r>
          </w:p>
          <w:p>
            <w:pPr>
              <w:pStyle w:val="11"/>
              <w:spacing w:before="138" w:line="364" w:lineRule="auto"/>
              <w:ind w:left="107" w:right="89" w:firstLine="504"/>
              <w:jc w:val="both"/>
              <w:rPr>
                <w:sz w:val="24"/>
              </w:rPr>
            </w:pPr>
            <w:r>
              <w:rPr>
                <w:sz w:val="24"/>
              </w:rPr>
              <w:t xml:space="preserve">本项目油烟发生量 </w:t>
            </w:r>
            <w:r>
              <w:rPr>
                <w:rFonts w:ascii="Times New Roman" w:hAnsi="Times New Roman" w:eastAsia="Times New Roman"/>
                <w:sz w:val="24"/>
              </w:rPr>
              <w:t>0.003kg/d</w:t>
            </w:r>
            <w:r>
              <w:rPr>
                <w:sz w:val="24"/>
              </w:rPr>
              <w:t>（</w:t>
            </w:r>
            <w:r>
              <w:rPr>
                <w:rFonts w:ascii="Times New Roman" w:hAnsi="Times New Roman" w:eastAsia="Times New Roman"/>
                <w:sz w:val="24"/>
              </w:rPr>
              <w:t>0.9kg/a</w:t>
            </w:r>
            <w:r>
              <w:rPr>
                <w:sz w:val="24"/>
              </w:rPr>
              <w:t xml:space="preserve">），做饭时间为 </w:t>
            </w:r>
            <w:r>
              <w:rPr>
                <w:rFonts w:ascii="Times New Roman" w:hAnsi="Times New Roman" w:eastAsia="Times New Roman"/>
                <w:sz w:val="24"/>
              </w:rPr>
              <w:t>3h</w:t>
            </w:r>
            <w:r>
              <w:rPr>
                <w:sz w:val="24"/>
              </w:rPr>
              <w:t>，灶头基准排风量为</w:t>
            </w:r>
            <w:r>
              <w:rPr>
                <w:rFonts w:ascii="Times New Roman" w:hAnsi="Times New Roman" w:eastAsia="Times New Roman"/>
                <w:sz w:val="24"/>
              </w:rPr>
              <w:t>2000m</w:t>
            </w:r>
            <w:r>
              <w:rPr>
                <w:rFonts w:ascii="Times New Roman" w:hAnsi="Times New Roman" w:eastAsia="Times New Roman"/>
                <w:sz w:val="24"/>
                <w:vertAlign w:val="superscript"/>
              </w:rPr>
              <w:t>3</w:t>
            </w:r>
            <w:r>
              <w:rPr>
                <w:rFonts w:ascii="Times New Roman" w:hAnsi="Times New Roman" w:eastAsia="Times New Roman"/>
                <w:sz w:val="24"/>
                <w:vertAlign w:val="baseline"/>
              </w:rPr>
              <w:t>/h</w:t>
            </w:r>
            <w:r>
              <w:rPr>
                <w:sz w:val="24"/>
                <w:vertAlign w:val="baseline"/>
              </w:rPr>
              <w:t xml:space="preserve">，则油烟产生浓度约为 </w:t>
            </w:r>
            <w:r>
              <w:rPr>
                <w:rFonts w:ascii="Times New Roman" w:hAnsi="Times New Roman" w:eastAsia="Times New Roman"/>
                <w:sz w:val="24"/>
                <w:vertAlign w:val="baseline"/>
              </w:rPr>
              <w:t>0.5mg/m</w:t>
            </w:r>
            <w:r>
              <w:rPr>
                <w:rFonts w:ascii="Times New Roman" w:hAnsi="Times New Roman" w:eastAsia="Times New Roman"/>
                <w:sz w:val="24"/>
                <w:vertAlign w:val="superscript"/>
              </w:rPr>
              <w:t>3</w:t>
            </w:r>
            <w:r>
              <w:rPr>
                <w:sz w:val="24"/>
                <w:vertAlign w:val="baseline"/>
              </w:rPr>
              <w:t xml:space="preserve">。评价要求在炉灶上方设集气罩，油烟通过集气罩收集后经高效油烟净化器净化，高效油烟净化器净化效率不低于 </w:t>
            </w:r>
            <w:r>
              <w:rPr>
                <w:rFonts w:ascii="Times New Roman" w:hAnsi="Times New Roman" w:eastAsia="Times New Roman"/>
                <w:sz w:val="24"/>
                <w:vertAlign w:val="baseline"/>
              </w:rPr>
              <w:t>90%</w:t>
            </w:r>
            <w:r>
              <w:rPr>
                <w:sz w:val="24"/>
                <w:vertAlign w:val="baseline"/>
              </w:rPr>
              <w:t xml:space="preserve">，净化后的废气经排气管道高空排放（排放口高出屋顶）。高效油烟净化器的净化效率按去除效率 </w:t>
            </w:r>
            <w:r>
              <w:rPr>
                <w:rFonts w:ascii="Times New Roman" w:hAnsi="Times New Roman" w:eastAsia="Times New Roman"/>
                <w:sz w:val="24"/>
                <w:vertAlign w:val="baseline"/>
              </w:rPr>
              <w:t>90%</w:t>
            </w:r>
            <w:r>
              <w:rPr>
                <w:sz w:val="24"/>
                <w:vertAlign w:val="baseline"/>
              </w:rPr>
              <w:t xml:space="preserve">计算，其排放口油烟浓度为 </w:t>
            </w:r>
            <w:r>
              <w:rPr>
                <w:rFonts w:ascii="Times New Roman" w:hAnsi="Times New Roman" w:eastAsia="Times New Roman"/>
                <w:sz w:val="24"/>
                <w:vertAlign w:val="baseline"/>
              </w:rPr>
              <w:t>0.05mg/m</w:t>
            </w:r>
            <w:r>
              <w:rPr>
                <w:rFonts w:ascii="Times New Roman" w:hAnsi="Times New Roman" w:eastAsia="Times New Roman"/>
                <w:sz w:val="24"/>
                <w:vertAlign w:val="superscript"/>
              </w:rPr>
              <w:t>3</w:t>
            </w:r>
            <w:r>
              <w:rPr>
                <w:sz w:val="24"/>
                <w:vertAlign w:val="baseline"/>
              </w:rPr>
              <w:t xml:space="preserve">，油烟排放量为 </w:t>
            </w:r>
            <w:r>
              <w:rPr>
                <w:rFonts w:ascii="Times New Roman" w:hAnsi="Times New Roman" w:eastAsia="Times New Roman"/>
                <w:sz w:val="24"/>
                <w:vertAlign w:val="baseline"/>
              </w:rPr>
              <w:t>0.09kg/a</w:t>
            </w:r>
            <w:r>
              <w:rPr>
                <w:sz w:val="24"/>
                <w:vertAlign w:val="baseline"/>
              </w:rPr>
              <w:t>，满足《河南省地方标准</w:t>
            </w:r>
            <w:r>
              <w:rPr>
                <w:rFonts w:ascii="Times New Roman" w:hAnsi="Times New Roman" w:eastAsia="Times New Roman"/>
                <w:sz w:val="24"/>
                <w:vertAlign w:val="baseline"/>
              </w:rPr>
              <w:t>-</w:t>
            </w:r>
            <w:r>
              <w:rPr>
                <w:sz w:val="24"/>
                <w:vertAlign w:val="baseline"/>
              </w:rPr>
              <w:t>餐饮业油烟污染物排放标准》（</w:t>
            </w:r>
            <w:r>
              <w:rPr>
                <w:rFonts w:ascii="Times New Roman" w:hAnsi="Times New Roman" w:eastAsia="Times New Roman"/>
                <w:sz w:val="24"/>
                <w:vertAlign w:val="baseline"/>
              </w:rPr>
              <w:t>DB41/1604-2018</w:t>
            </w:r>
            <w:r>
              <w:rPr>
                <w:sz w:val="24"/>
                <w:vertAlign w:val="baseline"/>
              </w:rPr>
              <w:t xml:space="preserve">）中：小型餐饮业油烟最高允许排放浓度 </w:t>
            </w:r>
            <w:r>
              <w:rPr>
                <w:rFonts w:ascii="Times New Roman" w:hAnsi="Times New Roman" w:eastAsia="Times New Roman"/>
                <w:sz w:val="24"/>
                <w:vertAlign w:val="baseline"/>
              </w:rPr>
              <w:t>1.5mg/m</w:t>
            </w:r>
            <w:r>
              <w:rPr>
                <w:rFonts w:ascii="Times New Roman" w:hAnsi="Times New Roman" w:eastAsia="Times New Roman"/>
                <w:sz w:val="24"/>
                <w:vertAlign w:val="superscript"/>
              </w:rPr>
              <w:t>3</w:t>
            </w:r>
            <w:r>
              <w:rPr>
                <w:sz w:val="24"/>
                <w:vertAlign w:val="baseline"/>
              </w:rPr>
              <w:t>、油烟去除效率</w:t>
            </w:r>
            <w:r>
              <w:rPr>
                <w:rFonts w:ascii="Times New Roman" w:hAnsi="Times New Roman" w:eastAsia="Times New Roman"/>
                <w:sz w:val="24"/>
                <w:vertAlign w:val="baseline"/>
              </w:rPr>
              <w:t>≥90%</w:t>
            </w:r>
            <w:r>
              <w:rPr>
                <w:sz w:val="24"/>
                <w:vertAlign w:val="baseline"/>
              </w:rPr>
              <w:t>的要求，达标排放。</w:t>
            </w:r>
          </w:p>
          <w:p>
            <w:pPr>
              <w:pStyle w:val="11"/>
              <w:numPr>
                <w:ilvl w:val="1"/>
                <w:numId w:val="13"/>
              </w:numPr>
              <w:tabs>
                <w:tab w:val="left" w:pos="528"/>
              </w:tabs>
              <w:spacing w:before="117" w:after="0" w:line="240" w:lineRule="auto"/>
              <w:ind w:left="527" w:right="0" w:hanging="421"/>
              <w:jc w:val="left"/>
              <w:rPr>
                <w:rFonts w:hint="eastAsia" w:ascii="黑体" w:eastAsia="黑体"/>
                <w:sz w:val="24"/>
              </w:rPr>
            </w:pPr>
            <w:r>
              <w:rPr>
                <w:rFonts w:hint="eastAsia" w:ascii="黑体" w:eastAsia="黑体"/>
                <w:sz w:val="24"/>
              </w:rPr>
              <w:t>木材加工和打磨粉尘</w:t>
            </w:r>
          </w:p>
          <w:p>
            <w:pPr>
              <w:pStyle w:val="11"/>
              <w:spacing w:before="140" w:line="364" w:lineRule="auto"/>
              <w:ind w:left="139" w:right="96" w:firstLine="480"/>
              <w:jc w:val="both"/>
              <w:rPr>
                <w:sz w:val="24"/>
              </w:rPr>
            </w:pPr>
            <w:r>
              <w:rPr>
                <w:sz w:val="24"/>
              </w:rPr>
              <w:t>对于生产车间的粉尘，由于设备自带的布袋吸尘机处理效率比较低，企业拟在产尘</w:t>
            </w:r>
            <w:r>
              <w:rPr>
                <w:spacing w:val="-10"/>
                <w:sz w:val="24"/>
              </w:rPr>
              <w:t xml:space="preserve">点安装集气罩，对所产生的粉尘进行收集，通过 </w:t>
            </w:r>
            <w:r>
              <w:rPr>
                <w:rFonts w:ascii="Times New Roman" w:eastAsia="Times New Roman"/>
                <w:sz w:val="24"/>
              </w:rPr>
              <w:t xml:space="preserve">48 </w:t>
            </w:r>
            <w:r>
              <w:rPr>
                <w:spacing w:val="-4"/>
                <w:sz w:val="24"/>
              </w:rPr>
              <w:t>袋的袋式除尘器进行处理，处理后的</w:t>
            </w:r>
            <w:r>
              <w:rPr>
                <w:spacing w:val="-15"/>
                <w:sz w:val="24"/>
              </w:rPr>
              <w:t xml:space="preserve">废气经 </w:t>
            </w:r>
            <w:r>
              <w:rPr>
                <w:rFonts w:ascii="Times New Roman" w:eastAsia="Times New Roman"/>
                <w:sz w:val="24"/>
              </w:rPr>
              <w:t xml:space="preserve">15m </w:t>
            </w:r>
            <w:r>
              <w:rPr>
                <w:sz w:val="24"/>
              </w:rPr>
              <w:t>高排气筒排放。</w:t>
            </w:r>
          </w:p>
          <w:p>
            <w:pPr>
              <w:pStyle w:val="11"/>
              <w:spacing w:line="305" w:lineRule="exact"/>
              <w:ind w:left="614"/>
              <w:jc w:val="left"/>
              <w:rPr>
                <w:sz w:val="24"/>
              </w:rPr>
            </w:pPr>
            <w:r>
              <w:rPr>
                <w:sz w:val="24"/>
              </w:rPr>
              <w:t>项目对粉尘处理设施选取袋式除尘器进行处理，袋式除尘器结构如下：</w:t>
            </w:r>
          </w:p>
        </w:tc>
      </w:tr>
    </w:tbl>
    <w:p>
      <w:pPr>
        <w:spacing w:after="0" w:line="305" w:lineRule="exact"/>
        <w:jc w:val="left"/>
        <w:rPr>
          <w:sz w:val="24"/>
        </w:rPr>
        <w:sectPr>
          <w:pgSz w:w="11910" w:h="16840"/>
          <w:pgMar w:top="1140" w:right="1000" w:bottom="1180" w:left="1160" w:header="884" w:footer="992" w:gutter="0"/>
          <w:cols w:space="720" w:num="1"/>
        </w:sectPr>
      </w:pPr>
    </w:p>
    <w:p>
      <w:pPr>
        <w:pStyle w:val="5"/>
        <w:rPr>
          <w:rFonts w:ascii="黑体"/>
          <w:sz w:val="20"/>
        </w:rPr>
      </w:pPr>
      <w:r>
        <w:pict>
          <v:group id="_x0000_s1145" o:spid="_x0000_s1145" o:spt="203" style="position:absolute;left:0pt;margin-left:65.25pt;margin-top:68pt;height:706.85pt;width:470.55pt;mso-position-horizontal-relative:page;mso-position-vertical-relative:page;z-index:-251613184;mso-width-relative:page;mso-height-relative:page;" coordorigin="1306,1361" coordsize="9411,14137">
            <o:lock v:ext="edit"/>
            <v:shape id="_x0000_s1146" o:spid="_x0000_s1146" o:spt="75" type="#_x0000_t75" style="position:absolute;left:4230;top:1418;height:4869;width:3626;" filled="f" stroked="f" coordsize="21600,21600">
              <v:path/>
              <v:fill on="f" focussize="0,0"/>
              <v:stroke on="f"/>
              <v:imagedata r:id="rId78" o:title=""/>
              <o:lock v:ext="edit" aspectratio="t"/>
            </v:shape>
            <v:shape id="_x0000_s1147" o:spid="_x0000_s1147" style="position:absolute;left:1305;top:1360;height:14137;width:9411;" fillcolor="#000000" filled="t" stroked="f" coordorigin="1306,1361" coordsize="9411,14137" path="m10716,1370l10706,1370,10706,15487,1315,15487,1315,1370,1306,1370,1306,15487,1306,15487,1306,15497,1315,15497,1315,15497,10706,15497,10716,15497,10716,15487,10716,15487,10716,1370xm10716,1361l10706,1361,1315,1361,1315,1361,1306,1361,1306,1370,1315,1370,1315,1370,10706,1370,10716,1370,10716,1361xe">
              <v:path arrowok="t"/>
              <v:fill on="t" focussize="0,0"/>
              <v:stroke on="f"/>
              <v:imagedata o:title=""/>
              <o:lock v:ext="edit"/>
            </v:shape>
          </v:group>
        </w:pict>
      </w: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spacing w:before="210"/>
        <w:ind w:left="3916" w:right="0" w:firstLine="0"/>
        <w:jc w:val="both"/>
        <w:rPr>
          <w:sz w:val="24"/>
        </w:rPr>
      </w:pPr>
      <w:r>
        <w:rPr>
          <w:sz w:val="24"/>
        </w:rPr>
        <w:t xml:space="preserve">图 </w:t>
      </w:r>
      <w:r>
        <w:rPr>
          <w:rFonts w:ascii="Times New Roman" w:eastAsia="Times New Roman"/>
          <w:b/>
          <w:sz w:val="24"/>
        </w:rPr>
        <w:t xml:space="preserve">4 </w:t>
      </w:r>
      <w:r>
        <w:rPr>
          <w:sz w:val="24"/>
        </w:rPr>
        <w:t>袋式除尘器</w:t>
      </w:r>
    </w:p>
    <w:p>
      <w:pPr>
        <w:pStyle w:val="5"/>
        <w:spacing w:before="159" w:line="364" w:lineRule="auto"/>
        <w:ind w:left="258" w:right="298" w:firstLine="506"/>
        <w:jc w:val="both"/>
      </w:pPr>
      <w:r>
        <w:t>袋式除尘器是一种干式滤尘装置。它适用于捕集细小、干燥、非纤维性粉尘。滤袋采用纺织的滤布或非纺织的毡制成，利用纤维织物的过滤作用对含尘气体进行过滤，当含尘气体进入袋式除尘器后，颗粒大、比重大的粉尘，由于重力的作用沉降下来，落入灰斗，含有较细小粉尘的气体在通过滤料时，粉尘被阻留，使气体得到净化。</w:t>
      </w:r>
    </w:p>
    <w:p>
      <w:pPr>
        <w:pStyle w:val="5"/>
        <w:spacing w:line="305" w:lineRule="exact"/>
        <w:ind w:left="764"/>
      </w:pPr>
      <w:r>
        <w:t>袋式除尘器主要有以下优点：</w:t>
      </w:r>
    </w:p>
    <w:p>
      <w:pPr>
        <w:pStyle w:val="5"/>
        <w:spacing w:before="160" w:line="362" w:lineRule="auto"/>
        <w:ind w:left="258" w:right="230" w:firstLine="506"/>
      </w:pPr>
      <w:r>
        <w:rPr>
          <w:rFonts w:ascii="Times New Roman" w:eastAsia="Times New Roman"/>
        </w:rPr>
        <w:t>a</w:t>
      </w:r>
      <w:r>
        <w:t>、袋式除尘器对净化含微米或亚微米数量级的粉尘粒子的气体效率较高，一般可达</w:t>
      </w:r>
      <w:r>
        <w:rPr>
          <w:rFonts w:ascii="Times New Roman" w:eastAsia="Times New Roman"/>
        </w:rPr>
        <w:t>99%</w:t>
      </w:r>
      <w:r>
        <w:t xml:space="preserve">，甚至可达 </w:t>
      </w:r>
      <w:r>
        <w:rPr>
          <w:rFonts w:ascii="Times New Roman" w:eastAsia="Times New Roman"/>
        </w:rPr>
        <w:t>99.99%</w:t>
      </w:r>
      <w:r>
        <w:t>以上；</w:t>
      </w:r>
    </w:p>
    <w:p>
      <w:pPr>
        <w:pStyle w:val="5"/>
        <w:spacing w:before="5" w:line="362" w:lineRule="auto"/>
        <w:ind w:left="258" w:right="298" w:firstLine="506"/>
      </w:pPr>
      <w:r>
        <w:rPr>
          <w:rFonts w:ascii="Times New Roman" w:eastAsia="Times New Roman"/>
        </w:rPr>
        <w:t>b</w:t>
      </w:r>
      <w:r>
        <w:rPr>
          <w:spacing w:val="-10"/>
        </w:rPr>
        <w:t>、袋式除尘器可以补集多种干性粉尘，特别是高比电阻粉尘，采用袋式除尘器净化</w:t>
      </w:r>
      <w:r>
        <w:t>要比用电除尘器的净化效率高很多；</w:t>
      </w:r>
    </w:p>
    <w:p>
      <w:pPr>
        <w:pStyle w:val="5"/>
        <w:spacing w:before="5" w:line="362" w:lineRule="auto"/>
        <w:ind w:left="764" w:right="190"/>
      </w:pPr>
      <w:r>
        <w:rPr>
          <w:rFonts w:ascii="Times New Roman" w:eastAsia="Times New Roman"/>
        </w:rPr>
        <w:t>c</w:t>
      </w:r>
      <w:r>
        <w:t xml:space="preserve">、含尘气体浓度在相当大的范围内变化对袋式除尘器的除尘效率和阻力影响不大； </w:t>
      </w:r>
      <w:r>
        <w:rPr>
          <w:rFonts w:ascii="Times New Roman" w:eastAsia="Times New Roman"/>
        </w:rPr>
        <w:t>d</w:t>
      </w:r>
      <w:r>
        <w:t>、袋式除尘器可设计制造出适应不同气量的含尘气体的要求，除尘器的处理烟气量</w:t>
      </w:r>
    </w:p>
    <w:p>
      <w:pPr>
        <w:pStyle w:val="5"/>
        <w:spacing w:before="5"/>
        <w:ind w:left="258"/>
      </w:pPr>
      <w:r>
        <w:t xml:space="preserve">可从几 </w:t>
      </w:r>
      <w:r>
        <w:rPr>
          <w:rFonts w:ascii="Times New Roman" w:eastAsia="Times New Roman"/>
        </w:rPr>
        <w:t>m</w:t>
      </w:r>
      <w:r>
        <w:rPr>
          <w:rFonts w:ascii="Times New Roman" w:eastAsia="Times New Roman"/>
          <w:vertAlign w:val="superscript"/>
        </w:rPr>
        <w:t>3</w:t>
      </w:r>
      <w:r>
        <w:rPr>
          <w:rFonts w:ascii="Times New Roman" w:eastAsia="Times New Roman"/>
          <w:vertAlign w:val="baseline"/>
        </w:rPr>
        <w:t xml:space="preserve">/h </w:t>
      </w:r>
      <w:r>
        <w:rPr>
          <w:vertAlign w:val="baseline"/>
        </w:rPr>
        <w:t xml:space="preserve">到几百万 </w:t>
      </w:r>
      <w:r>
        <w:rPr>
          <w:rFonts w:ascii="Times New Roman" w:eastAsia="Times New Roman"/>
          <w:vertAlign w:val="baseline"/>
        </w:rPr>
        <w:t>m</w:t>
      </w:r>
      <w:r>
        <w:rPr>
          <w:rFonts w:ascii="Times New Roman" w:eastAsia="Times New Roman"/>
          <w:vertAlign w:val="superscript"/>
        </w:rPr>
        <w:t>3</w:t>
      </w:r>
      <w:r>
        <w:rPr>
          <w:rFonts w:ascii="Times New Roman" w:eastAsia="Times New Roman"/>
          <w:vertAlign w:val="baseline"/>
        </w:rPr>
        <w:t>/h</w:t>
      </w:r>
      <w:r>
        <w:rPr>
          <w:vertAlign w:val="baseline"/>
        </w:rPr>
        <w:t>；</w:t>
      </w:r>
    </w:p>
    <w:p>
      <w:pPr>
        <w:pStyle w:val="5"/>
        <w:spacing w:before="160" w:line="362" w:lineRule="auto"/>
        <w:ind w:left="258" w:right="301" w:firstLine="506"/>
      </w:pPr>
      <w:r>
        <w:rPr>
          <w:rFonts w:ascii="Times New Roman" w:eastAsia="Times New Roman"/>
        </w:rPr>
        <w:t>e</w:t>
      </w:r>
      <w:r>
        <w:rPr>
          <w:spacing w:val="-9"/>
        </w:rPr>
        <w:t>、袋式除尘器也可做成小型的，安装在散尘设备上或散尘设备附近，也可安装在车</w:t>
      </w:r>
      <w:r>
        <w:t>上做成移动式袋式过滤器，这种小巧、灵活的袋式除尘器特别适用于分散尘源的除尘；</w:t>
      </w:r>
    </w:p>
    <w:p>
      <w:pPr>
        <w:pStyle w:val="5"/>
        <w:spacing w:before="5" w:line="362" w:lineRule="auto"/>
        <w:ind w:left="764" w:right="740"/>
      </w:pPr>
      <w:r>
        <w:rPr>
          <w:rFonts w:ascii="Times New Roman" w:eastAsia="Times New Roman"/>
        </w:rPr>
        <w:t>f</w:t>
      </w:r>
      <w:r>
        <w:t>、袋式除尘器运行稳定可靠，没有污泥处理和腐蚀等问题，操作、维护简单。袋式除尘器主要有以下缺点：</w:t>
      </w:r>
    </w:p>
    <w:p>
      <w:pPr>
        <w:pStyle w:val="5"/>
        <w:spacing w:before="5" w:line="362" w:lineRule="auto"/>
        <w:ind w:left="258" w:right="301" w:firstLine="506"/>
      </w:pPr>
      <w:r>
        <w:rPr>
          <w:rFonts w:ascii="Times New Roman" w:hAnsi="Times New Roman" w:eastAsia="Times New Roman"/>
        </w:rPr>
        <w:t>a</w:t>
      </w:r>
      <w:r>
        <w:rPr>
          <w:spacing w:val="-8"/>
        </w:rPr>
        <w:t>、袋式除尘器的应用主要受滤料的耐温和耐腐蚀等性能所影响，目前，通常应用的</w:t>
      </w:r>
      <w:r>
        <w:rPr>
          <w:spacing w:val="-10"/>
        </w:rPr>
        <w:t xml:space="preserve">滤料可耐温 </w:t>
      </w:r>
      <w:r>
        <w:rPr>
          <w:rFonts w:ascii="Times New Roman" w:hAnsi="Times New Roman" w:eastAsia="Times New Roman"/>
        </w:rPr>
        <w:t>250</w:t>
      </w:r>
      <w:r>
        <w:t>℃左右，如采用特别滤料处理高温含尘烟气，将会增大投资费用；</w:t>
      </w:r>
    </w:p>
    <w:p>
      <w:pPr>
        <w:spacing w:after="0" w:line="362" w:lineRule="auto"/>
        <w:sectPr>
          <w:headerReference r:id="rId25" w:type="default"/>
          <w:footerReference r:id="rId26" w:type="default"/>
          <w:pgSz w:w="11910" w:h="16840"/>
          <w:pgMar w:top="1140" w:right="1000" w:bottom="1140" w:left="1160" w:header="884" w:footer="949" w:gutter="0"/>
          <w:cols w:space="720" w:num="1"/>
        </w:sectPr>
      </w:pPr>
    </w:p>
    <w:p>
      <w:pPr>
        <w:pStyle w:val="5"/>
        <w:spacing w:before="9"/>
        <w:rPr>
          <w:sz w:val="10"/>
        </w:rPr>
      </w:pPr>
      <w:r>
        <w:pict>
          <v:shape id="_x0000_s1148" o:spid="_x0000_s1148" style="position:absolute;left:0pt;margin-left:65.25pt;margin-top:68pt;height:698.8pt;width:470.55pt;mso-position-horizontal-relative:page;mso-position-vertical-relative:page;z-index:-251612160;mso-width-relative:page;mso-height-relative:page;" fillcolor="#000000" filled="t" stroked="f" coordorigin="1306,1361" coordsize="9411,13976" path="m10716,1361l10706,1361,10706,1370,10706,15326,1315,15326,1315,1370,10706,1370,10706,1361,1315,1361,1306,1361,1306,1370,1306,15326,1306,15336,1315,15336,10706,15336,10716,15336,10716,15326,10716,1370,10716,1361xe">
            <v:path arrowok="t"/>
            <v:fill on="t" focussize="0,0"/>
            <v:stroke on="f"/>
            <v:imagedata o:title=""/>
            <o:lock v:ext="edit"/>
          </v:shape>
        </w:pict>
      </w:r>
    </w:p>
    <w:p>
      <w:pPr>
        <w:pStyle w:val="5"/>
        <w:spacing w:before="74" w:line="364" w:lineRule="auto"/>
        <w:ind w:left="258" w:right="301" w:firstLine="506"/>
      </w:pPr>
      <w:r>
        <w:rPr>
          <w:rFonts w:ascii="Times New Roman" w:eastAsia="Times New Roman"/>
        </w:rPr>
        <w:t>b</w:t>
      </w:r>
      <w:r>
        <w:rPr>
          <w:spacing w:val="-10"/>
        </w:rPr>
        <w:t>、不适于净化含粘结和吸湿性强的含尘气体，用布袋除尘器净化烟尘时的温度不能</w:t>
      </w:r>
      <w:r>
        <w:t>低于露点温度，否则将会产生结露，堵塞布袋滤料的孔隙；</w:t>
      </w:r>
    </w:p>
    <w:p>
      <w:pPr>
        <w:pStyle w:val="5"/>
        <w:spacing w:line="364" w:lineRule="auto"/>
        <w:ind w:left="289" w:right="301" w:firstLine="480"/>
      </w:pPr>
      <w:r>
        <w:rPr>
          <w:rFonts w:ascii="Times New Roman" w:eastAsia="Times New Roman"/>
        </w:rPr>
        <w:t>c</w:t>
      </w:r>
      <w:r>
        <w:rPr>
          <w:spacing w:val="-11"/>
        </w:rPr>
        <w:t xml:space="preserve">、据概略的统计，用袋式除尘器净化大于 </w:t>
      </w:r>
      <w:r>
        <w:rPr>
          <w:rFonts w:ascii="Times New Roman" w:eastAsia="Times New Roman"/>
        </w:rPr>
        <w:t>17000m</w:t>
      </w:r>
      <w:r>
        <w:rPr>
          <w:rFonts w:ascii="Times New Roman" w:eastAsia="Times New Roman"/>
          <w:vertAlign w:val="superscript"/>
        </w:rPr>
        <w:t>3</w:t>
      </w:r>
      <w:r>
        <w:rPr>
          <w:rFonts w:ascii="Times New Roman" w:eastAsia="Times New Roman"/>
          <w:vertAlign w:val="baseline"/>
        </w:rPr>
        <w:t xml:space="preserve">/h </w:t>
      </w:r>
      <w:r>
        <w:rPr>
          <w:spacing w:val="-2"/>
          <w:vertAlign w:val="baseline"/>
        </w:rPr>
        <w:t>含尘烟气量所需的投资要比电</w:t>
      </w:r>
      <w:r>
        <w:rPr>
          <w:spacing w:val="-5"/>
          <w:vertAlign w:val="baseline"/>
        </w:rPr>
        <w:t xml:space="preserve">除尘器高，而用其净化小于 </w:t>
      </w:r>
      <w:r>
        <w:rPr>
          <w:rFonts w:ascii="Times New Roman" w:eastAsia="Times New Roman"/>
          <w:vertAlign w:val="baseline"/>
        </w:rPr>
        <w:t>17000m</w:t>
      </w:r>
      <w:r>
        <w:rPr>
          <w:rFonts w:ascii="Times New Roman" w:eastAsia="Times New Roman"/>
          <w:vertAlign w:val="superscript"/>
        </w:rPr>
        <w:t>3</w:t>
      </w:r>
      <w:r>
        <w:rPr>
          <w:rFonts w:ascii="Times New Roman" w:eastAsia="Times New Roman"/>
          <w:vertAlign w:val="baseline"/>
        </w:rPr>
        <w:t xml:space="preserve">/h </w:t>
      </w:r>
      <w:r>
        <w:rPr>
          <w:vertAlign w:val="baseline"/>
        </w:rPr>
        <w:t>含尘烟气量时，投资费用比电除尘器省。</w:t>
      </w:r>
    </w:p>
    <w:p>
      <w:pPr>
        <w:pStyle w:val="5"/>
        <w:spacing w:line="364" w:lineRule="auto"/>
        <w:ind w:left="289" w:right="183" w:firstLine="480"/>
      </w:pPr>
      <w:r>
        <w:rPr>
          <w:spacing w:val="19"/>
        </w:rPr>
        <w:t xml:space="preserve">项目家具生产车间集气罩收集效率不低于 </w:t>
      </w:r>
      <w:r>
        <w:rPr>
          <w:rFonts w:ascii="Times New Roman" w:eastAsia="Times New Roman"/>
          <w:spacing w:val="10"/>
        </w:rPr>
        <w:t>95%</w:t>
      </w:r>
      <w:r>
        <w:rPr>
          <w:spacing w:val="19"/>
        </w:rPr>
        <w:t>，则项目有组织粉尘产生量为</w:t>
      </w:r>
      <w:r>
        <w:rPr>
          <w:rFonts w:ascii="Times New Roman" w:eastAsia="Times New Roman"/>
          <w:spacing w:val="-5"/>
        </w:rPr>
        <w:t>2.1242t/a</w:t>
      </w:r>
      <w:r>
        <w:rPr>
          <w:spacing w:val="-10"/>
        </w:rPr>
        <w:t xml:space="preserve">，产生速率为 </w:t>
      </w:r>
      <w:r>
        <w:rPr>
          <w:rFonts w:ascii="Times New Roman" w:eastAsia="Times New Roman"/>
          <w:spacing w:val="-6"/>
        </w:rPr>
        <w:t>0.787kg/h</w:t>
      </w:r>
      <w:r>
        <w:rPr>
          <w:spacing w:val="-7"/>
        </w:rPr>
        <w:t xml:space="preserve">；无组织粉尘产生量为 </w:t>
      </w:r>
      <w:r>
        <w:rPr>
          <w:rFonts w:ascii="Times New Roman" w:eastAsia="Times New Roman"/>
          <w:spacing w:val="-7"/>
        </w:rPr>
        <w:t>0.1118t/a</w:t>
      </w:r>
      <w:r>
        <w:rPr>
          <w:spacing w:val="-11"/>
        </w:rPr>
        <w:t xml:space="preserve">，产生速率为 </w:t>
      </w:r>
      <w:r>
        <w:rPr>
          <w:rFonts w:ascii="Times New Roman" w:eastAsia="Times New Roman"/>
        </w:rPr>
        <w:t>0.041kg/h</w:t>
      </w:r>
      <w:r>
        <w:rPr>
          <w:spacing w:val="-11"/>
        </w:rPr>
        <w:t>。</w:t>
      </w:r>
      <w:r>
        <w:t>项目粉尘产生情况如下表：</w:t>
      </w:r>
    </w:p>
    <w:p>
      <w:pPr>
        <w:pStyle w:val="5"/>
        <w:tabs>
          <w:tab w:val="left" w:pos="3133"/>
        </w:tabs>
        <w:spacing w:line="307" w:lineRule="exact"/>
        <w:ind w:left="2471"/>
      </w:pPr>
      <w:r>
        <w:t>表</w:t>
      </w:r>
      <w:r>
        <w:rPr>
          <w:spacing w:val="-58"/>
        </w:rPr>
        <w:t xml:space="preserve"> </w:t>
      </w:r>
      <w:r>
        <w:rPr>
          <w:rFonts w:ascii="Times New Roman" w:eastAsia="Times New Roman"/>
          <w:b/>
        </w:rPr>
        <w:t>8</w:t>
      </w:r>
      <w:r>
        <w:rPr>
          <w:rFonts w:ascii="Times New Roman" w:eastAsia="Times New Roman"/>
          <w:b/>
        </w:rPr>
        <w:tab/>
      </w:r>
      <w:r>
        <w:t>项目家具生产车间粉尘产生情况一览表</w:t>
      </w:r>
    </w:p>
    <w:p>
      <w:pPr>
        <w:pStyle w:val="5"/>
        <w:spacing w:before="4"/>
        <w:rPr>
          <w:sz w:val="12"/>
        </w:rPr>
      </w:pPr>
    </w:p>
    <w:tbl>
      <w:tblPr>
        <w:tblStyle w:val="7"/>
        <w:tblW w:w="0" w:type="auto"/>
        <w:tblInd w:w="47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89"/>
        <w:gridCol w:w="994"/>
        <w:gridCol w:w="850"/>
        <w:gridCol w:w="1289"/>
        <w:gridCol w:w="1702"/>
        <w:gridCol w:w="1268"/>
        <w:gridCol w:w="169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8" w:hRule="atLeast"/>
        </w:trPr>
        <w:tc>
          <w:tcPr>
            <w:tcW w:w="989" w:type="dxa"/>
            <w:vMerge w:val="restart"/>
            <w:tcBorders>
              <w:bottom w:val="single" w:color="000000" w:sz="4" w:space="0"/>
              <w:right w:val="single" w:color="000000" w:sz="4" w:space="0"/>
            </w:tcBorders>
          </w:tcPr>
          <w:p>
            <w:pPr>
              <w:pStyle w:val="11"/>
              <w:spacing w:before="10"/>
              <w:jc w:val="left"/>
              <w:rPr>
                <w:sz w:val="14"/>
              </w:rPr>
            </w:pPr>
          </w:p>
          <w:p>
            <w:pPr>
              <w:pStyle w:val="11"/>
              <w:spacing w:before="1"/>
              <w:ind w:left="177"/>
              <w:jc w:val="left"/>
              <w:rPr>
                <w:sz w:val="21"/>
              </w:rPr>
            </w:pPr>
            <w:r>
              <w:rPr>
                <w:sz w:val="21"/>
              </w:rPr>
              <w:t>污染物</w:t>
            </w:r>
          </w:p>
        </w:tc>
        <w:tc>
          <w:tcPr>
            <w:tcW w:w="994" w:type="dxa"/>
            <w:vMerge w:val="restart"/>
            <w:tcBorders>
              <w:left w:val="single" w:color="000000" w:sz="4" w:space="0"/>
              <w:bottom w:val="single" w:color="000000" w:sz="4" w:space="0"/>
              <w:right w:val="single" w:color="000000" w:sz="4" w:space="0"/>
            </w:tcBorders>
          </w:tcPr>
          <w:p>
            <w:pPr>
              <w:pStyle w:val="11"/>
              <w:spacing w:before="67" w:line="267" w:lineRule="exact"/>
              <w:ind w:left="171" w:right="143"/>
              <w:rPr>
                <w:sz w:val="21"/>
              </w:rPr>
            </w:pPr>
            <w:r>
              <w:rPr>
                <w:sz w:val="21"/>
              </w:rPr>
              <w:t>产生量</w:t>
            </w:r>
          </w:p>
          <w:p>
            <w:pPr>
              <w:pStyle w:val="11"/>
              <w:spacing w:line="240" w:lineRule="exact"/>
              <w:ind w:left="170" w:right="143"/>
              <w:rPr>
                <w:rFonts w:ascii="Times New Roman"/>
                <w:sz w:val="21"/>
              </w:rPr>
            </w:pPr>
            <w:r>
              <w:rPr>
                <w:rFonts w:ascii="Times New Roman"/>
                <w:sz w:val="21"/>
              </w:rPr>
              <w:t>(t/a)</w:t>
            </w:r>
          </w:p>
        </w:tc>
        <w:tc>
          <w:tcPr>
            <w:tcW w:w="850" w:type="dxa"/>
            <w:vMerge w:val="restart"/>
            <w:tcBorders>
              <w:left w:val="single" w:color="000000" w:sz="4" w:space="0"/>
              <w:bottom w:val="single" w:color="000000" w:sz="4" w:space="0"/>
              <w:right w:val="single" w:color="000000" w:sz="4" w:space="0"/>
            </w:tcBorders>
          </w:tcPr>
          <w:p>
            <w:pPr>
              <w:pStyle w:val="11"/>
              <w:spacing w:before="53" w:line="242" w:lineRule="auto"/>
              <w:ind w:left="222" w:right="192"/>
              <w:jc w:val="left"/>
              <w:rPr>
                <w:sz w:val="21"/>
              </w:rPr>
            </w:pPr>
            <w:r>
              <w:rPr>
                <w:sz w:val="21"/>
              </w:rPr>
              <w:t>收集效率</w:t>
            </w:r>
          </w:p>
        </w:tc>
        <w:tc>
          <w:tcPr>
            <w:tcW w:w="2991" w:type="dxa"/>
            <w:gridSpan w:val="2"/>
            <w:tcBorders>
              <w:left w:val="single" w:color="000000" w:sz="4" w:space="0"/>
              <w:bottom w:val="single" w:color="000000" w:sz="4" w:space="0"/>
              <w:right w:val="single" w:color="000000" w:sz="4" w:space="0"/>
            </w:tcBorders>
          </w:tcPr>
          <w:p>
            <w:pPr>
              <w:pStyle w:val="11"/>
              <w:spacing w:before="24"/>
              <w:ind w:left="767"/>
              <w:jc w:val="left"/>
              <w:rPr>
                <w:sz w:val="21"/>
              </w:rPr>
            </w:pPr>
            <w:r>
              <w:rPr>
                <w:sz w:val="21"/>
              </w:rPr>
              <w:t>有组织产生情况</w:t>
            </w:r>
          </w:p>
        </w:tc>
        <w:tc>
          <w:tcPr>
            <w:tcW w:w="2963" w:type="dxa"/>
            <w:gridSpan w:val="2"/>
            <w:tcBorders>
              <w:left w:val="single" w:color="000000" w:sz="4" w:space="0"/>
              <w:bottom w:val="single" w:color="000000" w:sz="4" w:space="0"/>
            </w:tcBorders>
          </w:tcPr>
          <w:p>
            <w:pPr>
              <w:pStyle w:val="11"/>
              <w:spacing w:before="24"/>
              <w:ind w:left="754"/>
              <w:jc w:val="left"/>
              <w:rPr>
                <w:sz w:val="21"/>
              </w:rPr>
            </w:pPr>
            <w:r>
              <w:rPr>
                <w:sz w:val="21"/>
              </w:rPr>
              <w:t>无组织产生情况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1" w:hRule="atLeast"/>
        </w:trPr>
        <w:tc>
          <w:tcPr>
            <w:tcW w:w="989" w:type="dxa"/>
            <w:vMerge w:val="continue"/>
            <w:tcBorders>
              <w:top w:val="nil"/>
              <w:bottom w:val="single" w:color="000000" w:sz="4" w:space="0"/>
              <w:right w:val="single" w:color="000000" w:sz="4" w:space="0"/>
            </w:tcBorders>
          </w:tcPr>
          <w:p>
            <w:pPr>
              <w:rPr>
                <w:sz w:val="2"/>
                <w:szCs w:val="2"/>
              </w:rPr>
            </w:pPr>
          </w:p>
        </w:tc>
        <w:tc>
          <w:tcPr>
            <w:tcW w:w="994" w:type="dxa"/>
            <w:vMerge w:val="continue"/>
            <w:tcBorders>
              <w:top w:val="nil"/>
              <w:left w:val="single" w:color="000000" w:sz="4" w:space="0"/>
              <w:bottom w:val="single" w:color="000000" w:sz="4" w:space="0"/>
              <w:right w:val="single" w:color="000000" w:sz="4" w:space="0"/>
            </w:tcBorders>
          </w:tcPr>
          <w:p>
            <w:pPr>
              <w:rPr>
                <w:sz w:val="2"/>
                <w:szCs w:val="2"/>
              </w:rPr>
            </w:pPr>
          </w:p>
        </w:tc>
        <w:tc>
          <w:tcPr>
            <w:tcW w:w="850" w:type="dxa"/>
            <w:vMerge w:val="continue"/>
            <w:tcBorders>
              <w:top w:val="nil"/>
              <w:left w:val="single" w:color="000000" w:sz="4" w:space="0"/>
              <w:bottom w:val="single" w:color="000000" w:sz="4" w:space="0"/>
              <w:right w:val="single" w:color="000000" w:sz="4" w:space="0"/>
            </w:tcBorders>
          </w:tcPr>
          <w:p>
            <w:pPr>
              <w:rPr>
                <w:sz w:val="2"/>
                <w:szCs w:val="2"/>
              </w:rPr>
            </w:pPr>
          </w:p>
        </w:tc>
        <w:tc>
          <w:tcPr>
            <w:tcW w:w="1289" w:type="dxa"/>
            <w:tcBorders>
              <w:top w:val="single" w:color="000000" w:sz="4" w:space="0"/>
              <w:left w:val="single" w:color="000000" w:sz="4" w:space="0"/>
              <w:bottom w:val="single" w:color="000000" w:sz="4" w:space="0"/>
              <w:right w:val="single" w:color="000000" w:sz="4" w:space="0"/>
            </w:tcBorders>
          </w:tcPr>
          <w:p>
            <w:pPr>
              <w:pStyle w:val="11"/>
              <w:spacing w:before="25"/>
              <w:ind w:left="143" w:right="116"/>
              <w:rPr>
                <w:rFonts w:ascii="Times New Roman" w:eastAsia="Times New Roman"/>
                <w:sz w:val="21"/>
              </w:rPr>
            </w:pPr>
            <w:r>
              <w:rPr>
                <w:sz w:val="21"/>
              </w:rPr>
              <w:t>产生量</w:t>
            </w:r>
            <w:r>
              <w:rPr>
                <w:rFonts w:ascii="Times New Roman" w:eastAsia="Times New Roman"/>
                <w:sz w:val="21"/>
              </w:rPr>
              <w:t>(t/a)</w:t>
            </w:r>
          </w:p>
        </w:tc>
        <w:tc>
          <w:tcPr>
            <w:tcW w:w="1702" w:type="dxa"/>
            <w:tcBorders>
              <w:top w:val="single" w:color="000000" w:sz="4" w:space="0"/>
              <w:left w:val="single" w:color="000000" w:sz="4" w:space="0"/>
              <w:bottom w:val="single" w:color="000000" w:sz="4" w:space="0"/>
              <w:right w:val="single" w:color="000000" w:sz="4" w:space="0"/>
            </w:tcBorders>
          </w:tcPr>
          <w:p>
            <w:pPr>
              <w:pStyle w:val="11"/>
              <w:spacing w:before="25"/>
              <w:ind w:left="159" w:right="138"/>
              <w:rPr>
                <w:rFonts w:ascii="Times New Roman" w:eastAsia="Times New Roman"/>
                <w:sz w:val="21"/>
              </w:rPr>
            </w:pPr>
            <w:r>
              <w:rPr>
                <w:sz w:val="21"/>
              </w:rPr>
              <w:t>产生速率</w:t>
            </w:r>
            <w:r>
              <w:rPr>
                <w:rFonts w:ascii="Times New Roman" w:eastAsia="Times New Roman"/>
                <w:sz w:val="21"/>
              </w:rPr>
              <w:t>(kg/h)</w:t>
            </w:r>
          </w:p>
        </w:tc>
        <w:tc>
          <w:tcPr>
            <w:tcW w:w="1268" w:type="dxa"/>
            <w:tcBorders>
              <w:top w:val="single" w:color="000000" w:sz="4" w:space="0"/>
              <w:left w:val="single" w:color="000000" w:sz="4" w:space="0"/>
              <w:bottom w:val="single" w:color="000000" w:sz="4" w:space="0"/>
              <w:right w:val="single" w:color="000000" w:sz="4" w:space="0"/>
            </w:tcBorders>
          </w:tcPr>
          <w:p>
            <w:pPr>
              <w:pStyle w:val="11"/>
              <w:spacing w:before="25"/>
              <w:ind w:left="132" w:right="104"/>
              <w:rPr>
                <w:rFonts w:ascii="Times New Roman" w:eastAsia="Times New Roman"/>
                <w:sz w:val="21"/>
              </w:rPr>
            </w:pPr>
            <w:r>
              <w:rPr>
                <w:sz w:val="21"/>
              </w:rPr>
              <w:t>产生量</w:t>
            </w:r>
            <w:r>
              <w:rPr>
                <w:rFonts w:ascii="Times New Roman" w:eastAsia="Times New Roman"/>
                <w:sz w:val="21"/>
              </w:rPr>
              <w:t>(t/a)</w:t>
            </w:r>
          </w:p>
        </w:tc>
        <w:tc>
          <w:tcPr>
            <w:tcW w:w="1695" w:type="dxa"/>
            <w:tcBorders>
              <w:top w:val="single" w:color="000000" w:sz="4" w:space="0"/>
              <w:left w:val="single" w:color="000000" w:sz="4" w:space="0"/>
              <w:bottom w:val="single" w:color="000000" w:sz="4" w:space="0"/>
            </w:tcBorders>
          </w:tcPr>
          <w:p>
            <w:pPr>
              <w:pStyle w:val="11"/>
              <w:spacing w:before="25"/>
              <w:ind w:left="158" w:right="121"/>
              <w:rPr>
                <w:rFonts w:ascii="Times New Roman" w:eastAsia="Times New Roman"/>
                <w:sz w:val="21"/>
              </w:rPr>
            </w:pPr>
            <w:r>
              <w:rPr>
                <w:sz w:val="21"/>
              </w:rPr>
              <w:t>产生速率</w:t>
            </w:r>
            <w:r>
              <w:rPr>
                <w:rFonts w:ascii="Times New Roman" w:eastAsia="Times New Roman"/>
                <w:sz w:val="21"/>
              </w:rPr>
              <w:t>(kg/h)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8" w:hRule="atLeast"/>
        </w:trPr>
        <w:tc>
          <w:tcPr>
            <w:tcW w:w="989" w:type="dxa"/>
            <w:tcBorders>
              <w:top w:val="single" w:color="000000" w:sz="4" w:space="0"/>
              <w:right w:val="single" w:color="000000" w:sz="4" w:space="0"/>
            </w:tcBorders>
          </w:tcPr>
          <w:p>
            <w:pPr>
              <w:pStyle w:val="11"/>
              <w:spacing w:before="25"/>
              <w:ind w:left="282"/>
              <w:jc w:val="left"/>
              <w:rPr>
                <w:sz w:val="21"/>
              </w:rPr>
            </w:pPr>
            <w:r>
              <w:rPr>
                <w:sz w:val="21"/>
              </w:rPr>
              <w:t>粉尘</w:t>
            </w:r>
          </w:p>
        </w:tc>
        <w:tc>
          <w:tcPr>
            <w:tcW w:w="994" w:type="dxa"/>
            <w:tcBorders>
              <w:top w:val="single" w:color="000000" w:sz="4" w:space="0"/>
              <w:left w:val="single" w:color="000000" w:sz="4" w:space="0"/>
              <w:right w:val="single" w:color="000000" w:sz="4" w:space="0"/>
            </w:tcBorders>
          </w:tcPr>
          <w:p>
            <w:pPr>
              <w:pStyle w:val="11"/>
              <w:spacing w:before="31"/>
              <w:ind w:left="268"/>
              <w:jc w:val="left"/>
              <w:rPr>
                <w:rFonts w:ascii="Times New Roman"/>
                <w:sz w:val="21"/>
              </w:rPr>
            </w:pPr>
            <w:r>
              <w:rPr>
                <w:rFonts w:ascii="Times New Roman"/>
                <w:sz w:val="21"/>
              </w:rPr>
              <w:t>2.236</w:t>
            </w:r>
          </w:p>
        </w:tc>
        <w:tc>
          <w:tcPr>
            <w:tcW w:w="850" w:type="dxa"/>
            <w:tcBorders>
              <w:top w:val="single" w:color="000000" w:sz="4" w:space="0"/>
              <w:left w:val="single" w:color="000000" w:sz="4" w:space="0"/>
              <w:right w:val="single" w:color="000000" w:sz="4" w:space="0"/>
            </w:tcBorders>
          </w:tcPr>
          <w:p>
            <w:pPr>
              <w:pStyle w:val="11"/>
              <w:spacing w:before="31"/>
              <w:ind w:left="241"/>
              <w:jc w:val="left"/>
              <w:rPr>
                <w:rFonts w:ascii="Times New Roman"/>
                <w:sz w:val="21"/>
              </w:rPr>
            </w:pPr>
            <w:r>
              <w:rPr>
                <w:rFonts w:ascii="Times New Roman"/>
                <w:sz w:val="21"/>
              </w:rPr>
              <w:t>95%</w:t>
            </w:r>
          </w:p>
        </w:tc>
        <w:tc>
          <w:tcPr>
            <w:tcW w:w="1289" w:type="dxa"/>
            <w:tcBorders>
              <w:top w:val="single" w:color="000000" w:sz="4" w:space="0"/>
              <w:left w:val="single" w:color="000000" w:sz="4" w:space="0"/>
              <w:right w:val="single" w:color="000000" w:sz="4" w:space="0"/>
            </w:tcBorders>
          </w:tcPr>
          <w:p>
            <w:pPr>
              <w:pStyle w:val="11"/>
              <w:spacing w:before="31"/>
              <w:ind w:left="143" w:right="114"/>
              <w:rPr>
                <w:rFonts w:ascii="Times New Roman"/>
                <w:sz w:val="21"/>
              </w:rPr>
            </w:pPr>
            <w:r>
              <w:rPr>
                <w:rFonts w:ascii="Times New Roman"/>
                <w:sz w:val="21"/>
              </w:rPr>
              <w:t>2.1242</w:t>
            </w:r>
          </w:p>
        </w:tc>
        <w:tc>
          <w:tcPr>
            <w:tcW w:w="1702" w:type="dxa"/>
            <w:tcBorders>
              <w:top w:val="single" w:color="000000" w:sz="4" w:space="0"/>
              <w:left w:val="single" w:color="000000" w:sz="4" w:space="0"/>
              <w:right w:val="single" w:color="000000" w:sz="4" w:space="0"/>
            </w:tcBorders>
          </w:tcPr>
          <w:p>
            <w:pPr>
              <w:pStyle w:val="11"/>
              <w:spacing w:before="31"/>
              <w:ind w:left="159" w:right="135"/>
              <w:rPr>
                <w:rFonts w:ascii="Times New Roman"/>
                <w:sz w:val="21"/>
              </w:rPr>
            </w:pPr>
            <w:r>
              <w:rPr>
                <w:rFonts w:ascii="Times New Roman"/>
                <w:sz w:val="21"/>
              </w:rPr>
              <w:t>0.787</w:t>
            </w:r>
          </w:p>
        </w:tc>
        <w:tc>
          <w:tcPr>
            <w:tcW w:w="1268" w:type="dxa"/>
            <w:tcBorders>
              <w:top w:val="single" w:color="000000" w:sz="4" w:space="0"/>
              <w:left w:val="single" w:color="000000" w:sz="4" w:space="0"/>
              <w:right w:val="single" w:color="000000" w:sz="4" w:space="0"/>
            </w:tcBorders>
          </w:tcPr>
          <w:p>
            <w:pPr>
              <w:pStyle w:val="11"/>
              <w:spacing w:before="31"/>
              <w:ind w:left="130" w:right="105"/>
              <w:rPr>
                <w:rFonts w:ascii="Times New Roman"/>
                <w:sz w:val="21"/>
              </w:rPr>
            </w:pPr>
            <w:r>
              <w:rPr>
                <w:rFonts w:ascii="Times New Roman"/>
                <w:sz w:val="21"/>
              </w:rPr>
              <w:t>0.1118</w:t>
            </w:r>
          </w:p>
        </w:tc>
        <w:tc>
          <w:tcPr>
            <w:tcW w:w="1695" w:type="dxa"/>
            <w:tcBorders>
              <w:top w:val="single" w:color="000000" w:sz="4" w:space="0"/>
              <w:left w:val="single" w:color="000000" w:sz="4" w:space="0"/>
            </w:tcBorders>
          </w:tcPr>
          <w:p>
            <w:pPr>
              <w:pStyle w:val="11"/>
              <w:spacing w:before="31"/>
              <w:ind w:left="156" w:right="122"/>
              <w:rPr>
                <w:rFonts w:ascii="Times New Roman"/>
                <w:sz w:val="21"/>
              </w:rPr>
            </w:pPr>
            <w:r>
              <w:rPr>
                <w:rFonts w:ascii="Times New Roman"/>
                <w:sz w:val="21"/>
              </w:rPr>
              <w:t>0.041</w:t>
            </w:r>
          </w:p>
        </w:tc>
      </w:tr>
    </w:tbl>
    <w:p>
      <w:pPr>
        <w:pStyle w:val="5"/>
        <w:spacing w:before="2" w:line="364" w:lineRule="auto"/>
        <w:ind w:left="289" w:right="286" w:firstLine="480"/>
        <w:jc w:val="both"/>
      </w:pPr>
      <w:r>
        <w:rPr>
          <w:spacing w:val="-4"/>
        </w:rPr>
        <w:t xml:space="preserve">所收集的废气经袋式除尘器进行处理，处理后通过 </w:t>
      </w:r>
      <w:r>
        <w:rPr>
          <w:rFonts w:ascii="Times New Roman" w:eastAsia="Times New Roman"/>
        </w:rPr>
        <w:t xml:space="preserve">15m </w:t>
      </w:r>
      <w:r>
        <w:rPr>
          <w:spacing w:val="-3"/>
        </w:rPr>
        <w:t>高排气筒排放，除尘器处理</w:t>
      </w:r>
      <w:r>
        <w:rPr>
          <w:spacing w:val="-19"/>
        </w:rPr>
        <w:t xml:space="preserve">效率为 </w:t>
      </w:r>
      <w:r>
        <w:rPr>
          <w:rFonts w:ascii="Times New Roman" w:eastAsia="Times New Roman"/>
          <w:spacing w:val="-6"/>
        </w:rPr>
        <w:t>99%</w:t>
      </w:r>
      <w:r>
        <w:rPr>
          <w:spacing w:val="-9"/>
        </w:rPr>
        <w:t xml:space="preserve">，配套风机风量为 </w:t>
      </w:r>
      <w:r>
        <w:rPr>
          <w:rFonts w:ascii="Times New Roman" w:eastAsia="Times New Roman"/>
          <w:spacing w:val="-3"/>
        </w:rPr>
        <w:t>2000m</w:t>
      </w:r>
      <w:r>
        <w:rPr>
          <w:rFonts w:ascii="Times New Roman" w:eastAsia="Times New Roman"/>
          <w:spacing w:val="-3"/>
          <w:vertAlign w:val="superscript"/>
        </w:rPr>
        <w:t>3</w:t>
      </w:r>
      <w:r>
        <w:rPr>
          <w:rFonts w:ascii="Times New Roman" w:eastAsia="Times New Roman"/>
          <w:spacing w:val="-3"/>
          <w:vertAlign w:val="baseline"/>
        </w:rPr>
        <w:t>/h</w:t>
      </w:r>
      <w:r>
        <w:rPr>
          <w:spacing w:val="-7"/>
          <w:vertAlign w:val="baseline"/>
        </w:rPr>
        <w:t xml:space="preserve">，故项目有组织粉尘产生浓度为 </w:t>
      </w:r>
      <w:r>
        <w:rPr>
          <w:rFonts w:ascii="Times New Roman" w:eastAsia="Times New Roman"/>
          <w:vertAlign w:val="baseline"/>
        </w:rPr>
        <w:t>393.4mg/m</w:t>
      </w:r>
      <w:r>
        <w:rPr>
          <w:rFonts w:ascii="Times New Roman" w:eastAsia="Times New Roman"/>
          <w:vertAlign w:val="superscript"/>
        </w:rPr>
        <w:t>3</w:t>
      </w:r>
      <w:r>
        <w:rPr>
          <w:spacing w:val="-10"/>
          <w:vertAlign w:val="baseline"/>
        </w:rPr>
        <w:t>，经</w:t>
      </w:r>
      <w:r>
        <w:rPr>
          <w:spacing w:val="9"/>
          <w:vertAlign w:val="baseline"/>
        </w:rPr>
        <w:t xml:space="preserve">除尘器处理后，有组织粉尘排放量为 </w:t>
      </w:r>
      <w:r>
        <w:rPr>
          <w:rFonts w:ascii="Times New Roman" w:eastAsia="Times New Roman"/>
          <w:vertAlign w:val="baseline"/>
        </w:rPr>
        <w:t>0.0212t/a</w:t>
      </w:r>
      <w:r>
        <w:rPr>
          <w:spacing w:val="9"/>
          <w:vertAlign w:val="baseline"/>
        </w:rPr>
        <w:t xml:space="preserve">，排放速率为 </w:t>
      </w:r>
      <w:r>
        <w:rPr>
          <w:rFonts w:ascii="Times New Roman" w:eastAsia="Times New Roman"/>
          <w:vertAlign w:val="baseline"/>
        </w:rPr>
        <w:t>0.008kg/h</w:t>
      </w:r>
      <w:r>
        <w:rPr>
          <w:spacing w:val="7"/>
          <w:vertAlign w:val="baseline"/>
        </w:rPr>
        <w:t>，排放浓度为</w:t>
      </w:r>
      <w:r>
        <w:rPr>
          <w:rFonts w:ascii="Times New Roman" w:eastAsia="Times New Roman"/>
          <w:spacing w:val="7"/>
          <w:vertAlign w:val="baseline"/>
        </w:rPr>
        <w:t>3.9mg/m</w:t>
      </w:r>
      <w:r>
        <w:rPr>
          <w:rFonts w:ascii="Times New Roman" w:eastAsia="Times New Roman"/>
          <w:spacing w:val="7"/>
          <w:vertAlign w:val="superscript"/>
        </w:rPr>
        <w:t>3</w:t>
      </w:r>
      <w:r>
        <w:rPr>
          <w:spacing w:val="7"/>
          <w:vertAlign w:val="baseline"/>
        </w:rPr>
        <w:t>。项目有组织粉尘产生及排放情况见下表：</w:t>
      </w:r>
    </w:p>
    <w:p>
      <w:pPr>
        <w:pStyle w:val="5"/>
        <w:spacing w:line="305" w:lineRule="exact"/>
        <w:ind w:left="1748"/>
        <w:jc w:val="both"/>
      </w:pPr>
      <w:r>
        <w:t xml:space="preserve">表 </w:t>
      </w:r>
      <w:r>
        <w:rPr>
          <w:rFonts w:ascii="Times New Roman" w:eastAsia="Times New Roman"/>
          <w:b/>
        </w:rPr>
        <w:t xml:space="preserve">9 </w:t>
      </w:r>
      <w:r>
        <w:t>项目家具生产车间有组织粉尘产生及排放情况一览表</w:t>
      </w:r>
    </w:p>
    <w:p>
      <w:pPr>
        <w:pStyle w:val="5"/>
        <w:spacing w:before="4"/>
        <w:rPr>
          <w:sz w:val="12"/>
        </w:rPr>
      </w:pPr>
    </w:p>
    <w:tbl>
      <w:tblPr>
        <w:tblStyle w:val="7"/>
        <w:tblW w:w="0" w:type="auto"/>
        <w:tblInd w:w="52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22"/>
        <w:gridCol w:w="931"/>
        <w:gridCol w:w="1171"/>
        <w:gridCol w:w="1197"/>
        <w:gridCol w:w="789"/>
        <w:gridCol w:w="938"/>
        <w:gridCol w:w="1142"/>
        <w:gridCol w:w="119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1322" w:type="dxa"/>
            <w:vMerge w:val="restart"/>
            <w:tcBorders>
              <w:bottom w:val="single" w:color="000000" w:sz="4" w:space="0"/>
              <w:right w:val="single" w:color="000000" w:sz="4" w:space="0"/>
            </w:tcBorders>
          </w:tcPr>
          <w:p>
            <w:pPr>
              <w:pStyle w:val="11"/>
              <w:spacing w:before="8"/>
              <w:jc w:val="left"/>
              <w:rPr>
                <w:sz w:val="23"/>
              </w:rPr>
            </w:pPr>
          </w:p>
          <w:p>
            <w:pPr>
              <w:pStyle w:val="11"/>
              <w:ind w:left="345"/>
              <w:jc w:val="left"/>
              <w:rPr>
                <w:sz w:val="21"/>
              </w:rPr>
            </w:pPr>
            <w:r>
              <w:rPr>
                <w:sz w:val="21"/>
              </w:rPr>
              <w:t>污染物</w:t>
            </w:r>
          </w:p>
        </w:tc>
        <w:tc>
          <w:tcPr>
            <w:tcW w:w="3299" w:type="dxa"/>
            <w:gridSpan w:val="3"/>
            <w:tcBorders>
              <w:left w:val="single" w:color="000000" w:sz="4" w:space="0"/>
              <w:bottom w:val="single" w:color="000000" w:sz="4" w:space="0"/>
              <w:right w:val="single" w:color="000000" w:sz="4" w:space="0"/>
            </w:tcBorders>
          </w:tcPr>
          <w:p>
            <w:pPr>
              <w:pStyle w:val="11"/>
              <w:spacing w:before="27"/>
              <w:ind w:left="1219" w:right="1189"/>
              <w:rPr>
                <w:sz w:val="21"/>
              </w:rPr>
            </w:pPr>
            <w:r>
              <w:rPr>
                <w:sz w:val="21"/>
              </w:rPr>
              <w:t>产生情况</w:t>
            </w:r>
          </w:p>
        </w:tc>
        <w:tc>
          <w:tcPr>
            <w:tcW w:w="789" w:type="dxa"/>
            <w:vMerge w:val="restart"/>
            <w:tcBorders>
              <w:left w:val="single" w:color="000000" w:sz="4" w:space="0"/>
              <w:bottom w:val="single" w:color="000000" w:sz="4" w:space="0"/>
              <w:right w:val="single" w:color="000000" w:sz="4" w:space="0"/>
            </w:tcBorders>
          </w:tcPr>
          <w:p>
            <w:pPr>
              <w:pStyle w:val="11"/>
              <w:spacing w:before="168" w:line="242" w:lineRule="auto"/>
              <w:ind w:left="195" w:right="158"/>
              <w:jc w:val="left"/>
              <w:rPr>
                <w:sz w:val="21"/>
              </w:rPr>
            </w:pPr>
            <w:r>
              <w:rPr>
                <w:sz w:val="21"/>
              </w:rPr>
              <w:t>处理效率</w:t>
            </w:r>
          </w:p>
        </w:tc>
        <w:tc>
          <w:tcPr>
            <w:tcW w:w="3275" w:type="dxa"/>
            <w:gridSpan w:val="3"/>
            <w:tcBorders>
              <w:left w:val="single" w:color="000000" w:sz="4" w:space="0"/>
              <w:bottom w:val="single" w:color="000000" w:sz="4" w:space="0"/>
            </w:tcBorders>
          </w:tcPr>
          <w:p>
            <w:pPr>
              <w:pStyle w:val="11"/>
              <w:spacing w:before="26"/>
              <w:ind w:left="1209" w:right="1165"/>
              <w:rPr>
                <w:sz w:val="21"/>
              </w:rPr>
            </w:pPr>
            <w:r>
              <w:rPr>
                <w:sz w:val="21"/>
              </w:rPr>
              <w:t>排放情况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22" w:type="dxa"/>
            <w:vMerge w:val="continue"/>
            <w:tcBorders>
              <w:top w:val="nil"/>
              <w:bottom w:val="single" w:color="000000" w:sz="4" w:space="0"/>
              <w:right w:val="single" w:color="000000" w:sz="4" w:space="0"/>
            </w:tcBorders>
          </w:tcPr>
          <w:p>
            <w:pPr>
              <w:rPr>
                <w:sz w:val="2"/>
                <w:szCs w:val="2"/>
              </w:rPr>
            </w:pPr>
          </w:p>
        </w:tc>
        <w:tc>
          <w:tcPr>
            <w:tcW w:w="931" w:type="dxa"/>
            <w:tcBorders>
              <w:top w:val="single" w:color="000000" w:sz="4" w:space="0"/>
              <w:left w:val="single" w:color="000000" w:sz="4" w:space="0"/>
              <w:bottom w:val="single" w:color="000000" w:sz="4" w:space="0"/>
              <w:right w:val="single" w:color="000000" w:sz="4" w:space="0"/>
            </w:tcBorders>
          </w:tcPr>
          <w:p>
            <w:pPr>
              <w:pStyle w:val="11"/>
              <w:spacing w:before="18" w:line="266" w:lineRule="exact"/>
              <w:ind w:left="140" w:right="111"/>
              <w:rPr>
                <w:sz w:val="21"/>
              </w:rPr>
            </w:pPr>
            <w:r>
              <w:rPr>
                <w:sz w:val="21"/>
              </w:rPr>
              <w:t>产生量</w:t>
            </w:r>
          </w:p>
          <w:p>
            <w:pPr>
              <w:pStyle w:val="11"/>
              <w:spacing w:line="239" w:lineRule="exact"/>
              <w:ind w:left="139" w:right="111"/>
              <w:rPr>
                <w:rFonts w:ascii="Times New Roman"/>
                <w:sz w:val="21"/>
              </w:rPr>
            </w:pPr>
            <w:r>
              <w:rPr>
                <w:rFonts w:ascii="Times New Roman"/>
                <w:sz w:val="21"/>
              </w:rPr>
              <w:t>(t/a)</w:t>
            </w:r>
          </w:p>
        </w:tc>
        <w:tc>
          <w:tcPr>
            <w:tcW w:w="1171" w:type="dxa"/>
            <w:tcBorders>
              <w:top w:val="single" w:color="000000" w:sz="4" w:space="0"/>
              <w:left w:val="single" w:color="000000" w:sz="4" w:space="0"/>
              <w:bottom w:val="single" w:color="000000" w:sz="4" w:space="0"/>
              <w:right w:val="single" w:color="000000" w:sz="4" w:space="0"/>
            </w:tcBorders>
          </w:tcPr>
          <w:p>
            <w:pPr>
              <w:pStyle w:val="11"/>
              <w:spacing w:before="18" w:line="266" w:lineRule="exact"/>
              <w:ind w:left="156" w:right="124"/>
              <w:rPr>
                <w:sz w:val="21"/>
              </w:rPr>
            </w:pPr>
            <w:r>
              <w:rPr>
                <w:sz w:val="21"/>
              </w:rPr>
              <w:t>产生速率</w:t>
            </w:r>
          </w:p>
          <w:p>
            <w:pPr>
              <w:pStyle w:val="11"/>
              <w:spacing w:line="239" w:lineRule="exact"/>
              <w:ind w:left="154" w:right="124"/>
              <w:rPr>
                <w:rFonts w:ascii="Times New Roman"/>
                <w:sz w:val="21"/>
              </w:rPr>
            </w:pPr>
            <w:r>
              <w:rPr>
                <w:rFonts w:ascii="Times New Roman"/>
                <w:sz w:val="21"/>
              </w:rPr>
              <w:t>(kg/h)</w:t>
            </w:r>
          </w:p>
        </w:tc>
        <w:tc>
          <w:tcPr>
            <w:tcW w:w="1197" w:type="dxa"/>
            <w:tcBorders>
              <w:top w:val="single" w:color="000000" w:sz="4" w:space="0"/>
              <w:left w:val="single" w:color="000000" w:sz="4" w:space="0"/>
              <w:bottom w:val="single" w:color="000000" w:sz="4" w:space="0"/>
              <w:right w:val="single" w:color="000000" w:sz="4" w:space="0"/>
            </w:tcBorders>
          </w:tcPr>
          <w:p>
            <w:pPr>
              <w:pStyle w:val="11"/>
              <w:spacing w:before="1"/>
              <w:ind w:left="187"/>
              <w:jc w:val="left"/>
              <w:rPr>
                <w:sz w:val="21"/>
              </w:rPr>
            </w:pPr>
            <w:r>
              <w:rPr>
                <w:sz w:val="21"/>
              </w:rPr>
              <w:t>产生浓度</w:t>
            </w:r>
          </w:p>
          <w:p>
            <w:pPr>
              <w:pStyle w:val="11"/>
              <w:spacing w:before="4" w:line="250" w:lineRule="exact"/>
              <w:ind w:left="118"/>
              <w:jc w:val="left"/>
              <w:rPr>
                <w:sz w:val="21"/>
              </w:rPr>
            </w:pPr>
            <w:r>
              <w:rPr>
                <w:sz w:val="21"/>
              </w:rPr>
              <w:t>（</w:t>
            </w:r>
            <w:r>
              <w:rPr>
                <w:rFonts w:ascii="Times New Roman" w:eastAsia="Times New Roman"/>
                <w:sz w:val="21"/>
              </w:rPr>
              <w:t>mg/m</w:t>
            </w:r>
            <w:r>
              <w:rPr>
                <w:rFonts w:ascii="Times New Roman" w:eastAsia="Times New Roman"/>
                <w:sz w:val="21"/>
                <w:vertAlign w:val="superscript"/>
              </w:rPr>
              <w:t>3</w:t>
            </w:r>
            <w:r>
              <w:rPr>
                <w:sz w:val="21"/>
                <w:vertAlign w:val="baseline"/>
              </w:rPr>
              <w:t>）</w:t>
            </w:r>
          </w:p>
        </w:tc>
        <w:tc>
          <w:tcPr>
            <w:tcW w:w="789" w:type="dxa"/>
            <w:vMerge w:val="continue"/>
            <w:tcBorders>
              <w:top w:val="nil"/>
              <w:left w:val="single" w:color="000000" w:sz="4" w:space="0"/>
              <w:bottom w:val="single" w:color="000000" w:sz="4" w:space="0"/>
              <w:right w:val="single" w:color="000000" w:sz="4" w:space="0"/>
            </w:tcBorders>
          </w:tcPr>
          <w:p>
            <w:pPr>
              <w:rPr>
                <w:sz w:val="2"/>
                <w:szCs w:val="2"/>
              </w:rPr>
            </w:pPr>
          </w:p>
        </w:tc>
        <w:tc>
          <w:tcPr>
            <w:tcW w:w="938" w:type="dxa"/>
            <w:tcBorders>
              <w:top w:val="single" w:color="000000" w:sz="4" w:space="0"/>
              <w:left w:val="single" w:color="000000" w:sz="4" w:space="0"/>
              <w:bottom w:val="single" w:color="000000" w:sz="4" w:space="0"/>
              <w:right w:val="single" w:color="000000" w:sz="4" w:space="0"/>
            </w:tcBorders>
          </w:tcPr>
          <w:p>
            <w:pPr>
              <w:pStyle w:val="11"/>
              <w:spacing w:before="18" w:line="266" w:lineRule="exact"/>
              <w:ind w:left="144" w:right="114"/>
              <w:rPr>
                <w:sz w:val="21"/>
              </w:rPr>
            </w:pPr>
            <w:r>
              <w:rPr>
                <w:sz w:val="21"/>
              </w:rPr>
              <w:t>排放量</w:t>
            </w:r>
          </w:p>
          <w:p>
            <w:pPr>
              <w:pStyle w:val="11"/>
              <w:spacing w:line="239" w:lineRule="exact"/>
              <w:ind w:left="143" w:right="114"/>
              <w:rPr>
                <w:rFonts w:ascii="Times New Roman"/>
                <w:sz w:val="21"/>
              </w:rPr>
            </w:pPr>
            <w:r>
              <w:rPr>
                <w:rFonts w:ascii="Times New Roman"/>
                <w:sz w:val="21"/>
              </w:rPr>
              <w:t>(t/a)</w:t>
            </w:r>
          </w:p>
        </w:tc>
        <w:tc>
          <w:tcPr>
            <w:tcW w:w="1142" w:type="dxa"/>
            <w:tcBorders>
              <w:top w:val="single" w:color="000000" w:sz="4" w:space="0"/>
              <w:left w:val="single" w:color="000000" w:sz="4" w:space="0"/>
              <w:bottom w:val="single" w:color="000000" w:sz="4" w:space="0"/>
              <w:right w:val="single" w:color="000000" w:sz="4" w:space="0"/>
            </w:tcBorders>
          </w:tcPr>
          <w:p>
            <w:pPr>
              <w:pStyle w:val="11"/>
              <w:spacing w:before="18" w:line="266" w:lineRule="exact"/>
              <w:ind w:left="144" w:right="108"/>
              <w:rPr>
                <w:sz w:val="21"/>
              </w:rPr>
            </w:pPr>
            <w:r>
              <w:rPr>
                <w:sz w:val="21"/>
              </w:rPr>
              <w:t>排放速率</w:t>
            </w:r>
          </w:p>
          <w:p>
            <w:pPr>
              <w:pStyle w:val="11"/>
              <w:spacing w:line="239" w:lineRule="exact"/>
              <w:ind w:left="142" w:right="108"/>
              <w:rPr>
                <w:rFonts w:ascii="Times New Roman"/>
                <w:sz w:val="21"/>
              </w:rPr>
            </w:pPr>
            <w:r>
              <w:rPr>
                <w:rFonts w:ascii="Times New Roman"/>
                <w:sz w:val="21"/>
              </w:rPr>
              <w:t>(kg/h)</w:t>
            </w:r>
          </w:p>
        </w:tc>
        <w:tc>
          <w:tcPr>
            <w:tcW w:w="1195" w:type="dxa"/>
            <w:tcBorders>
              <w:top w:val="single" w:color="000000" w:sz="4" w:space="0"/>
              <w:left w:val="single" w:color="000000" w:sz="4" w:space="0"/>
              <w:bottom w:val="single" w:color="000000" w:sz="4" w:space="0"/>
            </w:tcBorders>
          </w:tcPr>
          <w:p>
            <w:pPr>
              <w:pStyle w:val="11"/>
              <w:spacing w:before="1"/>
              <w:ind w:left="187"/>
              <w:jc w:val="left"/>
              <w:rPr>
                <w:sz w:val="21"/>
              </w:rPr>
            </w:pPr>
            <w:r>
              <w:rPr>
                <w:sz w:val="21"/>
              </w:rPr>
              <w:t>排放浓度</w:t>
            </w:r>
          </w:p>
          <w:p>
            <w:pPr>
              <w:pStyle w:val="11"/>
              <w:spacing w:before="4" w:line="250" w:lineRule="exact"/>
              <w:ind w:left="117"/>
              <w:jc w:val="left"/>
              <w:rPr>
                <w:sz w:val="21"/>
              </w:rPr>
            </w:pPr>
            <w:r>
              <w:rPr>
                <w:sz w:val="21"/>
              </w:rPr>
              <w:t>（</w:t>
            </w:r>
            <w:r>
              <w:rPr>
                <w:rFonts w:ascii="Times New Roman" w:eastAsia="Times New Roman"/>
                <w:sz w:val="21"/>
              </w:rPr>
              <w:t>mg/m</w:t>
            </w:r>
            <w:r>
              <w:rPr>
                <w:rFonts w:ascii="Times New Roman" w:eastAsia="Times New Roman"/>
                <w:sz w:val="21"/>
                <w:vertAlign w:val="superscript"/>
              </w:rPr>
              <w:t>3</w:t>
            </w:r>
            <w:r>
              <w:rPr>
                <w:sz w:val="21"/>
                <w:vertAlign w:val="baseli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8" w:hRule="atLeast"/>
        </w:trPr>
        <w:tc>
          <w:tcPr>
            <w:tcW w:w="1322" w:type="dxa"/>
            <w:tcBorders>
              <w:top w:val="single" w:color="000000" w:sz="4" w:space="0"/>
              <w:right w:val="single" w:color="000000" w:sz="4" w:space="0"/>
            </w:tcBorders>
          </w:tcPr>
          <w:p>
            <w:pPr>
              <w:pStyle w:val="11"/>
              <w:spacing w:before="27"/>
              <w:ind w:left="133"/>
              <w:jc w:val="left"/>
              <w:rPr>
                <w:sz w:val="21"/>
              </w:rPr>
            </w:pPr>
            <w:r>
              <w:rPr>
                <w:sz w:val="21"/>
              </w:rPr>
              <w:t>有组织粉尘</w:t>
            </w:r>
          </w:p>
        </w:tc>
        <w:tc>
          <w:tcPr>
            <w:tcW w:w="931" w:type="dxa"/>
            <w:tcBorders>
              <w:top w:val="single" w:color="000000" w:sz="4" w:space="0"/>
              <w:left w:val="single" w:color="000000" w:sz="4" w:space="0"/>
              <w:right w:val="single" w:color="000000" w:sz="4" w:space="0"/>
            </w:tcBorders>
          </w:tcPr>
          <w:p>
            <w:pPr>
              <w:pStyle w:val="11"/>
              <w:spacing w:before="34"/>
              <w:ind w:left="184"/>
              <w:jc w:val="left"/>
              <w:rPr>
                <w:rFonts w:ascii="Times New Roman"/>
                <w:sz w:val="21"/>
              </w:rPr>
            </w:pPr>
            <w:r>
              <w:rPr>
                <w:rFonts w:ascii="Times New Roman"/>
                <w:sz w:val="21"/>
              </w:rPr>
              <w:t>2.1242</w:t>
            </w:r>
          </w:p>
        </w:tc>
        <w:tc>
          <w:tcPr>
            <w:tcW w:w="1171" w:type="dxa"/>
            <w:tcBorders>
              <w:top w:val="single" w:color="000000" w:sz="4" w:space="0"/>
              <w:left w:val="single" w:color="000000" w:sz="4" w:space="0"/>
              <w:right w:val="single" w:color="000000" w:sz="4" w:space="0"/>
            </w:tcBorders>
          </w:tcPr>
          <w:p>
            <w:pPr>
              <w:pStyle w:val="11"/>
              <w:spacing w:before="34"/>
              <w:ind w:left="358"/>
              <w:jc w:val="left"/>
              <w:rPr>
                <w:rFonts w:ascii="Times New Roman"/>
                <w:sz w:val="21"/>
              </w:rPr>
            </w:pPr>
            <w:r>
              <w:rPr>
                <w:rFonts w:ascii="Times New Roman"/>
                <w:sz w:val="21"/>
              </w:rPr>
              <w:t>0.787</w:t>
            </w:r>
          </w:p>
        </w:tc>
        <w:tc>
          <w:tcPr>
            <w:tcW w:w="1197" w:type="dxa"/>
            <w:tcBorders>
              <w:top w:val="single" w:color="000000" w:sz="4" w:space="0"/>
              <w:left w:val="single" w:color="000000" w:sz="4" w:space="0"/>
              <w:right w:val="single" w:color="000000" w:sz="4" w:space="0"/>
            </w:tcBorders>
          </w:tcPr>
          <w:p>
            <w:pPr>
              <w:pStyle w:val="11"/>
              <w:spacing w:before="34"/>
              <w:ind w:left="372"/>
              <w:jc w:val="left"/>
              <w:rPr>
                <w:rFonts w:ascii="Times New Roman"/>
                <w:sz w:val="21"/>
              </w:rPr>
            </w:pPr>
            <w:r>
              <w:rPr>
                <w:rFonts w:ascii="Times New Roman"/>
                <w:sz w:val="21"/>
              </w:rPr>
              <w:t>393.4</w:t>
            </w:r>
          </w:p>
        </w:tc>
        <w:tc>
          <w:tcPr>
            <w:tcW w:w="789" w:type="dxa"/>
            <w:tcBorders>
              <w:top w:val="single" w:color="000000" w:sz="4" w:space="0"/>
              <w:left w:val="single" w:color="000000" w:sz="4" w:space="0"/>
              <w:right w:val="single" w:color="000000" w:sz="4" w:space="0"/>
            </w:tcBorders>
          </w:tcPr>
          <w:p>
            <w:pPr>
              <w:pStyle w:val="11"/>
              <w:spacing w:before="34"/>
              <w:ind w:left="215"/>
              <w:jc w:val="left"/>
              <w:rPr>
                <w:rFonts w:ascii="Times New Roman"/>
                <w:sz w:val="21"/>
              </w:rPr>
            </w:pPr>
            <w:r>
              <w:rPr>
                <w:rFonts w:ascii="Times New Roman"/>
                <w:sz w:val="21"/>
              </w:rPr>
              <w:t>99%</w:t>
            </w:r>
          </w:p>
        </w:tc>
        <w:tc>
          <w:tcPr>
            <w:tcW w:w="938" w:type="dxa"/>
            <w:tcBorders>
              <w:top w:val="single" w:color="000000" w:sz="4" w:space="0"/>
              <w:left w:val="single" w:color="000000" w:sz="4" w:space="0"/>
              <w:right w:val="single" w:color="000000" w:sz="4" w:space="0"/>
            </w:tcBorders>
          </w:tcPr>
          <w:p>
            <w:pPr>
              <w:pStyle w:val="11"/>
              <w:spacing w:before="34"/>
              <w:ind w:left="189"/>
              <w:jc w:val="left"/>
              <w:rPr>
                <w:rFonts w:ascii="Times New Roman"/>
                <w:sz w:val="21"/>
              </w:rPr>
            </w:pPr>
            <w:r>
              <w:rPr>
                <w:rFonts w:ascii="Times New Roman"/>
                <w:sz w:val="21"/>
              </w:rPr>
              <w:t>0.0212</w:t>
            </w:r>
          </w:p>
        </w:tc>
        <w:tc>
          <w:tcPr>
            <w:tcW w:w="1142" w:type="dxa"/>
            <w:tcBorders>
              <w:top w:val="single" w:color="000000" w:sz="4" w:space="0"/>
              <w:left w:val="single" w:color="000000" w:sz="4" w:space="0"/>
              <w:right w:val="single" w:color="000000" w:sz="4" w:space="0"/>
            </w:tcBorders>
          </w:tcPr>
          <w:p>
            <w:pPr>
              <w:pStyle w:val="11"/>
              <w:spacing w:before="34"/>
              <w:ind w:left="345"/>
              <w:jc w:val="left"/>
              <w:rPr>
                <w:rFonts w:ascii="Times New Roman"/>
                <w:sz w:val="21"/>
              </w:rPr>
            </w:pPr>
            <w:r>
              <w:rPr>
                <w:rFonts w:ascii="Times New Roman"/>
                <w:sz w:val="21"/>
              </w:rPr>
              <w:t>0.008</w:t>
            </w:r>
          </w:p>
        </w:tc>
        <w:tc>
          <w:tcPr>
            <w:tcW w:w="1195" w:type="dxa"/>
            <w:tcBorders>
              <w:top w:val="single" w:color="000000" w:sz="4" w:space="0"/>
              <w:left w:val="single" w:color="000000" w:sz="4" w:space="0"/>
            </w:tcBorders>
          </w:tcPr>
          <w:p>
            <w:pPr>
              <w:pStyle w:val="11"/>
              <w:spacing w:before="34"/>
              <w:ind w:left="458" w:right="414"/>
              <w:rPr>
                <w:rFonts w:ascii="Times New Roman"/>
                <w:sz w:val="21"/>
              </w:rPr>
            </w:pPr>
            <w:r>
              <w:rPr>
                <w:rFonts w:ascii="Times New Roman"/>
                <w:sz w:val="21"/>
              </w:rPr>
              <w:t>3.9</w:t>
            </w:r>
          </w:p>
        </w:tc>
      </w:tr>
    </w:tbl>
    <w:p>
      <w:pPr>
        <w:pStyle w:val="5"/>
        <w:spacing w:before="2" w:line="364" w:lineRule="auto"/>
        <w:ind w:left="289" w:right="181" w:firstLine="480"/>
      </w:pPr>
      <w:r>
        <w:t>由上表可知，项目通过排气筒排放的粉尘的浓度及速率均满足《大气污染物综合排</w:t>
      </w:r>
      <w:r>
        <w:rPr>
          <w:spacing w:val="-26"/>
        </w:rPr>
        <w:t>放标准》</w:t>
      </w:r>
      <w:r>
        <w:rPr>
          <w:rFonts w:ascii="Times New Roman" w:hAnsi="Times New Roman" w:eastAsia="Times New Roman"/>
        </w:rPr>
        <w:t>(GB16297-1996)</w:t>
      </w:r>
      <w:r>
        <w:rPr>
          <w:spacing w:val="-12"/>
        </w:rPr>
        <w:t>中颗粒物的相关要求</w:t>
      </w:r>
      <w:r>
        <w:t>（</w:t>
      </w:r>
      <w:r>
        <w:rPr>
          <w:rFonts w:ascii="Times New Roman" w:hAnsi="Times New Roman" w:eastAsia="Times New Roman"/>
        </w:rPr>
        <w:t xml:space="preserve">15m </w:t>
      </w:r>
      <w:r>
        <w:t>高排气筒最高允许排放速率</w:t>
      </w:r>
      <w:r>
        <w:rPr>
          <w:rFonts w:ascii="Times New Roman" w:hAnsi="Times New Roman" w:eastAsia="Times New Roman"/>
          <w:spacing w:val="-3"/>
        </w:rPr>
        <w:t>≤3.5kg/h</w:t>
      </w:r>
      <w:r>
        <w:rPr>
          <w:spacing w:val="-3"/>
        </w:rPr>
        <w:t xml:space="preserve">， </w:t>
      </w:r>
      <w:r>
        <w:t>排放浓度</w:t>
      </w:r>
      <w:r>
        <w:rPr>
          <w:rFonts w:ascii="Times New Roman" w:hAnsi="Times New Roman" w:eastAsia="Times New Roman"/>
        </w:rPr>
        <w:t>≤120mg/m</w:t>
      </w:r>
      <w:r>
        <w:rPr>
          <w:rFonts w:ascii="Times New Roman" w:hAnsi="Times New Roman" w:eastAsia="Times New Roman"/>
          <w:vertAlign w:val="superscript"/>
        </w:rPr>
        <w:t>3</w:t>
      </w:r>
      <w:r>
        <w:rPr>
          <w:vertAlign w:val="baseline"/>
        </w:rPr>
        <w:t>），能够达标排放，对周围环境影响很小。</w:t>
      </w:r>
    </w:p>
    <w:p>
      <w:pPr>
        <w:pStyle w:val="5"/>
        <w:spacing w:before="119"/>
        <w:ind w:left="258"/>
        <w:rPr>
          <w:rFonts w:hint="eastAsia" w:ascii="黑体" w:eastAsia="黑体"/>
        </w:rPr>
      </w:pPr>
      <w:r>
        <w:rPr>
          <w:rFonts w:ascii="Times New Roman" w:eastAsia="Times New Roman"/>
        </w:rPr>
        <w:t xml:space="preserve">1.3 </w:t>
      </w:r>
      <w:r>
        <w:rPr>
          <w:rFonts w:hint="eastAsia" w:ascii="黑体" w:eastAsia="黑体"/>
        </w:rPr>
        <w:t>粉碎、制粒过程产生的粉尘</w:t>
      </w:r>
    </w:p>
    <w:p>
      <w:pPr>
        <w:pStyle w:val="5"/>
        <w:spacing w:before="141" w:line="364" w:lineRule="auto"/>
        <w:ind w:left="289" w:right="181" w:firstLine="480"/>
      </w:pPr>
      <w:r>
        <w:rPr>
          <w:spacing w:val="-8"/>
        </w:rPr>
        <w:t xml:space="preserve">对于制粒车间的粉尘，企业拟在产尘设备上安装集气罩，对所产生的粉尘进行收集， </w:t>
      </w:r>
      <w:r>
        <w:rPr>
          <w:spacing w:val="-13"/>
        </w:rPr>
        <w:t xml:space="preserve">通过 </w:t>
      </w:r>
      <w:r>
        <w:rPr>
          <w:rFonts w:ascii="Times New Roman" w:eastAsia="Times New Roman"/>
        </w:rPr>
        <w:t xml:space="preserve">48 </w:t>
      </w:r>
      <w:r>
        <w:rPr>
          <w:spacing w:val="-2"/>
        </w:rPr>
        <w:t xml:space="preserve">袋的袋式除尘器进行处理，处理后的废气经 </w:t>
      </w:r>
      <w:r>
        <w:rPr>
          <w:rFonts w:ascii="Times New Roman" w:eastAsia="Times New Roman"/>
        </w:rPr>
        <w:t xml:space="preserve">15m </w:t>
      </w:r>
      <w:r>
        <w:t>高排气筒排放。项目下脚料产</w:t>
      </w:r>
      <w:r>
        <w:rPr>
          <w:spacing w:val="-3"/>
        </w:rPr>
        <w:t xml:space="preserve">生量比较少，故制粒车间不是连续运行，年运行时间约为 </w:t>
      </w:r>
      <w:r>
        <w:rPr>
          <w:rFonts w:ascii="Times New Roman" w:eastAsia="Times New Roman"/>
        </w:rPr>
        <w:t>200h</w:t>
      </w:r>
      <w:r>
        <w:t>。</w:t>
      </w:r>
    </w:p>
    <w:p>
      <w:pPr>
        <w:pStyle w:val="5"/>
        <w:spacing w:line="364" w:lineRule="auto"/>
        <w:ind w:left="289" w:right="301" w:firstLine="480"/>
        <w:jc w:val="both"/>
      </w:pPr>
      <w:r>
        <w:rPr>
          <w:spacing w:val="-4"/>
        </w:rPr>
        <w:t xml:space="preserve">项目制粒车间集气罩收集效率不低于 </w:t>
      </w:r>
      <w:r>
        <w:rPr>
          <w:rFonts w:ascii="Times New Roman" w:eastAsia="Times New Roman"/>
          <w:spacing w:val="-14"/>
        </w:rPr>
        <w:t>95%</w:t>
      </w:r>
      <w:r>
        <w:rPr>
          <w:spacing w:val="-8"/>
        </w:rPr>
        <w:t xml:space="preserve">，则项目有组织粉尘产生量为 </w:t>
      </w:r>
      <w:r>
        <w:rPr>
          <w:rFonts w:ascii="Times New Roman" w:eastAsia="Times New Roman"/>
          <w:spacing w:val="-6"/>
        </w:rPr>
        <w:t>0.057t/a</w:t>
      </w:r>
      <w:r>
        <w:rPr>
          <w:spacing w:val="-30"/>
        </w:rPr>
        <w:t>，产</w:t>
      </w:r>
      <w:r>
        <w:rPr>
          <w:spacing w:val="-11"/>
        </w:rPr>
        <w:t xml:space="preserve">生速率为 </w:t>
      </w:r>
      <w:r>
        <w:rPr>
          <w:rFonts w:ascii="Times New Roman" w:eastAsia="Times New Roman"/>
        </w:rPr>
        <w:t>0.285kg/h</w:t>
      </w:r>
      <w:r>
        <w:rPr>
          <w:spacing w:val="-5"/>
        </w:rPr>
        <w:t xml:space="preserve">；无组织粉尘产生量为 </w:t>
      </w:r>
      <w:r>
        <w:rPr>
          <w:rFonts w:ascii="Times New Roman" w:eastAsia="Times New Roman"/>
        </w:rPr>
        <w:t>0.003t/a</w:t>
      </w:r>
      <w:r>
        <w:rPr>
          <w:spacing w:val="-8"/>
        </w:rPr>
        <w:t xml:space="preserve">，产生速率为 </w:t>
      </w:r>
      <w:r>
        <w:rPr>
          <w:rFonts w:ascii="Times New Roman" w:eastAsia="Times New Roman"/>
        </w:rPr>
        <w:t>0.015kg/h</w:t>
      </w:r>
      <w:r>
        <w:rPr>
          <w:spacing w:val="-3"/>
        </w:rPr>
        <w:t>。项目粉尘产</w:t>
      </w:r>
      <w:r>
        <w:t>生情况如下表：</w:t>
      </w:r>
    </w:p>
    <w:p>
      <w:pPr>
        <w:spacing w:after="0" w:line="364" w:lineRule="auto"/>
        <w:jc w:val="both"/>
        <w:sectPr>
          <w:pgSz w:w="11910" w:h="16840"/>
          <w:pgMar w:top="1140" w:right="1000" w:bottom="1140" w:left="1160" w:header="884" w:footer="949" w:gutter="0"/>
          <w:cols w:space="720" w:num="1"/>
        </w:sectPr>
      </w:pPr>
    </w:p>
    <w:p>
      <w:pPr>
        <w:pStyle w:val="5"/>
        <w:spacing w:before="9"/>
        <w:rPr>
          <w:sz w:val="15"/>
        </w:rPr>
      </w:pPr>
      <w:r>
        <w:pict>
          <v:shape id="_x0000_s1149" o:spid="_x0000_s1149" o:spt="202" type="#_x0000_t202" style="position:absolute;left:0pt;margin-left:80.15pt;margin-top:91.9pt;height:51.85pt;width:441.4pt;mso-position-horizontal-relative:page;mso-position-vertical-relative:page;z-index:251668480;mso-width-relative:page;mso-height-relative:page;" filled="f" stroked="f" coordsize="21600,21600">
            <v:path/>
            <v:fill on="f" focussize="0,0"/>
            <v:stroke on="f" joinstyle="miter"/>
            <v:imagedata o:title=""/>
            <o:lock v:ext="edit"/>
            <v:textbox inset="0mm,0mm,0mm,0mm">
              <w:txbxContent>
                <w:tbl>
                  <w:tblPr>
                    <w:tblStyle w:val="7"/>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89"/>
                    <w:gridCol w:w="994"/>
                    <w:gridCol w:w="850"/>
                    <w:gridCol w:w="1289"/>
                    <w:gridCol w:w="1702"/>
                    <w:gridCol w:w="1268"/>
                    <w:gridCol w:w="169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89" w:type="dxa"/>
                        <w:vMerge w:val="restart"/>
                        <w:tcBorders>
                          <w:bottom w:val="single" w:color="000000" w:sz="4" w:space="0"/>
                          <w:right w:val="single" w:color="000000" w:sz="4" w:space="0"/>
                        </w:tcBorders>
                      </w:tcPr>
                      <w:p>
                        <w:pPr>
                          <w:pStyle w:val="11"/>
                          <w:spacing w:before="10"/>
                          <w:jc w:val="left"/>
                          <w:rPr>
                            <w:sz w:val="14"/>
                          </w:rPr>
                        </w:pPr>
                      </w:p>
                      <w:p>
                        <w:pPr>
                          <w:pStyle w:val="11"/>
                          <w:spacing w:before="1"/>
                          <w:ind w:left="177"/>
                          <w:jc w:val="left"/>
                          <w:rPr>
                            <w:sz w:val="21"/>
                          </w:rPr>
                        </w:pPr>
                        <w:r>
                          <w:rPr>
                            <w:sz w:val="21"/>
                          </w:rPr>
                          <w:t>污染物</w:t>
                        </w:r>
                      </w:p>
                    </w:tc>
                    <w:tc>
                      <w:tcPr>
                        <w:tcW w:w="994" w:type="dxa"/>
                        <w:vMerge w:val="restart"/>
                        <w:tcBorders>
                          <w:left w:val="single" w:color="000000" w:sz="4" w:space="0"/>
                          <w:bottom w:val="single" w:color="000000" w:sz="4" w:space="0"/>
                          <w:right w:val="single" w:color="000000" w:sz="4" w:space="0"/>
                        </w:tcBorders>
                      </w:tcPr>
                      <w:p>
                        <w:pPr>
                          <w:pStyle w:val="11"/>
                          <w:spacing w:before="70" w:line="266" w:lineRule="exact"/>
                          <w:ind w:left="171" w:right="143"/>
                          <w:rPr>
                            <w:sz w:val="21"/>
                          </w:rPr>
                        </w:pPr>
                        <w:r>
                          <w:rPr>
                            <w:sz w:val="21"/>
                          </w:rPr>
                          <w:t>产生量</w:t>
                        </w:r>
                      </w:p>
                      <w:p>
                        <w:pPr>
                          <w:pStyle w:val="11"/>
                          <w:spacing w:line="239" w:lineRule="exact"/>
                          <w:ind w:left="170" w:right="143"/>
                          <w:rPr>
                            <w:rFonts w:ascii="Times New Roman"/>
                            <w:sz w:val="21"/>
                          </w:rPr>
                        </w:pPr>
                        <w:r>
                          <w:rPr>
                            <w:rFonts w:ascii="Times New Roman"/>
                            <w:sz w:val="21"/>
                          </w:rPr>
                          <w:t>(t/a)</w:t>
                        </w:r>
                      </w:p>
                    </w:tc>
                    <w:tc>
                      <w:tcPr>
                        <w:tcW w:w="850" w:type="dxa"/>
                        <w:vMerge w:val="restart"/>
                        <w:tcBorders>
                          <w:left w:val="single" w:color="000000" w:sz="4" w:space="0"/>
                          <w:bottom w:val="single" w:color="000000" w:sz="4" w:space="0"/>
                          <w:right w:val="single" w:color="000000" w:sz="4" w:space="0"/>
                        </w:tcBorders>
                      </w:tcPr>
                      <w:p>
                        <w:pPr>
                          <w:pStyle w:val="11"/>
                          <w:spacing w:before="53" w:line="244" w:lineRule="auto"/>
                          <w:ind w:left="222" w:right="192"/>
                          <w:jc w:val="left"/>
                          <w:rPr>
                            <w:sz w:val="21"/>
                          </w:rPr>
                        </w:pPr>
                        <w:r>
                          <w:rPr>
                            <w:sz w:val="21"/>
                          </w:rPr>
                          <w:t>收集效率</w:t>
                        </w:r>
                      </w:p>
                    </w:tc>
                    <w:tc>
                      <w:tcPr>
                        <w:tcW w:w="2991" w:type="dxa"/>
                        <w:gridSpan w:val="2"/>
                        <w:tcBorders>
                          <w:left w:val="single" w:color="000000" w:sz="4" w:space="0"/>
                          <w:bottom w:val="single" w:color="000000" w:sz="4" w:space="0"/>
                          <w:right w:val="single" w:color="000000" w:sz="4" w:space="0"/>
                        </w:tcBorders>
                      </w:tcPr>
                      <w:p>
                        <w:pPr>
                          <w:pStyle w:val="11"/>
                          <w:spacing w:before="24"/>
                          <w:ind w:left="767"/>
                          <w:jc w:val="left"/>
                          <w:rPr>
                            <w:sz w:val="21"/>
                          </w:rPr>
                        </w:pPr>
                        <w:r>
                          <w:rPr>
                            <w:sz w:val="21"/>
                          </w:rPr>
                          <w:t>有组织产生情况</w:t>
                        </w:r>
                      </w:p>
                    </w:tc>
                    <w:tc>
                      <w:tcPr>
                        <w:tcW w:w="2963" w:type="dxa"/>
                        <w:gridSpan w:val="2"/>
                        <w:tcBorders>
                          <w:left w:val="single" w:color="000000" w:sz="4" w:space="0"/>
                          <w:bottom w:val="single" w:color="000000" w:sz="4" w:space="0"/>
                        </w:tcBorders>
                      </w:tcPr>
                      <w:p>
                        <w:pPr>
                          <w:pStyle w:val="11"/>
                          <w:spacing w:before="24"/>
                          <w:ind w:left="754"/>
                          <w:jc w:val="left"/>
                          <w:rPr>
                            <w:sz w:val="21"/>
                          </w:rPr>
                        </w:pPr>
                        <w:r>
                          <w:rPr>
                            <w:sz w:val="21"/>
                          </w:rPr>
                          <w:t>无组织产生情况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8" w:hRule="atLeast"/>
                    </w:trPr>
                    <w:tc>
                      <w:tcPr>
                        <w:tcW w:w="989" w:type="dxa"/>
                        <w:vMerge w:val="continue"/>
                        <w:tcBorders>
                          <w:top w:val="nil"/>
                          <w:bottom w:val="single" w:color="000000" w:sz="4" w:space="0"/>
                          <w:right w:val="single" w:color="000000" w:sz="4" w:space="0"/>
                        </w:tcBorders>
                      </w:tcPr>
                      <w:p>
                        <w:pPr>
                          <w:rPr>
                            <w:sz w:val="2"/>
                            <w:szCs w:val="2"/>
                          </w:rPr>
                        </w:pPr>
                      </w:p>
                    </w:tc>
                    <w:tc>
                      <w:tcPr>
                        <w:tcW w:w="994" w:type="dxa"/>
                        <w:vMerge w:val="continue"/>
                        <w:tcBorders>
                          <w:top w:val="nil"/>
                          <w:left w:val="single" w:color="000000" w:sz="4" w:space="0"/>
                          <w:bottom w:val="single" w:color="000000" w:sz="4" w:space="0"/>
                          <w:right w:val="single" w:color="000000" w:sz="4" w:space="0"/>
                        </w:tcBorders>
                      </w:tcPr>
                      <w:p>
                        <w:pPr>
                          <w:rPr>
                            <w:sz w:val="2"/>
                            <w:szCs w:val="2"/>
                          </w:rPr>
                        </w:pPr>
                      </w:p>
                    </w:tc>
                    <w:tc>
                      <w:tcPr>
                        <w:tcW w:w="850" w:type="dxa"/>
                        <w:vMerge w:val="continue"/>
                        <w:tcBorders>
                          <w:top w:val="nil"/>
                          <w:left w:val="single" w:color="000000" w:sz="4" w:space="0"/>
                          <w:bottom w:val="single" w:color="000000" w:sz="4" w:space="0"/>
                          <w:right w:val="single" w:color="000000" w:sz="4" w:space="0"/>
                        </w:tcBorders>
                      </w:tcPr>
                      <w:p>
                        <w:pPr>
                          <w:rPr>
                            <w:sz w:val="2"/>
                            <w:szCs w:val="2"/>
                          </w:rPr>
                        </w:pPr>
                      </w:p>
                    </w:tc>
                    <w:tc>
                      <w:tcPr>
                        <w:tcW w:w="1289" w:type="dxa"/>
                        <w:tcBorders>
                          <w:top w:val="single" w:color="000000" w:sz="4" w:space="0"/>
                          <w:left w:val="single" w:color="000000" w:sz="4" w:space="0"/>
                          <w:bottom w:val="single" w:color="000000" w:sz="4" w:space="0"/>
                          <w:right w:val="single" w:color="000000" w:sz="4" w:space="0"/>
                        </w:tcBorders>
                      </w:tcPr>
                      <w:p>
                        <w:pPr>
                          <w:pStyle w:val="11"/>
                          <w:spacing w:before="25"/>
                          <w:ind w:left="143" w:right="116"/>
                          <w:rPr>
                            <w:rFonts w:ascii="Times New Roman" w:eastAsia="Times New Roman"/>
                            <w:sz w:val="21"/>
                          </w:rPr>
                        </w:pPr>
                        <w:r>
                          <w:rPr>
                            <w:sz w:val="21"/>
                          </w:rPr>
                          <w:t>产生量</w:t>
                        </w:r>
                        <w:r>
                          <w:rPr>
                            <w:rFonts w:ascii="Times New Roman" w:eastAsia="Times New Roman"/>
                            <w:sz w:val="21"/>
                          </w:rPr>
                          <w:t>(t/a)</w:t>
                        </w:r>
                      </w:p>
                    </w:tc>
                    <w:tc>
                      <w:tcPr>
                        <w:tcW w:w="1702" w:type="dxa"/>
                        <w:tcBorders>
                          <w:top w:val="single" w:color="000000" w:sz="4" w:space="0"/>
                          <w:left w:val="single" w:color="000000" w:sz="4" w:space="0"/>
                          <w:bottom w:val="single" w:color="000000" w:sz="4" w:space="0"/>
                          <w:right w:val="single" w:color="000000" w:sz="4" w:space="0"/>
                        </w:tcBorders>
                      </w:tcPr>
                      <w:p>
                        <w:pPr>
                          <w:pStyle w:val="11"/>
                          <w:spacing w:before="25"/>
                          <w:ind w:left="159" w:right="138"/>
                          <w:rPr>
                            <w:rFonts w:ascii="Times New Roman" w:eastAsia="Times New Roman"/>
                            <w:sz w:val="21"/>
                          </w:rPr>
                        </w:pPr>
                        <w:r>
                          <w:rPr>
                            <w:sz w:val="21"/>
                          </w:rPr>
                          <w:t>产生速率</w:t>
                        </w:r>
                        <w:r>
                          <w:rPr>
                            <w:rFonts w:ascii="Times New Roman" w:eastAsia="Times New Roman"/>
                            <w:sz w:val="21"/>
                          </w:rPr>
                          <w:t>(kg/h)</w:t>
                        </w:r>
                      </w:p>
                    </w:tc>
                    <w:tc>
                      <w:tcPr>
                        <w:tcW w:w="1268" w:type="dxa"/>
                        <w:tcBorders>
                          <w:top w:val="single" w:color="000000" w:sz="4" w:space="0"/>
                          <w:left w:val="single" w:color="000000" w:sz="4" w:space="0"/>
                          <w:bottom w:val="single" w:color="000000" w:sz="4" w:space="0"/>
                          <w:right w:val="single" w:color="000000" w:sz="4" w:space="0"/>
                        </w:tcBorders>
                      </w:tcPr>
                      <w:p>
                        <w:pPr>
                          <w:pStyle w:val="11"/>
                          <w:spacing w:before="25"/>
                          <w:ind w:left="132" w:right="105"/>
                          <w:rPr>
                            <w:rFonts w:ascii="Times New Roman" w:eastAsia="Times New Roman"/>
                            <w:sz w:val="21"/>
                          </w:rPr>
                        </w:pPr>
                        <w:r>
                          <w:rPr>
                            <w:sz w:val="21"/>
                          </w:rPr>
                          <w:t>产生量</w:t>
                        </w:r>
                        <w:r>
                          <w:rPr>
                            <w:rFonts w:ascii="Times New Roman" w:eastAsia="Times New Roman"/>
                            <w:sz w:val="21"/>
                          </w:rPr>
                          <w:t>(t/a)</w:t>
                        </w:r>
                      </w:p>
                    </w:tc>
                    <w:tc>
                      <w:tcPr>
                        <w:tcW w:w="1695" w:type="dxa"/>
                        <w:tcBorders>
                          <w:top w:val="single" w:color="000000" w:sz="4" w:space="0"/>
                          <w:left w:val="single" w:color="000000" w:sz="4" w:space="0"/>
                          <w:bottom w:val="single" w:color="000000" w:sz="4" w:space="0"/>
                        </w:tcBorders>
                      </w:tcPr>
                      <w:p>
                        <w:pPr>
                          <w:pStyle w:val="11"/>
                          <w:spacing w:before="25"/>
                          <w:ind w:left="158" w:right="122"/>
                          <w:rPr>
                            <w:rFonts w:ascii="Times New Roman" w:eastAsia="Times New Roman"/>
                            <w:sz w:val="21"/>
                          </w:rPr>
                        </w:pPr>
                        <w:r>
                          <w:rPr>
                            <w:sz w:val="21"/>
                          </w:rPr>
                          <w:t>产生速率</w:t>
                        </w:r>
                        <w:r>
                          <w:rPr>
                            <w:rFonts w:ascii="Times New Roman" w:eastAsia="Times New Roman"/>
                            <w:sz w:val="21"/>
                          </w:rPr>
                          <w:t>(kg/h)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8" w:hRule="atLeast"/>
                    </w:trPr>
                    <w:tc>
                      <w:tcPr>
                        <w:tcW w:w="989" w:type="dxa"/>
                        <w:tcBorders>
                          <w:top w:val="single" w:color="000000" w:sz="4" w:space="0"/>
                          <w:right w:val="single" w:color="000000" w:sz="4" w:space="0"/>
                        </w:tcBorders>
                      </w:tcPr>
                      <w:p>
                        <w:pPr>
                          <w:pStyle w:val="11"/>
                          <w:spacing w:before="25"/>
                          <w:ind w:left="282"/>
                          <w:jc w:val="left"/>
                          <w:rPr>
                            <w:sz w:val="21"/>
                          </w:rPr>
                        </w:pPr>
                        <w:r>
                          <w:rPr>
                            <w:sz w:val="21"/>
                          </w:rPr>
                          <w:t>粉尘</w:t>
                        </w:r>
                      </w:p>
                    </w:tc>
                    <w:tc>
                      <w:tcPr>
                        <w:tcW w:w="994" w:type="dxa"/>
                        <w:tcBorders>
                          <w:top w:val="single" w:color="000000" w:sz="4" w:space="0"/>
                          <w:left w:val="single" w:color="000000" w:sz="4" w:space="0"/>
                          <w:right w:val="single" w:color="000000" w:sz="4" w:space="0"/>
                        </w:tcBorders>
                      </w:tcPr>
                      <w:p>
                        <w:pPr>
                          <w:pStyle w:val="11"/>
                          <w:spacing w:before="34"/>
                          <w:ind w:left="321"/>
                          <w:jc w:val="left"/>
                          <w:rPr>
                            <w:rFonts w:ascii="Times New Roman"/>
                            <w:sz w:val="21"/>
                          </w:rPr>
                        </w:pPr>
                        <w:r>
                          <w:rPr>
                            <w:rFonts w:ascii="Times New Roman"/>
                            <w:sz w:val="21"/>
                          </w:rPr>
                          <w:t>0.06</w:t>
                        </w:r>
                      </w:p>
                    </w:tc>
                    <w:tc>
                      <w:tcPr>
                        <w:tcW w:w="850" w:type="dxa"/>
                        <w:tcBorders>
                          <w:top w:val="single" w:color="000000" w:sz="4" w:space="0"/>
                          <w:left w:val="single" w:color="000000" w:sz="4" w:space="0"/>
                          <w:right w:val="single" w:color="000000" w:sz="4" w:space="0"/>
                        </w:tcBorders>
                      </w:tcPr>
                      <w:p>
                        <w:pPr>
                          <w:pStyle w:val="11"/>
                          <w:spacing w:before="34"/>
                          <w:ind w:left="241"/>
                          <w:jc w:val="left"/>
                          <w:rPr>
                            <w:rFonts w:ascii="Times New Roman"/>
                            <w:sz w:val="21"/>
                          </w:rPr>
                        </w:pPr>
                        <w:r>
                          <w:rPr>
                            <w:rFonts w:ascii="Times New Roman"/>
                            <w:sz w:val="21"/>
                          </w:rPr>
                          <w:t>95%</w:t>
                        </w:r>
                      </w:p>
                    </w:tc>
                    <w:tc>
                      <w:tcPr>
                        <w:tcW w:w="1289" w:type="dxa"/>
                        <w:tcBorders>
                          <w:top w:val="single" w:color="000000" w:sz="4" w:space="0"/>
                          <w:left w:val="single" w:color="000000" w:sz="4" w:space="0"/>
                          <w:right w:val="single" w:color="000000" w:sz="4" w:space="0"/>
                        </w:tcBorders>
                      </w:tcPr>
                      <w:p>
                        <w:pPr>
                          <w:pStyle w:val="11"/>
                          <w:spacing w:before="34"/>
                          <w:ind w:left="143" w:right="114"/>
                          <w:rPr>
                            <w:rFonts w:ascii="Times New Roman"/>
                            <w:sz w:val="21"/>
                          </w:rPr>
                        </w:pPr>
                        <w:r>
                          <w:rPr>
                            <w:rFonts w:ascii="Times New Roman"/>
                            <w:sz w:val="21"/>
                          </w:rPr>
                          <w:t>0.057</w:t>
                        </w:r>
                      </w:p>
                    </w:tc>
                    <w:tc>
                      <w:tcPr>
                        <w:tcW w:w="1702" w:type="dxa"/>
                        <w:tcBorders>
                          <w:top w:val="single" w:color="000000" w:sz="4" w:space="0"/>
                          <w:left w:val="single" w:color="000000" w:sz="4" w:space="0"/>
                          <w:right w:val="single" w:color="000000" w:sz="4" w:space="0"/>
                        </w:tcBorders>
                      </w:tcPr>
                      <w:p>
                        <w:pPr>
                          <w:pStyle w:val="11"/>
                          <w:spacing w:before="34"/>
                          <w:ind w:left="159" w:right="135"/>
                          <w:rPr>
                            <w:rFonts w:ascii="Times New Roman"/>
                            <w:sz w:val="21"/>
                          </w:rPr>
                        </w:pPr>
                        <w:r>
                          <w:rPr>
                            <w:rFonts w:ascii="Times New Roman"/>
                            <w:sz w:val="21"/>
                          </w:rPr>
                          <w:t>0.285</w:t>
                        </w:r>
                      </w:p>
                    </w:tc>
                    <w:tc>
                      <w:tcPr>
                        <w:tcW w:w="1268" w:type="dxa"/>
                        <w:tcBorders>
                          <w:top w:val="single" w:color="000000" w:sz="4" w:space="0"/>
                          <w:left w:val="single" w:color="000000" w:sz="4" w:space="0"/>
                          <w:right w:val="single" w:color="000000" w:sz="4" w:space="0"/>
                        </w:tcBorders>
                      </w:tcPr>
                      <w:p>
                        <w:pPr>
                          <w:pStyle w:val="11"/>
                          <w:spacing w:before="34"/>
                          <w:ind w:left="130" w:right="105"/>
                          <w:rPr>
                            <w:rFonts w:ascii="Times New Roman"/>
                            <w:sz w:val="21"/>
                          </w:rPr>
                        </w:pPr>
                        <w:r>
                          <w:rPr>
                            <w:rFonts w:ascii="Times New Roman"/>
                            <w:sz w:val="21"/>
                          </w:rPr>
                          <w:t>0.003</w:t>
                        </w:r>
                      </w:p>
                    </w:tc>
                    <w:tc>
                      <w:tcPr>
                        <w:tcW w:w="1695" w:type="dxa"/>
                        <w:tcBorders>
                          <w:top w:val="single" w:color="000000" w:sz="4" w:space="0"/>
                          <w:left w:val="single" w:color="000000" w:sz="4" w:space="0"/>
                        </w:tcBorders>
                      </w:tcPr>
                      <w:p>
                        <w:pPr>
                          <w:pStyle w:val="11"/>
                          <w:spacing w:before="34"/>
                          <w:ind w:left="156" w:right="122"/>
                          <w:rPr>
                            <w:rFonts w:ascii="Times New Roman"/>
                            <w:sz w:val="21"/>
                          </w:rPr>
                        </w:pPr>
                        <w:r>
                          <w:rPr>
                            <w:rFonts w:ascii="Times New Roman"/>
                            <w:sz w:val="21"/>
                          </w:rPr>
                          <w:t>0.015</w:t>
                        </w:r>
                      </w:p>
                    </w:tc>
                  </w:tr>
                </w:tbl>
                <w:p>
                  <w:pPr>
                    <w:pStyle w:val="5"/>
                  </w:pPr>
                </w:p>
              </w:txbxContent>
            </v:textbox>
          </v:shape>
        </w:pict>
      </w:r>
      <w:r>
        <w:pict>
          <v:shape id="_x0000_s1150" o:spid="_x0000_s1150" o:spt="202" type="#_x0000_t202" style="position:absolute;left:0pt;margin-left:82.55pt;margin-top:260.6pt;height:63.15pt;width:436.6pt;mso-position-horizontal-relative:page;mso-position-vertical-relative:page;z-index:251668480;mso-width-relative:page;mso-height-relative:page;" filled="f" stroked="f" coordsize="21600,21600">
            <v:path/>
            <v:fill on="f" focussize="0,0"/>
            <v:stroke on="f" joinstyle="miter"/>
            <v:imagedata o:title=""/>
            <o:lock v:ext="edit"/>
            <v:textbox inset="0mm,0mm,0mm,0mm">
              <w:txbxContent>
                <w:tbl>
                  <w:tblPr>
                    <w:tblStyle w:val="7"/>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22"/>
                    <w:gridCol w:w="931"/>
                    <w:gridCol w:w="1171"/>
                    <w:gridCol w:w="1197"/>
                    <w:gridCol w:w="789"/>
                    <w:gridCol w:w="938"/>
                    <w:gridCol w:w="1142"/>
                    <w:gridCol w:w="119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1322" w:type="dxa"/>
                        <w:vMerge w:val="restart"/>
                        <w:tcBorders>
                          <w:bottom w:val="single" w:color="000000" w:sz="4" w:space="0"/>
                          <w:right w:val="single" w:color="000000" w:sz="4" w:space="0"/>
                        </w:tcBorders>
                      </w:tcPr>
                      <w:p>
                        <w:pPr>
                          <w:pStyle w:val="11"/>
                          <w:spacing w:before="8"/>
                          <w:jc w:val="left"/>
                          <w:rPr>
                            <w:sz w:val="23"/>
                          </w:rPr>
                        </w:pPr>
                      </w:p>
                      <w:p>
                        <w:pPr>
                          <w:pStyle w:val="11"/>
                          <w:ind w:left="345"/>
                          <w:jc w:val="left"/>
                          <w:rPr>
                            <w:sz w:val="21"/>
                          </w:rPr>
                        </w:pPr>
                        <w:r>
                          <w:rPr>
                            <w:sz w:val="21"/>
                          </w:rPr>
                          <w:t>污染物</w:t>
                        </w:r>
                      </w:p>
                    </w:tc>
                    <w:tc>
                      <w:tcPr>
                        <w:tcW w:w="3299" w:type="dxa"/>
                        <w:gridSpan w:val="3"/>
                        <w:tcBorders>
                          <w:left w:val="single" w:color="000000" w:sz="4" w:space="0"/>
                          <w:bottom w:val="single" w:color="000000" w:sz="4" w:space="0"/>
                          <w:right w:val="single" w:color="000000" w:sz="4" w:space="0"/>
                        </w:tcBorders>
                      </w:tcPr>
                      <w:p>
                        <w:pPr>
                          <w:pStyle w:val="11"/>
                          <w:spacing w:before="24"/>
                          <w:ind w:left="1219" w:right="1189"/>
                          <w:rPr>
                            <w:sz w:val="21"/>
                          </w:rPr>
                        </w:pPr>
                        <w:r>
                          <w:rPr>
                            <w:sz w:val="21"/>
                          </w:rPr>
                          <w:t>产生情况</w:t>
                        </w:r>
                      </w:p>
                    </w:tc>
                    <w:tc>
                      <w:tcPr>
                        <w:tcW w:w="789" w:type="dxa"/>
                        <w:vMerge w:val="restart"/>
                        <w:tcBorders>
                          <w:left w:val="single" w:color="000000" w:sz="4" w:space="0"/>
                          <w:bottom w:val="single" w:color="000000" w:sz="4" w:space="0"/>
                          <w:right w:val="single" w:color="000000" w:sz="4" w:space="0"/>
                        </w:tcBorders>
                      </w:tcPr>
                      <w:p>
                        <w:pPr>
                          <w:pStyle w:val="11"/>
                          <w:spacing w:before="166" w:line="242" w:lineRule="auto"/>
                          <w:ind w:left="195" w:right="158"/>
                          <w:jc w:val="left"/>
                          <w:rPr>
                            <w:sz w:val="21"/>
                          </w:rPr>
                        </w:pPr>
                        <w:r>
                          <w:rPr>
                            <w:sz w:val="21"/>
                          </w:rPr>
                          <w:t>处理效率</w:t>
                        </w:r>
                      </w:p>
                    </w:tc>
                    <w:tc>
                      <w:tcPr>
                        <w:tcW w:w="3275" w:type="dxa"/>
                        <w:gridSpan w:val="3"/>
                        <w:tcBorders>
                          <w:left w:val="single" w:color="000000" w:sz="4" w:space="0"/>
                          <w:bottom w:val="single" w:color="000000" w:sz="4" w:space="0"/>
                        </w:tcBorders>
                      </w:tcPr>
                      <w:p>
                        <w:pPr>
                          <w:pStyle w:val="11"/>
                          <w:spacing w:before="24"/>
                          <w:ind w:left="1209" w:right="1165"/>
                          <w:rPr>
                            <w:sz w:val="21"/>
                          </w:rPr>
                        </w:pPr>
                        <w:r>
                          <w:rPr>
                            <w:sz w:val="21"/>
                          </w:rPr>
                          <w:t>排放情况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22" w:type="dxa"/>
                        <w:vMerge w:val="continue"/>
                        <w:tcBorders>
                          <w:top w:val="nil"/>
                          <w:bottom w:val="single" w:color="000000" w:sz="4" w:space="0"/>
                          <w:right w:val="single" w:color="000000" w:sz="4" w:space="0"/>
                        </w:tcBorders>
                      </w:tcPr>
                      <w:p>
                        <w:pPr>
                          <w:rPr>
                            <w:sz w:val="2"/>
                            <w:szCs w:val="2"/>
                          </w:rPr>
                        </w:pPr>
                      </w:p>
                    </w:tc>
                    <w:tc>
                      <w:tcPr>
                        <w:tcW w:w="931" w:type="dxa"/>
                        <w:tcBorders>
                          <w:top w:val="single" w:color="000000" w:sz="4" w:space="0"/>
                          <w:left w:val="single" w:color="000000" w:sz="4" w:space="0"/>
                          <w:bottom w:val="single" w:color="000000" w:sz="4" w:space="0"/>
                          <w:right w:val="single" w:color="000000" w:sz="4" w:space="0"/>
                        </w:tcBorders>
                      </w:tcPr>
                      <w:p>
                        <w:pPr>
                          <w:pStyle w:val="11"/>
                          <w:spacing w:before="15" w:line="268" w:lineRule="exact"/>
                          <w:ind w:left="140" w:right="111"/>
                          <w:rPr>
                            <w:sz w:val="21"/>
                          </w:rPr>
                        </w:pPr>
                        <w:r>
                          <w:rPr>
                            <w:sz w:val="21"/>
                          </w:rPr>
                          <w:t>产生量</w:t>
                        </w:r>
                      </w:p>
                      <w:p>
                        <w:pPr>
                          <w:pStyle w:val="11"/>
                          <w:spacing w:line="240" w:lineRule="exact"/>
                          <w:ind w:left="139" w:right="111"/>
                          <w:rPr>
                            <w:rFonts w:ascii="Times New Roman"/>
                            <w:sz w:val="21"/>
                          </w:rPr>
                        </w:pPr>
                        <w:r>
                          <w:rPr>
                            <w:rFonts w:ascii="Times New Roman"/>
                            <w:sz w:val="21"/>
                          </w:rPr>
                          <w:t>(t/a)</w:t>
                        </w:r>
                      </w:p>
                    </w:tc>
                    <w:tc>
                      <w:tcPr>
                        <w:tcW w:w="1171" w:type="dxa"/>
                        <w:tcBorders>
                          <w:top w:val="single" w:color="000000" w:sz="4" w:space="0"/>
                          <w:left w:val="single" w:color="000000" w:sz="4" w:space="0"/>
                          <w:bottom w:val="single" w:color="000000" w:sz="4" w:space="0"/>
                          <w:right w:val="single" w:color="000000" w:sz="4" w:space="0"/>
                        </w:tcBorders>
                      </w:tcPr>
                      <w:p>
                        <w:pPr>
                          <w:pStyle w:val="11"/>
                          <w:spacing w:before="15" w:line="268" w:lineRule="exact"/>
                          <w:ind w:left="156" w:right="124"/>
                          <w:rPr>
                            <w:sz w:val="21"/>
                          </w:rPr>
                        </w:pPr>
                        <w:r>
                          <w:rPr>
                            <w:sz w:val="21"/>
                          </w:rPr>
                          <w:t>产生速率</w:t>
                        </w:r>
                      </w:p>
                      <w:p>
                        <w:pPr>
                          <w:pStyle w:val="11"/>
                          <w:spacing w:line="240" w:lineRule="exact"/>
                          <w:ind w:left="154" w:right="124"/>
                          <w:rPr>
                            <w:rFonts w:ascii="Times New Roman"/>
                            <w:sz w:val="21"/>
                          </w:rPr>
                        </w:pPr>
                        <w:r>
                          <w:rPr>
                            <w:rFonts w:ascii="Times New Roman"/>
                            <w:sz w:val="21"/>
                          </w:rPr>
                          <w:t>(kg/h)</w:t>
                        </w:r>
                      </w:p>
                    </w:tc>
                    <w:tc>
                      <w:tcPr>
                        <w:tcW w:w="1197" w:type="dxa"/>
                        <w:tcBorders>
                          <w:top w:val="single" w:color="000000" w:sz="4" w:space="0"/>
                          <w:left w:val="single" w:color="000000" w:sz="4" w:space="0"/>
                          <w:bottom w:val="single" w:color="000000" w:sz="4" w:space="0"/>
                          <w:right w:val="single" w:color="000000" w:sz="4" w:space="0"/>
                        </w:tcBorders>
                      </w:tcPr>
                      <w:p>
                        <w:pPr>
                          <w:pStyle w:val="11"/>
                          <w:spacing w:before="1"/>
                          <w:ind w:left="187"/>
                          <w:jc w:val="left"/>
                          <w:rPr>
                            <w:sz w:val="21"/>
                          </w:rPr>
                        </w:pPr>
                        <w:r>
                          <w:rPr>
                            <w:sz w:val="21"/>
                          </w:rPr>
                          <w:t>产生浓度</w:t>
                        </w:r>
                      </w:p>
                      <w:p>
                        <w:pPr>
                          <w:pStyle w:val="11"/>
                          <w:spacing w:before="2" w:line="252" w:lineRule="exact"/>
                          <w:ind w:left="118"/>
                          <w:jc w:val="left"/>
                          <w:rPr>
                            <w:sz w:val="21"/>
                          </w:rPr>
                        </w:pPr>
                        <w:r>
                          <w:rPr>
                            <w:sz w:val="21"/>
                          </w:rPr>
                          <w:t>（</w:t>
                        </w:r>
                        <w:r>
                          <w:rPr>
                            <w:rFonts w:ascii="Times New Roman" w:eastAsia="Times New Roman"/>
                            <w:sz w:val="21"/>
                          </w:rPr>
                          <w:t>mg/m</w:t>
                        </w:r>
                        <w:r>
                          <w:rPr>
                            <w:rFonts w:ascii="Times New Roman" w:eastAsia="Times New Roman"/>
                            <w:sz w:val="21"/>
                            <w:vertAlign w:val="superscript"/>
                          </w:rPr>
                          <w:t>3</w:t>
                        </w:r>
                        <w:r>
                          <w:rPr>
                            <w:sz w:val="21"/>
                            <w:vertAlign w:val="baseline"/>
                          </w:rPr>
                          <w:t>）</w:t>
                        </w:r>
                      </w:p>
                    </w:tc>
                    <w:tc>
                      <w:tcPr>
                        <w:tcW w:w="789" w:type="dxa"/>
                        <w:vMerge w:val="continue"/>
                        <w:tcBorders>
                          <w:top w:val="nil"/>
                          <w:left w:val="single" w:color="000000" w:sz="4" w:space="0"/>
                          <w:bottom w:val="single" w:color="000000" w:sz="4" w:space="0"/>
                          <w:right w:val="single" w:color="000000" w:sz="4" w:space="0"/>
                        </w:tcBorders>
                      </w:tcPr>
                      <w:p>
                        <w:pPr>
                          <w:rPr>
                            <w:sz w:val="2"/>
                            <w:szCs w:val="2"/>
                          </w:rPr>
                        </w:pPr>
                      </w:p>
                    </w:tc>
                    <w:tc>
                      <w:tcPr>
                        <w:tcW w:w="938" w:type="dxa"/>
                        <w:tcBorders>
                          <w:top w:val="single" w:color="000000" w:sz="4" w:space="0"/>
                          <w:left w:val="single" w:color="000000" w:sz="4" w:space="0"/>
                          <w:bottom w:val="single" w:color="000000" w:sz="4" w:space="0"/>
                          <w:right w:val="single" w:color="000000" w:sz="4" w:space="0"/>
                        </w:tcBorders>
                      </w:tcPr>
                      <w:p>
                        <w:pPr>
                          <w:pStyle w:val="11"/>
                          <w:spacing w:before="15" w:line="268" w:lineRule="exact"/>
                          <w:ind w:left="144" w:right="114"/>
                          <w:rPr>
                            <w:sz w:val="21"/>
                          </w:rPr>
                        </w:pPr>
                        <w:r>
                          <w:rPr>
                            <w:sz w:val="21"/>
                          </w:rPr>
                          <w:t>排放量</w:t>
                        </w:r>
                      </w:p>
                      <w:p>
                        <w:pPr>
                          <w:pStyle w:val="11"/>
                          <w:spacing w:line="240" w:lineRule="exact"/>
                          <w:ind w:left="143" w:right="114"/>
                          <w:rPr>
                            <w:rFonts w:ascii="Times New Roman"/>
                            <w:sz w:val="21"/>
                          </w:rPr>
                        </w:pPr>
                        <w:r>
                          <w:rPr>
                            <w:rFonts w:ascii="Times New Roman"/>
                            <w:sz w:val="21"/>
                          </w:rPr>
                          <w:t>(t/a)</w:t>
                        </w:r>
                      </w:p>
                    </w:tc>
                    <w:tc>
                      <w:tcPr>
                        <w:tcW w:w="1142" w:type="dxa"/>
                        <w:tcBorders>
                          <w:top w:val="single" w:color="000000" w:sz="4" w:space="0"/>
                          <w:left w:val="single" w:color="000000" w:sz="4" w:space="0"/>
                          <w:bottom w:val="single" w:color="000000" w:sz="4" w:space="0"/>
                          <w:right w:val="single" w:color="000000" w:sz="4" w:space="0"/>
                        </w:tcBorders>
                      </w:tcPr>
                      <w:p>
                        <w:pPr>
                          <w:pStyle w:val="11"/>
                          <w:spacing w:before="15" w:line="268" w:lineRule="exact"/>
                          <w:ind w:left="144" w:right="108"/>
                          <w:rPr>
                            <w:sz w:val="21"/>
                          </w:rPr>
                        </w:pPr>
                        <w:r>
                          <w:rPr>
                            <w:sz w:val="21"/>
                          </w:rPr>
                          <w:t>排放速率</w:t>
                        </w:r>
                      </w:p>
                      <w:p>
                        <w:pPr>
                          <w:pStyle w:val="11"/>
                          <w:spacing w:line="240" w:lineRule="exact"/>
                          <w:ind w:left="142" w:right="108"/>
                          <w:rPr>
                            <w:rFonts w:ascii="Times New Roman"/>
                            <w:sz w:val="21"/>
                          </w:rPr>
                        </w:pPr>
                        <w:r>
                          <w:rPr>
                            <w:rFonts w:ascii="Times New Roman"/>
                            <w:sz w:val="21"/>
                          </w:rPr>
                          <w:t>(kg/h)</w:t>
                        </w:r>
                      </w:p>
                    </w:tc>
                    <w:tc>
                      <w:tcPr>
                        <w:tcW w:w="1195" w:type="dxa"/>
                        <w:tcBorders>
                          <w:top w:val="single" w:color="000000" w:sz="4" w:space="0"/>
                          <w:left w:val="single" w:color="000000" w:sz="4" w:space="0"/>
                          <w:bottom w:val="single" w:color="000000" w:sz="4" w:space="0"/>
                        </w:tcBorders>
                      </w:tcPr>
                      <w:p>
                        <w:pPr>
                          <w:pStyle w:val="11"/>
                          <w:spacing w:before="1"/>
                          <w:ind w:left="187"/>
                          <w:jc w:val="left"/>
                          <w:rPr>
                            <w:sz w:val="21"/>
                          </w:rPr>
                        </w:pPr>
                        <w:r>
                          <w:rPr>
                            <w:sz w:val="21"/>
                          </w:rPr>
                          <w:t>排放浓度</w:t>
                        </w:r>
                      </w:p>
                      <w:p>
                        <w:pPr>
                          <w:pStyle w:val="11"/>
                          <w:spacing w:before="2" w:line="252" w:lineRule="exact"/>
                          <w:ind w:left="117"/>
                          <w:jc w:val="left"/>
                          <w:rPr>
                            <w:sz w:val="21"/>
                          </w:rPr>
                        </w:pPr>
                        <w:r>
                          <w:rPr>
                            <w:sz w:val="21"/>
                          </w:rPr>
                          <w:t>（</w:t>
                        </w:r>
                        <w:r>
                          <w:rPr>
                            <w:rFonts w:ascii="Times New Roman" w:eastAsia="Times New Roman"/>
                            <w:sz w:val="21"/>
                          </w:rPr>
                          <w:t>mg/m</w:t>
                        </w:r>
                        <w:r>
                          <w:rPr>
                            <w:rFonts w:ascii="Times New Roman" w:eastAsia="Times New Roman"/>
                            <w:sz w:val="21"/>
                            <w:vertAlign w:val="superscript"/>
                          </w:rPr>
                          <w:t>3</w:t>
                        </w:r>
                        <w:r>
                          <w:rPr>
                            <w:sz w:val="21"/>
                            <w:vertAlign w:val="baselin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8" w:hRule="atLeast"/>
                    </w:trPr>
                    <w:tc>
                      <w:tcPr>
                        <w:tcW w:w="1322" w:type="dxa"/>
                        <w:tcBorders>
                          <w:top w:val="single" w:color="000000" w:sz="4" w:space="0"/>
                          <w:right w:val="single" w:color="000000" w:sz="4" w:space="0"/>
                        </w:tcBorders>
                      </w:tcPr>
                      <w:p>
                        <w:pPr>
                          <w:pStyle w:val="11"/>
                          <w:spacing w:before="25"/>
                          <w:ind w:left="133"/>
                          <w:jc w:val="left"/>
                          <w:rPr>
                            <w:sz w:val="21"/>
                          </w:rPr>
                        </w:pPr>
                        <w:r>
                          <w:rPr>
                            <w:sz w:val="21"/>
                          </w:rPr>
                          <w:t>有组织粉尘</w:t>
                        </w:r>
                      </w:p>
                    </w:tc>
                    <w:tc>
                      <w:tcPr>
                        <w:tcW w:w="931" w:type="dxa"/>
                        <w:tcBorders>
                          <w:top w:val="single" w:color="000000" w:sz="4" w:space="0"/>
                          <w:left w:val="single" w:color="000000" w:sz="4" w:space="0"/>
                          <w:right w:val="single" w:color="000000" w:sz="4" w:space="0"/>
                        </w:tcBorders>
                      </w:tcPr>
                      <w:p>
                        <w:pPr>
                          <w:pStyle w:val="11"/>
                          <w:spacing w:before="31"/>
                          <w:ind w:left="237"/>
                          <w:jc w:val="left"/>
                          <w:rPr>
                            <w:rFonts w:ascii="Times New Roman"/>
                            <w:sz w:val="21"/>
                          </w:rPr>
                        </w:pPr>
                        <w:r>
                          <w:rPr>
                            <w:rFonts w:ascii="Times New Roman"/>
                            <w:sz w:val="21"/>
                          </w:rPr>
                          <w:t>0.057</w:t>
                        </w:r>
                      </w:p>
                    </w:tc>
                    <w:tc>
                      <w:tcPr>
                        <w:tcW w:w="1171" w:type="dxa"/>
                        <w:tcBorders>
                          <w:top w:val="single" w:color="000000" w:sz="4" w:space="0"/>
                          <w:left w:val="single" w:color="000000" w:sz="4" w:space="0"/>
                          <w:right w:val="single" w:color="000000" w:sz="4" w:space="0"/>
                        </w:tcBorders>
                      </w:tcPr>
                      <w:p>
                        <w:pPr>
                          <w:pStyle w:val="11"/>
                          <w:spacing w:before="31"/>
                          <w:ind w:left="358"/>
                          <w:jc w:val="left"/>
                          <w:rPr>
                            <w:rFonts w:ascii="Times New Roman"/>
                            <w:sz w:val="21"/>
                          </w:rPr>
                        </w:pPr>
                        <w:r>
                          <w:rPr>
                            <w:rFonts w:ascii="Times New Roman"/>
                            <w:sz w:val="21"/>
                          </w:rPr>
                          <w:t>0.285</w:t>
                        </w:r>
                      </w:p>
                    </w:tc>
                    <w:tc>
                      <w:tcPr>
                        <w:tcW w:w="1197" w:type="dxa"/>
                        <w:tcBorders>
                          <w:top w:val="single" w:color="000000" w:sz="4" w:space="0"/>
                          <w:left w:val="single" w:color="000000" w:sz="4" w:space="0"/>
                          <w:right w:val="single" w:color="000000" w:sz="4" w:space="0"/>
                        </w:tcBorders>
                      </w:tcPr>
                      <w:p>
                        <w:pPr>
                          <w:pStyle w:val="11"/>
                          <w:spacing w:before="31"/>
                          <w:ind w:left="372"/>
                          <w:jc w:val="left"/>
                          <w:rPr>
                            <w:rFonts w:ascii="Times New Roman"/>
                            <w:sz w:val="21"/>
                          </w:rPr>
                        </w:pPr>
                        <w:r>
                          <w:rPr>
                            <w:rFonts w:ascii="Times New Roman"/>
                            <w:sz w:val="21"/>
                          </w:rPr>
                          <w:t>142.5</w:t>
                        </w:r>
                      </w:p>
                    </w:tc>
                    <w:tc>
                      <w:tcPr>
                        <w:tcW w:w="789" w:type="dxa"/>
                        <w:tcBorders>
                          <w:top w:val="single" w:color="000000" w:sz="4" w:space="0"/>
                          <w:left w:val="single" w:color="000000" w:sz="4" w:space="0"/>
                          <w:right w:val="single" w:color="000000" w:sz="4" w:space="0"/>
                        </w:tcBorders>
                      </w:tcPr>
                      <w:p>
                        <w:pPr>
                          <w:pStyle w:val="11"/>
                          <w:spacing w:before="31"/>
                          <w:ind w:left="215"/>
                          <w:jc w:val="left"/>
                          <w:rPr>
                            <w:rFonts w:ascii="Times New Roman"/>
                            <w:sz w:val="21"/>
                          </w:rPr>
                        </w:pPr>
                        <w:r>
                          <w:rPr>
                            <w:rFonts w:ascii="Times New Roman"/>
                            <w:sz w:val="21"/>
                          </w:rPr>
                          <w:t>99%</w:t>
                        </w:r>
                      </w:p>
                    </w:tc>
                    <w:tc>
                      <w:tcPr>
                        <w:tcW w:w="938" w:type="dxa"/>
                        <w:tcBorders>
                          <w:top w:val="single" w:color="000000" w:sz="4" w:space="0"/>
                          <w:left w:val="single" w:color="000000" w:sz="4" w:space="0"/>
                          <w:right w:val="single" w:color="000000" w:sz="4" w:space="0"/>
                        </w:tcBorders>
                      </w:tcPr>
                      <w:p>
                        <w:pPr>
                          <w:pStyle w:val="11"/>
                          <w:spacing w:before="31"/>
                          <w:ind w:left="189"/>
                          <w:jc w:val="left"/>
                          <w:rPr>
                            <w:rFonts w:ascii="Times New Roman"/>
                            <w:sz w:val="21"/>
                          </w:rPr>
                        </w:pPr>
                        <w:r>
                          <w:rPr>
                            <w:rFonts w:ascii="Times New Roman"/>
                            <w:sz w:val="21"/>
                          </w:rPr>
                          <w:t>0.0006</w:t>
                        </w:r>
                      </w:p>
                    </w:tc>
                    <w:tc>
                      <w:tcPr>
                        <w:tcW w:w="1142" w:type="dxa"/>
                        <w:tcBorders>
                          <w:top w:val="single" w:color="000000" w:sz="4" w:space="0"/>
                          <w:left w:val="single" w:color="000000" w:sz="4" w:space="0"/>
                          <w:right w:val="single" w:color="000000" w:sz="4" w:space="0"/>
                        </w:tcBorders>
                      </w:tcPr>
                      <w:p>
                        <w:pPr>
                          <w:pStyle w:val="11"/>
                          <w:spacing w:before="31"/>
                          <w:ind w:left="345"/>
                          <w:jc w:val="left"/>
                          <w:rPr>
                            <w:rFonts w:ascii="Times New Roman"/>
                            <w:sz w:val="21"/>
                          </w:rPr>
                        </w:pPr>
                        <w:r>
                          <w:rPr>
                            <w:rFonts w:ascii="Times New Roman"/>
                            <w:sz w:val="21"/>
                          </w:rPr>
                          <w:t>0.003</w:t>
                        </w:r>
                      </w:p>
                    </w:tc>
                    <w:tc>
                      <w:tcPr>
                        <w:tcW w:w="1195" w:type="dxa"/>
                        <w:tcBorders>
                          <w:top w:val="single" w:color="000000" w:sz="4" w:space="0"/>
                          <w:left w:val="single" w:color="000000" w:sz="4" w:space="0"/>
                        </w:tcBorders>
                      </w:tcPr>
                      <w:p>
                        <w:pPr>
                          <w:pStyle w:val="11"/>
                          <w:spacing w:before="31"/>
                          <w:ind w:left="458" w:right="414"/>
                          <w:rPr>
                            <w:rFonts w:ascii="Times New Roman"/>
                            <w:sz w:val="21"/>
                          </w:rPr>
                        </w:pPr>
                        <w:r>
                          <w:rPr>
                            <w:rFonts w:ascii="Times New Roman"/>
                            <w:sz w:val="21"/>
                          </w:rPr>
                          <w:t>1.4</w:t>
                        </w:r>
                      </w:p>
                    </w:tc>
                  </w:tr>
                </w:tbl>
                <w:p>
                  <w:pPr>
                    <w:pStyle w:val="5"/>
                  </w:pPr>
                </w:p>
              </w:txbxContent>
            </v:textbox>
          </v:shape>
        </w:pict>
      </w:r>
      <w:r>
        <w:pict>
          <v:shape id="_x0000_s1151" o:spid="_x0000_s1151" o:spt="202" type="#_x0000_t202" style="position:absolute;left:0pt;margin-left:70.9pt;margin-top:561.45pt;height:58.35pt;width:459.85pt;mso-position-horizontal-relative:page;mso-position-vertical-relative:page;z-index:251669504;mso-width-relative:page;mso-height-relative:page;" filled="f" stroked="f" coordsize="21600,21600">
            <v:path/>
            <v:fill on="f" focussize="0,0"/>
            <v:stroke on="f" joinstyle="miter"/>
            <v:imagedata o:title=""/>
            <o:lock v:ext="edit"/>
            <v:textbox inset="0mm,0mm,0mm,0mm">
              <w:txbxContent>
                <w:tbl>
                  <w:tblPr>
                    <w:tblStyle w:val="7"/>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62"/>
                    <w:gridCol w:w="1274"/>
                    <w:gridCol w:w="1276"/>
                    <w:gridCol w:w="1334"/>
                    <w:gridCol w:w="1336"/>
                    <w:gridCol w:w="1334"/>
                    <w:gridCol w:w="133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1262" w:type="dxa"/>
                        <w:vMerge w:val="restart"/>
                        <w:tcBorders>
                          <w:bottom w:val="single" w:color="000000" w:sz="4" w:space="0"/>
                          <w:right w:val="single" w:color="000000" w:sz="4" w:space="0"/>
                        </w:tcBorders>
                      </w:tcPr>
                      <w:p>
                        <w:pPr>
                          <w:pStyle w:val="11"/>
                          <w:spacing w:before="9"/>
                          <w:jc w:val="left"/>
                          <w:rPr>
                            <w:sz w:val="21"/>
                          </w:rPr>
                        </w:pPr>
                      </w:p>
                      <w:p>
                        <w:pPr>
                          <w:pStyle w:val="11"/>
                          <w:spacing w:before="1"/>
                          <w:ind w:left="313"/>
                          <w:jc w:val="left"/>
                          <w:rPr>
                            <w:sz w:val="21"/>
                          </w:rPr>
                        </w:pPr>
                        <w:r>
                          <w:rPr>
                            <w:sz w:val="21"/>
                          </w:rPr>
                          <w:t>污染物</w:t>
                        </w:r>
                      </w:p>
                    </w:tc>
                    <w:tc>
                      <w:tcPr>
                        <w:tcW w:w="1274" w:type="dxa"/>
                        <w:vMerge w:val="restart"/>
                        <w:tcBorders>
                          <w:left w:val="single" w:color="000000" w:sz="4" w:space="0"/>
                          <w:bottom w:val="single" w:color="000000" w:sz="4" w:space="0"/>
                          <w:right w:val="single" w:color="000000" w:sz="4" w:space="0"/>
                        </w:tcBorders>
                      </w:tcPr>
                      <w:p>
                        <w:pPr>
                          <w:pStyle w:val="11"/>
                          <w:spacing w:before="159" w:line="266" w:lineRule="exact"/>
                          <w:ind w:left="207" w:right="177"/>
                          <w:rPr>
                            <w:sz w:val="21"/>
                          </w:rPr>
                        </w:pPr>
                        <w:r>
                          <w:rPr>
                            <w:sz w:val="21"/>
                          </w:rPr>
                          <w:t>排放速率</w:t>
                        </w:r>
                      </w:p>
                      <w:p>
                        <w:pPr>
                          <w:pStyle w:val="11"/>
                          <w:spacing w:line="239" w:lineRule="exact"/>
                          <w:ind w:left="205" w:right="177"/>
                          <w:rPr>
                            <w:rFonts w:ascii="Times New Roman"/>
                            <w:sz w:val="21"/>
                          </w:rPr>
                        </w:pPr>
                        <w:r>
                          <w:rPr>
                            <w:rFonts w:ascii="Times New Roman"/>
                            <w:sz w:val="21"/>
                          </w:rPr>
                          <w:t>(kg/h)</w:t>
                        </w:r>
                      </w:p>
                    </w:tc>
                    <w:tc>
                      <w:tcPr>
                        <w:tcW w:w="1276" w:type="dxa"/>
                        <w:vMerge w:val="restart"/>
                        <w:tcBorders>
                          <w:left w:val="single" w:color="000000" w:sz="4" w:space="0"/>
                          <w:bottom w:val="single" w:color="000000" w:sz="4" w:space="0"/>
                          <w:right w:val="single" w:color="000000" w:sz="4" w:space="0"/>
                        </w:tcBorders>
                      </w:tcPr>
                      <w:p>
                        <w:pPr>
                          <w:pStyle w:val="11"/>
                          <w:spacing w:before="159" w:line="266" w:lineRule="exact"/>
                          <w:ind w:left="228"/>
                          <w:jc w:val="left"/>
                          <w:rPr>
                            <w:sz w:val="21"/>
                          </w:rPr>
                        </w:pPr>
                        <w:r>
                          <w:rPr>
                            <w:sz w:val="21"/>
                          </w:rPr>
                          <w:t>评价标准</w:t>
                        </w:r>
                      </w:p>
                      <w:p>
                        <w:pPr>
                          <w:pStyle w:val="11"/>
                          <w:spacing w:line="239" w:lineRule="exact"/>
                          <w:ind w:left="298"/>
                          <w:jc w:val="left"/>
                          <w:rPr>
                            <w:rFonts w:ascii="Times New Roman"/>
                            <w:sz w:val="21"/>
                          </w:rPr>
                        </w:pPr>
                        <w:r>
                          <w:rPr>
                            <w:rFonts w:ascii="Times New Roman"/>
                            <w:sz w:val="21"/>
                          </w:rPr>
                          <w:t>(mg/m</w:t>
                        </w:r>
                        <w:r>
                          <w:rPr>
                            <w:rFonts w:ascii="Times New Roman"/>
                            <w:sz w:val="21"/>
                            <w:vertAlign w:val="superscript"/>
                          </w:rPr>
                          <w:t>3</w:t>
                        </w:r>
                        <w:r>
                          <w:rPr>
                            <w:rFonts w:ascii="Times New Roman"/>
                            <w:sz w:val="21"/>
                            <w:vertAlign w:val="baseline"/>
                          </w:rPr>
                          <w:t>)</w:t>
                        </w:r>
                      </w:p>
                    </w:tc>
                    <w:tc>
                      <w:tcPr>
                        <w:tcW w:w="5338" w:type="dxa"/>
                        <w:gridSpan w:val="4"/>
                        <w:tcBorders>
                          <w:left w:val="single" w:color="000000" w:sz="4" w:space="0"/>
                          <w:bottom w:val="single" w:color="000000" w:sz="4" w:space="0"/>
                        </w:tcBorders>
                      </w:tcPr>
                      <w:p>
                        <w:pPr>
                          <w:pStyle w:val="11"/>
                          <w:spacing w:before="3" w:line="250" w:lineRule="exact"/>
                          <w:ind w:left="2135" w:right="2092"/>
                          <w:rPr>
                            <w:sz w:val="21"/>
                          </w:rPr>
                        </w:pPr>
                        <w:r>
                          <w:rPr>
                            <w:sz w:val="21"/>
                          </w:rPr>
                          <w:t>排放源参数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262" w:type="dxa"/>
                        <w:vMerge w:val="continue"/>
                        <w:tcBorders>
                          <w:top w:val="nil"/>
                          <w:bottom w:val="single" w:color="000000" w:sz="4" w:space="0"/>
                          <w:right w:val="single" w:color="000000" w:sz="4" w:space="0"/>
                        </w:tcBorders>
                      </w:tcPr>
                      <w:p>
                        <w:pPr>
                          <w:rPr>
                            <w:sz w:val="2"/>
                            <w:szCs w:val="2"/>
                          </w:rPr>
                        </w:pPr>
                      </w:p>
                    </w:tc>
                    <w:tc>
                      <w:tcPr>
                        <w:tcW w:w="1274" w:type="dxa"/>
                        <w:vMerge w:val="continue"/>
                        <w:tcBorders>
                          <w:top w:val="nil"/>
                          <w:left w:val="single" w:color="000000" w:sz="4" w:space="0"/>
                          <w:bottom w:val="single" w:color="000000" w:sz="4" w:space="0"/>
                          <w:right w:val="single" w:color="000000" w:sz="4" w:space="0"/>
                        </w:tcBorders>
                      </w:tcPr>
                      <w:p>
                        <w:pPr>
                          <w:rPr>
                            <w:sz w:val="2"/>
                            <w:szCs w:val="2"/>
                          </w:rPr>
                        </w:pPr>
                      </w:p>
                    </w:tc>
                    <w:tc>
                      <w:tcPr>
                        <w:tcW w:w="1276" w:type="dxa"/>
                        <w:vMerge w:val="continue"/>
                        <w:tcBorders>
                          <w:top w:val="nil"/>
                          <w:left w:val="single" w:color="000000" w:sz="4" w:space="0"/>
                          <w:bottom w:val="single" w:color="000000" w:sz="4" w:space="0"/>
                          <w:right w:val="single" w:color="000000" w:sz="4" w:space="0"/>
                        </w:tcBorders>
                      </w:tcPr>
                      <w:p>
                        <w:pPr>
                          <w:rPr>
                            <w:sz w:val="2"/>
                            <w:szCs w:val="2"/>
                          </w:rPr>
                        </w:pPr>
                      </w:p>
                    </w:tc>
                    <w:tc>
                      <w:tcPr>
                        <w:tcW w:w="1334" w:type="dxa"/>
                        <w:tcBorders>
                          <w:top w:val="single" w:color="000000" w:sz="4" w:space="0"/>
                          <w:left w:val="single" w:color="000000" w:sz="4" w:space="0"/>
                          <w:bottom w:val="single" w:color="000000" w:sz="4" w:space="0"/>
                          <w:right w:val="single" w:color="000000" w:sz="4" w:space="0"/>
                        </w:tcBorders>
                      </w:tcPr>
                      <w:p>
                        <w:pPr>
                          <w:pStyle w:val="11"/>
                          <w:spacing w:before="17" w:line="266" w:lineRule="exact"/>
                          <w:ind w:left="133" w:right="99"/>
                          <w:rPr>
                            <w:sz w:val="21"/>
                          </w:rPr>
                        </w:pPr>
                        <w:r>
                          <w:rPr>
                            <w:sz w:val="21"/>
                          </w:rPr>
                          <w:t>面源面积</w:t>
                        </w:r>
                      </w:p>
                      <w:p>
                        <w:pPr>
                          <w:pStyle w:val="11"/>
                          <w:spacing w:line="239" w:lineRule="exact"/>
                          <w:ind w:left="131" w:right="101"/>
                          <w:rPr>
                            <w:rFonts w:ascii="Times New Roman"/>
                            <w:sz w:val="21"/>
                          </w:rPr>
                        </w:pPr>
                        <w:r>
                          <w:rPr>
                            <w:rFonts w:ascii="Times New Roman"/>
                            <w:sz w:val="21"/>
                          </w:rPr>
                          <w:t>(m</w:t>
                        </w:r>
                        <w:r>
                          <w:rPr>
                            <w:rFonts w:ascii="Times New Roman"/>
                            <w:sz w:val="21"/>
                            <w:vertAlign w:val="superscript"/>
                          </w:rPr>
                          <w:t>2</w:t>
                        </w:r>
                        <w:r>
                          <w:rPr>
                            <w:rFonts w:ascii="Times New Roman"/>
                            <w:sz w:val="21"/>
                            <w:vertAlign w:val="baseline"/>
                          </w:rPr>
                          <w:t>)</w:t>
                        </w:r>
                      </w:p>
                    </w:tc>
                    <w:tc>
                      <w:tcPr>
                        <w:tcW w:w="1336" w:type="dxa"/>
                        <w:tcBorders>
                          <w:top w:val="single" w:color="000000" w:sz="4" w:space="0"/>
                          <w:left w:val="single" w:color="000000" w:sz="4" w:space="0"/>
                          <w:bottom w:val="single" w:color="000000" w:sz="4" w:space="0"/>
                          <w:right w:val="single" w:color="000000" w:sz="4" w:space="0"/>
                        </w:tcBorders>
                      </w:tcPr>
                      <w:p>
                        <w:pPr>
                          <w:pStyle w:val="11"/>
                          <w:spacing w:before="1"/>
                          <w:ind w:left="134" w:right="101"/>
                          <w:rPr>
                            <w:sz w:val="21"/>
                          </w:rPr>
                        </w:pPr>
                        <w:r>
                          <w:rPr>
                            <w:sz w:val="21"/>
                          </w:rPr>
                          <w:t>源的释放高</w:t>
                        </w:r>
                      </w:p>
                      <w:p>
                        <w:pPr>
                          <w:pStyle w:val="11"/>
                          <w:spacing w:before="4" w:line="250" w:lineRule="exact"/>
                          <w:ind w:left="130" w:right="101"/>
                          <w:rPr>
                            <w:rFonts w:ascii="Times New Roman" w:eastAsia="Times New Roman"/>
                            <w:sz w:val="21"/>
                          </w:rPr>
                        </w:pPr>
                        <w:r>
                          <w:rPr>
                            <w:sz w:val="21"/>
                          </w:rPr>
                          <w:t>度</w:t>
                        </w:r>
                        <w:r>
                          <w:rPr>
                            <w:rFonts w:ascii="Times New Roman" w:eastAsia="Times New Roman"/>
                            <w:sz w:val="21"/>
                          </w:rPr>
                          <w:t>(m)</w:t>
                        </w:r>
                      </w:p>
                    </w:tc>
                    <w:tc>
                      <w:tcPr>
                        <w:tcW w:w="1334" w:type="dxa"/>
                        <w:tcBorders>
                          <w:top w:val="single" w:color="000000" w:sz="4" w:space="0"/>
                          <w:left w:val="single" w:color="000000" w:sz="4" w:space="0"/>
                          <w:bottom w:val="single" w:color="000000" w:sz="4" w:space="0"/>
                          <w:right w:val="single" w:color="000000" w:sz="4" w:space="0"/>
                        </w:tcBorders>
                      </w:tcPr>
                      <w:p>
                        <w:pPr>
                          <w:pStyle w:val="11"/>
                          <w:spacing w:before="1"/>
                          <w:ind w:left="133" w:right="101"/>
                          <w:rPr>
                            <w:sz w:val="21"/>
                          </w:rPr>
                        </w:pPr>
                        <w:r>
                          <w:rPr>
                            <w:sz w:val="21"/>
                          </w:rPr>
                          <w:t>矩形面源长</w:t>
                        </w:r>
                      </w:p>
                      <w:p>
                        <w:pPr>
                          <w:pStyle w:val="11"/>
                          <w:spacing w:before="4" w:line="250" w:lineRule="exact"/>
                          <w:ind w:left="129" w:right="101"/>
                          <w:rPr>
                            <w:rFonts w:ascii="Times New Roman" w:eastAsia="Times New Roman"/>
                            <w:sz w:val="21"/>
                          </w:rPr>
                        </w:pPr>
                        <w:r>
                          <w:rPr>
                            <w:sz w:val="21"/>
                          </w:rPr>
                          <w:t>度</w:t>
                        </w:r>
                        <w:r>
                          <w:rPr>
                            <w:rFonts w:ascii="Times New Roman" w:eastAsia="Times New Roman"/>
                            <w:sz w:val="21"/>
                          </w:rPr>
                          <w:t>(m)</w:t>
                        </w:r>
                      </w:p>
                    </w:tc>
                    <w:tc>
                      <w:tcPr>
                        <w:tcW w:w="1334" w:type="dxa"/>
                        <w:tcBorders>
                          <w:top w:val="single" w:color="000000" w:sz="4" w:space="0"/>
                          <w:left w:val="single" w:color="000000" w:sz="4" w:space="0"/>
                          <w:bottom w:val="single" w:color="000000" w:sz="4" w:space="0"/>
                        </w:tcBorders>
                      </w:tcPr>
                      <w:p>
                        <w:pPr>
                          <w:pStyle w:val="11"/>
                          <w:spacing w:before="1"/>
                          <w:ind w:left="135" w:right="88"/>
                          <w:rPr>
                            <w:sz w:val="21"/>
                          </w:rPr>
                        </w:pPr>
                        <w:r>
                          <w:rPr>
                            <w:sz w:val="21"/>
                          </w:rPr>
                          <w:t>矩形面源宽</w:t>
                        </w:r>
                      </w:p>
                      <w:p>
                        <w:pPr>
                          <w:pStyle w:val="11"/>
                          <w:spacing w:before="4" w:line="250" w:lineRule="exact"/>
                          <w:ind w:left="131" w:right="88"/>
                          <w:rPr>
                            <w:rFonts w:ascii="Times New Roman" w:eastAsia="Times New Roman"/>
                            <w:sz w:val="21"/>
                          </w:rPr>
                        </w:pPr>
                        <w:r>
                          <w:rPr>
                            <w:sz w:val="21"/>
                          </w:rPr>
                          <w:t>度</w:t>
                        </w:r>
                        <w:r>
                          <w:rPr>
                            <w:rFonts w:ascii="Times New Roman" w:eastAsia="Times New Roman"/>
                            <w:sz w:val="21"/>
                          </w:rPr>
                          <w:t>(m)</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0" w:hRule="atLeast"/>
                    </w:trPr>
                    <w:tc>
                      <w:tcPr>
                        <w:tcW w:w="1262" w:type="dxa"/>
                        <w:tcBorders>
                          <w:top w:val="single" w:color="000000" w:sz="4" w:space="0"/>
                          <w:right w:val="single" w:color="000000" w:sz="4" w:space="0"/>
                        </w:tcBorders>
                      </w:tcPr>
                      <w:p>
                        <w:pPr>
                          <w:pStyle w:val="11"/>
                          <w:spacing w:before="1" w:line="249" w:lineRule="exact"/>
                          <w:ind w:left="313"/>
                          <w:jc w:val="left"/>
                          <w:rPr>
                            <w:sz w:val="21"/>
                          </w:rPr>
                        </w:pPr>
                        <w:r>
                          <w:rPr>
                            <w:sz w:val="21"/>
                          </w:rPr>
                          <w:t>颗粒物</w:t>
                        </w:r>
                      </w:p>
                    </w:tc>
                    <w:tc>
                      <w:tcPr>
                        <w:tcW w:w="1274" w:type="dxa"/>
                        <w:tcBorders>
                          <w:top w:val="single" w:color="000000" w:sz="4" w:space="0"/>
                          <w:left w:val="single" w:color="000000" w:sz="4" w:space="0"/>
                          <w:right w:val="single" w:color="000000" w:sz="4" w:space="0"/>
                        </w:tcBorders>
                      </w:tcPr>
                      <w:p>
                        <w:pPr>
                          <w:pStyle w:val="11"/>
                          <w:spacing w:before="10" w:line="240" w:lineRule="exact"/>
                          <w:ind w:left="408"/>
                          <w:jc w:val="left"/>
                          <w:rPr>
                            <w:rFonts w:ascii="Times New Roman"/>
                            <w:sz w:val="21"/>
                          </w:rPr>
                        </w:pPr>
                        <w:r>
                          <w:rPr>
                            <w:rFonts w:ascii="Times New Roman"/>
                            <w:sz w:val="21"/>
                          </w:rPr>
                          <w:t>0.056</w:t>
                        </w:r>
                      </w:p>
                    </w:tc>
                    <w:tc>
                      <w:tcPr>
                        <w:tcW w:w="1276" w:type="dxa"/>
                        <w:tcBorders>
                          <w:top w:val="single" w:color="000000" w:sz="4" w:space="0"/>
                          <w:left w:val="single" w:color="000000" w:sz="4" w:space="0"/>
                          <w:right w:val="single" w:color="000000" w:sz="4" w:space="0"/>
                        </w:tcBorders>
                      </w:tcPr>
                      <w:p>
                        <w:pPr>
                          <w:pStyle w:val="11"/>
                          <w:spacing w:before="10" w:line="240" w:lineRule="exact"/>
                          <w:ind w:left="497" w:right="466"/>
                          <w:rPr>
                            <w:rFonts w:ascii="Times New Roman"/>
                            <w:sz w:val="21"/>
                          </w:rPr>
                        </w:pPr>
                        <w:r>
                          <w:rPr>
                            <w:rFonts w:ascii="Times New Roman"/>
                            <w:sz w:val="21"/>
                          </w:rPr>
                          <w:t>0.9</w:t>
                        </w:r>
                      </w:p>
                    </w:tc>
                    <w:tc>
                      <w:tcPr>
                        <w:tcW w:w="1334" w:type="dxa"/>
                        <w:tcBorders>
                          <w:top w:val="single" w:color="000000" w:sz="4" w:space="0"/>
                          <w:left w:val="single" w:color="000000" w:sz="4" w:space="0"/>
                          <w:right w:val="single" w:color="000000" w:sz="4" w:space="0"/>
                        </w:tcBorders>
                      </w:tcPr>
                      <w:p>
                        <w:pPr>
                          <w:pStyle w:val="11"/>
                          <w:spacing w:before="10" w:line="240" w:lineRule="exact"/>
                          <w:ind w:left="466"/>
                          <w:jc w:val="left"/>
                          <w:rPr>
                            <w:rFonts w:ascii="Times New Roman"/>
                            <w:sz w:val="21"/>
                          </w:rPr>
                        </w:pPr>
                        <w:r>
                          <w:rPr>
                            <w:rFonts w:ascii="Times New Roman"/>
                            <w:sz w:val="21"/>
                          </w:rPr>
                          <w:t>2695</w:t>
                        </w:r>
                      </w:p>
                    </w:tc>
                    <w:tc>
                      <w:tcPr>
                        <w:tcW w:w="1336" w:type="dxa"/>
                        <w:tcBorders>
                          <w:top w:val="single" w:color="000000" w:sz="4" w:space="0"/>
                          <w:left w:val="single" w:color="000000" w:sz="4" w:space="0"/>
                          <w:right w:val="single" w:color="000000" w:sz="4" w:space="0"/>
                        </w:tcBorders>
                      </w:tcPr>
                      <w:p>
                        <w:pPr>
                          <w:pStyle w:val="11"/>
                          <w:spacing w:before="10" w:line="240" w:lineRule="exact"/>
                          <w:ind w:left="31"/>
                          <w:rPr>
                            <w:rFonts w:ascii="Times New Roman"/>
                            <w:sz w:val="21"/>
                          </w:rPr>
                        </w:pPr>
                        <w:r>
                          <w:rPr>
                            <w:rFonts w:ascii="Times New Roman"/>
                            <w:w w:val="100"/>
                            <w:sz w:val="21"/>
                          </w:rPr>
                          <w:t>4</w:t>
                        </w:r>
                      </w:p>
                    </w:tc>
                    <w:tc>
                      <w:tcPr>
                        <w:tcW w:w="1334" w:type="dxa"/>
                        <w:tcBorders>
                          <w:top w:val="single" w:color="000000" w:sz="4" w:space="0"/>
                          <w:left w:val="single" w:color="000000" w:sz="4" w:space="0"/>
                          <w:right w:val="single" w:color="000000" w:sz="4" w:space="0"/>
                        </w:tcBorders>
                      </w:tcPr>
                      <w:p>
                        <w:pPr>
                          <w:pStyle w:val="11"/>
                          <w:spacing w:before="10" w:line="240" w:lineRule="exact"/>
                          <w:ind w:left="131" w:right="101"/>
                          <w:rPr>
                            <w:rFonts w:ascii="Times New Roman"/>
                            <w:sz w:val="21"/>
                          </w:rPr>
                        </w:pPr>
                        <w:r>
                          <w:rPr>
                            <w:rFonts w:ascii="Times New Roman"/>
                            <w:sz w:val="21"/>
                          </w:rPr>
                          <w:t>55</w:t>
                        </w:r>
                      </w:p>
                    </w:tc>
                    <w:tc>
                      <w:tcPr>
                        <w:tcW w:w="1334" w:type="dxa"/>
                        <w:tcBorders>
                          <w:top w:val="single" w:color="000000" w:sz="4" w:space="0"/>
                          <w:left w:val="single" w:color="000000" w:sz="4" w:space="0"/>
                        </w:tcBorders>
                      </w:tcPr>
                      <w:p>
                        <w:pPr>
                          <w:pStyle w:val="11"/>
                          <w:spacing w:before="10" w:line="240" w:lineRule="exact"/>
                          <w:ind w:left="133" w:right="88"/>
                          <w:rPr>
                            <w:rFonts w:ascii="Times New Roman"/>
                            <w:sz w:val="21"/>
                          </w:rPr>
                        </w:pPr>
                        <w:r>
                          <w:rPr>
                            <w:rFonts w:ascii="Times New Roman"/>
                            <w:sz w:val="21"/>
                          </w:rPr>
                          <w:t>49</w:t>
                        </w:r>
                      </w:p>
                    </w:tc>
                  </w:tr>
                </w:tbl>
                <w:p>
                  <w:pPr>
                    <w:pStyle w:val="5"/>
                  </w:pPr>
                </w:p>
              </w:txbxContent>
            </v:textbox>
          </v:shape>
        </w:pict>
      </w:r>
      <w:r>
        <w:pict>
          <v:shape id="_x0000_s1152" o:spid="_x0000_s1152" o:spt="202" type="#_x0000_t202" style="position:absolute;left:0pt;margin-left:80.85pt;margin-top:92.6pt;height:50.4pt;width:439.2pt;mso-position-horizontal-relative:page;mso-position-vertical-relative:page;z-index:251669504;mso-width-relative:page;mso-height-relative:page;" filled="f" stroked="f" coordsize="21600,21600">
            <v:path/>
            <v:fill on="f" focussize="0,0"/>
            <v:stroke on="f" joinstyle="miter"/>
            <v:imagedata o:title=""/>
            <o:lock v:ext="edit"/>
            <v:textbox inset="0mm,0mm,0mm,0mm">
              <w:txbxContent>
                <w:tbl>
                  <w:tblPr>
                    <w:tblStyle w:val="7"/>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89"/>
                    <w:gridCol w:w="994"/>
                    <w:gridCol w:w="852"/>
                    <w:gridCol w:w="1286"/>
                    <w:gridCol w:w="1701"/>
                    <w:gridCol w:w="1267"/>
                    <w:gridCol w:w="16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989" w:type="dxa"/>
                        <w:vMerge w:val="restart"/>
                      </w:tcPr>
                      <w:p>
                        <w:pPr>
                          <w:pStyle w:val="11"/>
                          <w:jc w:val="left"/>
                          <w:rPr>
                            <w:rFonts w:ascii="Times New Roman"/>
                            <w:sz w:val="22"/>
                          </w:rPr>
                        </w:pPr>
                      </w:p>
                    </w:tc>
                    <w:tc>
                      <w:tcPr>
                        <w:tcW w:w="994" w:type="dxa"/>
                        <w:vMerge w:val="restart"/>
                      </w:tcPr>
                      <w:p>
                        <w:pPr>
                          <w:pStyle w:val="11"/>
                          <w:jc w:val="left"/>
                          <w:rPr>
                            <w:rFonts w:ascii="Times New Roman"/>
                            <w:sz w:val="22"/>
                          </w:rPr>
                        </w:pPr>
                      </w:p>
                    </w:tc>
                    <w:tc>
                      <w:tcPr>
                        <w:tcW w:w="852" w:type="dxa"/>
                        <w:vMerge w:val="restart"/>
                      </w:tcPr>
                      <w:p>
                        <w:pPr>
                          <w:pStyle w:val="11"/>
                          <w:jc w:val="left"/>
                          <w:rPr>
                            <w:rFonts w:ascii="Times New Roman"/>
                            <w:sz w:val="22"/>
                          </w:rPr>
                        </w:pPr>
                      </w:p>
                    </w:tc>
                    <w:tc>
                      <w:tcPr>
                        <w:tcW w:w="2987" w:type="dxa"/>
                        <w:gridSpan w:val="2"/>
                      </w:tcPr>
                      <w:p>
                        <w:pPr>
                          <w:pStyle w:val="11"/>
                          <w:jc w:val="left"/>
                          <w:rPr>
                            <w:rFonts w:ascii="Times New Roman"/>
                            <w:sz w:val="22"/>
                          </w:rPr>
                        </w:pPr>
                      </w:p>
                    </w:tc>
                    <w:tc>
                      <w:tcPr>
                        <w:tcW w:w="2961" w:type="dxa"/>
                        <w:gridSpan w:val="2"/>
                      </w:tcPr>
                      <w:p>
                        <w:pPr>
                          <w:pStyle w:val="11"/>
                          <w:jc w:val="left"/>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8" w:hRule="atLeast"/>
                    </w:trPr>
                    <w:tc>
                      <w:tcPr>
                        <w:tcW w:w="989" w:type="dxa"/>
                        <w:vMerge w:val="continue"/>
                        <w:tcBorders>
                          <w:top w:val="nil"/>
                        </w:tcBorders>
                      </w:tcPr>
                      <w:p>
                        <w:pPr>
                          <w:rPr>
                            <w:sz w:val="2"/>
                            <w:szCs w:val="2"/>
                          </w:rPr>
                        </w:pPr>
                      </w:p>
                    </w:tc>
                    <w:tc>
                      <w:tcPr>
                        <w:tcW w:w="994"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1286" w:type="dxa"/>
                      </w:tcPr>
                      <w:p>
                        <w:pPr>
                          <w:pStyle w:val="11"/>
                          <w:jc w:val="left"/>
                          <w:rPr>
                            <w:rFonts w:ascii="Times New Roman"/>
                            <w:sz w:val="22"/>
                          </w:rPr>
                        </w:pPr>
                      </w:p>
                    </w:tc>
                    <w:tc>
                      <w:tcPr>
                        <w:tcW w:w="1701" w:type="dxa"/>
                      </w:tcPr>
                      <w:p>
                        <w:pPr>
                          <w:pStyle w:val="11"/>
                          <w:jc w:val="left"/>
                          <w:rPr>
                            <w:rFonts w:ascii="Times New Roman"/>
                            <w:sz w:val="22"/>
                          </w:rPr>
                        </w:pPr>
                      </w:p>
                    </w:tc>
                    <w:tc>
                      <w:tcPr>
                        <w:tcW w:w="1267" w:type="dxa"/>
                      </w:tcPr>
                      <w:p>
                        <w:pPr>
                          <w:pStyle w:val="11"/>
                          <w:jc w:val="left"/>
                          <w:rPr>
                            <w:rFonts w:ascii="Times New Roman"/>
                            <w:sz w:val="22"/>
                          </w:rPr>
                        </w:pPr>
                      </w:p>
                    </w:tc>
                    <w:tc>
                      <w:tcPr>
                        <w:tcW w:w="1694" w:type="dxa"/>
                      </w:tcPr>
                      <w:p>
                        <w:pPr>
                          <w:pStyle w:val="11"/>
                          <w:jc w:val="left"/>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8" w:hRule="atLeast"/>
                    </w:trPr>
                    <w:tc>
                      <w:tcPr>
                        <w:tcW w:w="989" w:type="dxa"/>
                      </w:tcPr>
                      <w:p>
                        <w:pPr>
                          <w:pStyle w:val="11"/>
                          <w:jc w:val="left"/>
                          <w:rPr>
                            <w:rFonts w:ascii="Times New Roman"/>
                            <w:sz w:val="22"/>
                          </w:rPr>
                        </w:pPr>
                      </w:p>
                    </w:tc>
                    <w:tc>
                      <w:tcPr>
                        <w:tcW w:w="994" w:type="dxa"/>
                      </w:tcPr>
                      <w:p>
                        <w:pPr>
                          <w:pStyle w:val="11"/>
                          <w:jc w:val="left"/>
                          <w:rPr>
                            <w:rFonts w:ascii="Times New Roman"/>
                            <w:sz w:val="22"/>
                          </w:rPr>
                        </w:pPr>
                      </w:p>
                    </w:tc>
                    <w:tc>
                      <w:tcPr>
                        <w:tcW w:w="852" w:type="dxa"/>
                      </w:tcPr>
                      <w:p>
                        <w:pPr>
                          <w:pStyle w:val="11"/>
                          <w:jc w:val="left"/>
                          <w:rPr>
                            <w:rFonts w:ascii="Times New Roman"/>
                            <w:sz w:val="22"/>
                          </w:rPr>
                        </w:pPr>
                      </w:p>
                    </w:tc>
                    <w:tc>
                      <w:tcPr>
                        <w:tcW w:w="1286" w:type="dxa"/>
                      </w:tcPr>
                      <w:p>
                        <w:pPr>
                          <w:pStyle w:val="11"/>
                          <w:jc w:val="left"/>
                          <w:rPr>
                            <w:rFonts w:ascii="Times New Roman"/>
                            <w:sz w:val="22"/>
                          </w:rPr>
                        </w:pPr>
                      </w:p>
                    </w:tc>
                    <w:tc>
                      <w:tcPr>
                        <w:tcW w:w="1701" w:type="dxa"/>
                      </w:tcPr>
                      <w:p>
                        <w:pPr>
                          <w:pStyle w:val="11"/>
                          <w:jc w:val="left"/>
                          <w:rPr>
                            <w:rFonts w:ascii="Times New Roman"/>
                            <w:sz w:val="22"/>
                          </w:rPr>
                        </w:pPr>
                      </w:p>
                    </w:tc>
                    <w:tc>
                      <w:tcPr>
                        <w:tcW w:w="1267" w:type="dxa"/>
                      </w:tcPr>
                      <w:p>
                        <w:pPr>
                          <w:pStyle w:val="11"/>
                          <w:jc w:val="left"/>
                          <w:rPr>
                            <w:rFonts w:ascii="Times New Roman"/>
                            <w:sz w:val="22"/>
                          </w:rPr>
                        </w:pPr>
                      </w:p>
                    </w:tc>
                    <w:tc>
                      <w:tcPr>
                        <w:tcW w:w="1694" w:type="dxa"/>
                      </w:tcPr>
                      <w:p>
                        <w:pPr>
                          <w:pStyle w:val="11"/>
                          <w:jc w:val="left"/>
                          <w:rPr>
                            <w:rFonts w:ascii="Times New Roman"/>
                            <w:sz w:val="22"/>
                          </w:rPr>
                        </w:pPr>
                      </w:p>
                    </w:tc>
                  </w:tr>
                </w:tbl>
                <w:p>
                  <w:pPr>
                    <w:pStyle w:val="5"/>
                  </w:pPr>
                </w:p>
              </w:txbxContent>
            </v:textbox>
          </v:shape>
        </w:pict>
      </w:r>
      <w:r>
        <w:pict>
          <v:shape id="_x0000_s1153" o:spid="_x0000_s1153" o:spt="202" type="#_x0000_t202" style="position:absolute;left:0pt;margin-left:83.25pt;margin-top:261.35pt;height:61.7pt;width:434.4pt;mso-position-horizontal-relative:page;mso-position-vertical-relative:page;z-index:251670528;mso-width-relative:page;mso-height-relative:page;" filled="f" stroked="f" coordsize="21600,21600">
            <v:path/>
            <v:fill on="f" focussize="0,0"/>
            <v:stroke on="f" joinstyle="miter"/>
            <v:imagedata o:title=""/>
            <o:lock v:ext="edit"/>
            <v:textbox inset="0mm,0mm,0mm,0mm">
              <w:txbxContent>
                <w:tbl>
                  <w:tblPr>
                    <w:tblStyle w:val="7"/>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25"/>
                    <w:gridCol w:w="929"/>
                    <w:gridCol w:w="1171"/>
                    <w:gridCol w:w="1195"/>
                    <w:gridCol w:w="794"/>
                    <w:gridCol w:w="936"/>
                    <w:gridCol w:w="1142"/>
                    <w:gridCol w:w="1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1325" w:type="dxa"/>
                        <w:vMerge w:val="restart"/>
                      </w:tcPr>
                      <w:p>
                        <w:pPr>
                          <w:pStyle w:val="11"/>
                          <w:jc w:val="left"/>
                          <w:rPr>
                            <w:rFonts w:ascii="Times New Roman"/>
                            <w:sz w:val="22"/>
                          </w:rPr>
                        </w:pPr>
                      </w:p>
                    </w:tc>
                    <w:tc>
                      <w:tcPr>
                        <w:tcW w:w="3295" w:type="dxa"/>
                        <w:gridSpan w:val="3"/>
                      </w:tcPr>
                      <w:p>
                        <w:pPr>
                          <w:pStyle w:val="11"/>
                          <w:jc w:val="left"/>
                          <w:rPr>
                            <w:rFonts w:ascii="Times New Roman"/>
                            <w:sz w:val="22"/>
                          </w:rPr>
                        </w:pPr>
                      </w:p>
                    </w:tc>
                    <w:tc>
                      <w:tcPr>
                        <w:tcW w:w="794" w:type="dxa"/>
                        <w:vMerge w:val="restart"/>
                      </w:tcPr>
                      <w:p>
                        <w:pPr>
                          <w:pStyle w:val="11"/>
                          <w:jc w:val="left"/>
                          <w:rPr>
                            <w:rFonts w:ascii="Times New Roman"/>
                            <w:sz w:val="22"/>
                          </w:rPr>
                        </w:pPr>
                      </w:p>
                    </w:tc>
                    <w:tc>
                      <w:tcPr>
                        <w:tcW w:w="3273" w:type="dxa"/>
                        <w:gridSpan w:val="3"/>
                      </w:tcPr>
                      <w:p>
                        <w:pPr>
                          <w:pStyle w:val="11"/>
                          <w:jc w:val="left"/>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4" w:hRule="atLeast"/>
                    </w:trPr>
                    <w:tc>
                      <w:tcPr>
                        <w:tcW w:w="1325" w:type="dxa"/>
                        <w:vMerge w:val="continue"/>
                        <w:tcBorders>
                          <w:top w:val="nil"/>
                        </w:tcBorders>
                      </w:tcPr>
                      <w:p>
                        <w:pPr>
                          <w:rPr>
                            <w:sz w:val="2"/>
                            <w:szCs w:val="2"/>
                          </w:rPr>
                        </w:pPr>
                      </w:p>
                    </w:tc>
                    <w:tc>
                      <w:tcPr>
                        <w:tcW w:w="929" w:type="dxa"/>
                      </w:tcPr>
                      <w:p>
                        <w:pPr>
                          <w:pStyle w:val="11"/>
                          <w:jc w:val="left"/>
                          <w:rPr>
                            <w:rFonts w:ascii="Times New Roman"/>
                            <w:sz w:val="22"/>
                          </w:rPr>
                        </w:pPr>
                      </w:p>
                    </w:tc>
                    <w:tc>
                      <w:tcPr>
                        <w:tcW w:w="1171" w:type="dxa"/>
                      </w:tcPr>
                      <w:p>
                        <w:pPr>
                          <w:pStyle w:val="11"/>
                          <w:jc w:val="left"/>
                          <w:rPr>
                            <w:rFonts w:ascii="Times New Roman"/>
                            <w:sz w:val="22"/>
                          </w:rPr>
                        </w:pPr>
                      </w:p>
                    </w:tc>
                    <w:tc>
                      <w:tcPr>
                        <w:tcW w:w="1195" w:type="dxa"/>
                      </w:tcPr>
                      <w:p>
                        <w:pPr>
                          <w:pStyle w:val="11"/>
                          <w:jc w:val="left"/>
                          <w:rPr>
                            <w:rFonts w:ascii="Times New Roman"/>
                            <w:sz w:val="22"/>
                          </w:rPr>
                        </w:pPr>
                      </w:p>
                    </w:tc>
                    <w:tc>
                      <w:tcPr>
                        <w:tcW w:w="794" w:type="dxa"/>
                        <w:vMerge w:val="continue"/>
                        <w:tcBorders>
                          <w:top w:val="nil"/>
                        </w:tcBorders>
                      </w:tcPr>
                      <w:p>
                        <w:pPr>
                          <w:rPr>
                            <w:sz w:val="2"/>
                            <w:szCs w:val="2"/>
                          </w:rPr>
                        </w:pPr>
                      </w:p>
                    </w:tc>
                    <w:tc>
                      <w:tcPr>
                        <w:tcW w:w="936" w:type="dxa"/>
                      </w:tcPr>
                      <w:p>
                        <w:pPr>
                          <w:pStyle w:val="11"/>
                          <w:jc w:val="left"/>
                          <w:rPr>
                            <w:rFonts w:ascii="Times New Roman"/>
                            <w:sz w:val="22"/>
                          </w:rPr>
                        </w:pPr>
                      </w:p>
                    </w:tc>
                    <w:tc>
                      <w:tcPr>
                        <w:tcW w:w="1142" w:type="dxa"/>
                      </w:tcPr>
                      <w:p>
                        <w:pPr>
                          <w:pStyle w:val="11"/>
                          <w:jc w:val="left"/>
                          <w:rPr>
                            <w:rFonts w:ascii="Times New Roman"/>
                            <w:sz w:val="22"/>
                          </w:rPr>
                        </w:pPr>
                      </w:p>
                    </w:tc>
                    <w:tc>
                      <w:tcPr>
                        <w:tcW w:w="1195" w:type="dxa"/>
                      </w:tcPr>
                      <w:p>
                        <w:pPr>
                          <w:pStyle w:val="11"/>
                          <w:jc w:val="left"/>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8" w:hRule="atLeast"/>
                    </w:trPr>
                    <w:tc>
                      <w:tcPr>
                        <w:tcW w:w="1325" w:type="dxa"/>
                      </w:tcPr>
                      <w:p>
                        <w:pPr>
                          <w:pStyle w:val="11"/>
                          <w:jc w:val="left"/>
                          <w:rPr>
                            <w:rFonts w:ascii="Times New Roman"/>
                            <w:sz w:val="22"/>
                          </w:rPr>
                        </w:pPr>
                      </w:p>
                    </w:tc>
                    <w:tc>
                      <w:tcPr>
                        <w:tcW w:w="929" w:type="dxa"/>
                      </w:tcPr>
                      <w:p>
                        <w:pPr>
                          <w:pStyle w:val="11"/>
                          <w:jc w:val="left"/>
                          <w:rPr>
                            <w:rFonts w:ascii="Times New Roman"/>
                            <w:sz w:val="22"/>
                          </w:rPr>
                        </w:pPr>
                      </w:p>
                    </w:tc>
                    <w:tc>
                      <w:tcPr>
                        <w:tcW w:w="1171" w:type="dxa"/>
                      </w:tcPr>
                      <w:p>
                        <w:pPr>
                          <w:pStyle w:val="11"/>
                          <w:jc w:val="left"/>
                          <w:rPr>
                            <w:rFonts w:ascii="Times New Roman"/>
                            <w:sz w:val="22"/>
                          </w:rPr>
                        </w:pPr>
                      </w:p>
                    </w:tc>
                    <w:tc>
                      <w:tcPr>
                        <w:tcW w:w="1195" w:type="dxa"/>
                      </w:tcPr>
                      <w:p>
                        <w:pPr>
                          <w:pStyle w:val="11"/>
                          <w:jc w:val="left"/>
                          <w:rPr>
                            <w:rFonts w:ascii="Times New Roman"/>
                            <w:sz w:val="22"/>
                          </w:rPr>
                        </w:pPr>
                      </w:p>
                    </w:tc>
                    <w:tc>
                      <w:tcPr>
                        <w:tcW w:w="794" w:type="dxa"/>
                      </w:tcPr>
                      <w:p>
                        <w:pPr>
                          <w:pStyle w:val="11"/>
                          <w:jc w:val="left"/>
                          <w:rPr>
                            <w:rFonts w:ascii="Times New Roman"/>
                            <w:sz w:val="22"/>
                          </w:rPr>
                        </w:pPr>
                      </w:p>
                    </w:tc>
                    <w:tc>
                      <w:tcPr>
                        <w:tcW w:w="936" w:type="dxa"/>
                      </w:tcPr>
                      <w:p>
                        <w:pPr>
                          <w:pStyle w:val="11"/>
                          <w:jc w:val="left"/>
                          <w:rPr>
                            <w:rFonts w:ascii="Times New Roman"/>
                            <w:sz w:val="22"/>
                          </w:rPr>
                        </w:pPr>
                      </w:p>
                    </w:tc>
                    <w:tc>
                      <w:tcPr>
                        <w:tcW w:w="1142" w:type="dxa"/>
                      </w:tcPr>
                      <w:p>
                        <w:pPr>
                          <w:pStyle w:val="11"/>
                          <w:jc w:val="left"/>
                          <w:rPr>
                            <w:rFonts w:ascii="Times New Roman"/>
                            <w:sz w:val="22"/>
                          </w:rPr>
                        </w:pPr>
                      </w:p>
                    </w:tc>
                    <w:tc>
                      <w:tcPr>
                        <w:tcW w:w="1195" w:type="dxa"/>
                      </w:tcPr>
                      <w:p>
                        <w:pPr>
                          <w:pStyle w:val="11"/>
                          <w:jc w:val="left"/>
                          <w:rPr>
                            <w:rFonts w:ascii="Times New Roman"/>
                            <w:sz w:val="22"/>
                          </w:rPr>
                        </w:pPr>
                      </w:p>
                    </w:tc>
                  </w:tr>
                </w:tbl>
                <w:p>
                  <w:pPr>
                    <w:pStyle w:val="5"/>
                  </w:pPr>
                </w:p>
              </w:txbxContent>
            </v:textbox>
          </v:shape>
        </w:pict>
      </w:r>
      <w:r>
        <w:pict>
          <v:shape id="_x0000_s1154" o:spid="_x0000_s1154" o:spt="202" type="#_x0000_t202" style="position:absolute;left:0pt;margin-left:71.6pt;margin-top:562.2pt;height:56.9pt;width:457.7pt;mso-position-horizontal-relative:page;mso-position-vertical-relative:page;z-index:251670528;mso-width-relative:page;mso-height-relative:page;" filled="f" stroked="f" coordsize="21600,21600">
            <v:path/>
            <v:fill on="f" focussize="0,0"/>
            <v:stroke on="f" joinstyle="miter"/>
            <v:imagedata o:title=""/>
            <o:lock v:ext="edit"/>
            <v:textbox inset="0mm,0mm,0mm,0mm">
              <w:txbxContent>
                <w:tbl>
                  <w:tblPr>
                    <w:tblStyle w:val="7"/>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2"/>
                    <w:gridCol w:w="1274"/>
                    <w:gridCol w:w="1279"/>
                    <w:gridCol w:w="1332"/>
                    <w:gridCol w:w="1337"/>
                    <w:gridCol w:w="1335"/>
                    <w:gridCol w:w="13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2" w:hRule="atLeast"/>
                    </w:trPr>
                    <w:tc>
                      <w:tcPr>
                        <w:tcW w:w="1262" w:type="dxa"/>
                        <w:vMerge w:val="restart"/>
                      </w:tcPr>
                      <w:p>
                        <w:pPr>
                          <w:pStyle w:val="11"/>
                          <w:jc w:val="left"/>
                          <w:rPr>
                            <w:rFonts w:ascii="Times New Roman"/>
                            <w:sz w:val="22"/>
                          </w:rPr>
                        </w:pPr>
                      </w:p>
                    </w:tc>
                    <w:tc>
                      <w:tcPr>
                        <w:tcW w:w="1274" w:type="dxa"/>
                        <w:vMerge w:val="restart"/>
                      </w:tcPr>
                      <w:p>
                        <w:pPr>
                          <w:pStyle w:val="11"/>
                          <w:jc w:val="left"/>
                          <w:rPr>
                            <w:rFonts w:ascii="Times New Roman"/>
                            <w:sz w:val="22"/>
                          </w:rPr>
                        </w:pPr>
                      </w:p>
                    </w:tc>
                    <w:tc>
                      <w:tcPr>
                        <w:tcW w:w="1279" w:type="dxa"/>
                        <w:vMerge w:val="restart"/>
                      </w:tcPr>
                      <w:p>
                        <w:pPr>
                          <w:pStyle w:val="11"/>
                          <w:jc w:val="left"/>
                          <w:rPr>
                            <w:rFonts w:ascii="Times New Roman"/>
                            <w:sz w:val="22"/>
                          </w:rPr>
                        </w:pPr>
                      </w:p>
                    </w:tc>
                    <w:tc>
                      <w:tcPr>
                        <w:tcW w:w="5339" w:type="dxa"/>
                        <w:gridSpan w:val="4"/>
                      </w:tcPr>
                      <w:p>
                        <w:pPr>
                          <w:pStyle w:val="11"/>
                          <w:jc w:val="left"/>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4" w:hRule="atLeast"/>
                    </w:trPr>
                    <w:tc>
                      <w:tcPr>
                        <w:tcW w:w="1262"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1279" w:type="dxa"/>
                        <w:vMerge w:val="continue"/>
                        <w:tcBorders>
                          <w:top w:val="nil"/>
                        </w:tcBorders>
                      </w:tcPr>
                      <w:p>
                        <w:pPr>
                          <w:rPr>
                            <w:sz w:val="2"/>
                            <w:szCs w:val="2"/>
                          </w:rPr>
                        </w:pPr>
                      </w:p>
                    </w:tc>
                    <w:tc>
                      <w:tcPr>
                        <w:tcW w:w="1332" w:type="dxa"/>
                      </w:tcPr>
                      <w:p>
                        <w:pPr>
                          <w:pStyle w:val="11"/>
                          <w:jc w:val="left"/>
                          <w:rPr>
                            <w:rFonts w:ascii="Times New Roman"/>
                            <w:sz w:val="22"/>
                          </w:rPr>
                        </w:pPr>
                      </w:p>
                    </w:tc>
                    <w:tc>
                      <w:tcPr>
                        <w:tcW w:w="1337" w:type="dxa"/>
                      </w:tcPr>
                      <w:p>
                        <w:pPr>
                          <w:pStyle w:val="11"/>
                          <w:jc w:val="left"/>
                          <w:rPr>
                            <w:rFonts w:ascii="Times New Roman"/>
                            <w:sz w:val="22"/>
                          </w:rPr>
                        </w:pPr>
                      </w:p>
                    </w:tc>
                    <w:tc>
                      <w:tcPr>
                        <w:tcW w:w="1335" w:type="dxa"/>
                      </w:tcPr>
                      <w:p>
                        <w:pPr>
                          <w:pStyle w:val="11"/>
                          <w:jc w:val="left"/>
                          <w:rPr>
                            <w:rFonts w:ascii="Times New Roman"/>
                            <w:sz w:val="22"/>
                          </w:rPr>
                        </w:pPr>
                      </w:p>
                    </w:tc>
                    <w:tc>
                      <w:tcPr>
                        <w:tcW w:w="1335" w:type="dxa"/>
                      </w:tcPr>
                      <w:p>
                        <w:pPr>
                          <w:pStyle w:val="11"/>
                          <w:jc w:val="left"/>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0" w:hRule="atLeast"/>
                    </w:trPr>
                    <w:tc>
                      <w:tcPr>
                        <w:tcW w:w="1262" w:type="dxa"/>
                      </w:tcPr>
                      <w:p>
                        <w:pPr>
                          <w:pStyle w:val="11"/>
                          <w:jc w:val="left"/>
                          <w:rPr>
                            <w:rFonts w:ascii="Times New Roman"/>
                            <w:sz w:val="20"/>
                          </w:rPr>
                        </w:pPr>
                      </w:p>
                    </w:tc>
                    <w:tc>
                      <w:tcPr>
                        <w:tcW w:w="1274" w:type="dxa"/>
                      </w:tcPr>
                      <w:p>
                        <w:pPr>
                          <w:pStyle w:val="11"/>
                          <w:jc w:val="left"/>
                          <w:rPr>
                            <w:rFonts w:ascii="Times New Roman"/>
                            <w:sz w:val="20"/>
                          </w:rPr>
                        </w:pPr>
                      </w:p>
                    </w:tc>
                    <w:tc>
                      <w:tcPr>
                        <w:tcW w:w="1279" w:type="dxa"/>
                      </w:tcPr>
                      <w:p>
                        <w:pPr>
                          <w:pStyle w:val="11"/>
                          <w:jc w:val="left"/>
                          <w:rPr>
                            <w:rFonts w:ascii="Times New Roman"/>
                            <w:sz w:val="20"/>
                          </w:rPr>
                        </w:pPr>
                      </w:p>
                    </w:tc>
                    <w:tc>
                      <w:tcPr>
                        <w:tcW w:w="1332" w:type="dxa"/>
                      </w:tcPr>
                      <w:p>
                        <w:pPr>
                          <w:pStyle w:val="11"/>
                          <w:jc w:val="left"/>
                          <w:rPr>
                            <w:rFonts w:ascii="Times New Roman"/>
                            <w:sz w:val="20"/>
                          </w:rPr>
                        </w:pPr>
                      </w:p>
                    </w:tc>
                    <w:tc>
                      <w:tcPr>
                        <w:tcW w:w="1337" w:type="dxa"/>
                      </w:tcPr>
                      <w:p>
                        <w:pPr>
                          <w:pStyle w:val="11"/>
                          <w:jc w:val="left"/>
                          <w:rPr>
                            <w:rFonts w:ascii="Times New Roman"/>
                            <w:sz w:val="20"/>
                          </w:rPr>
                        </w:pPr>
                      </w:p>
                    </w:tc>
                    <w:tc>
                      <w:tcPr>
                        <w:tcW w:w="1335" w:type="dxa"/>
                      </w:tcPr>
                      <w:p>
                        <w:pPr>
                          <w:pStyle w:val="11"/>
                          <w:jc w:val="left"/>
                          <w:rPr>
                            <w:rFonts w:ascii="Times New Roman"/>
                            <w:sz w:val="20"/>
                          </w:rPr>
                        </w:pPr>
                      </w:p>
                    </w:tc>
                    <w:tc>
                      <w:tcPr>
                        <w:tcW w:w="1335" w:type="dxa"/>
                      </w:tcPr>
                      <w:p>
                        <w:pPr>
                          <w:pStyle w:val="11"/>
                          <w:jc w:val="left"/>
                          <w:rPr>
                            <w:rFonts w:ascii="Times New Roman"/>
                            <w:sz w:val="20"/>
                          </w:rPr>
                        </w:pPr>
                      </w:p>
                    </w:tc>
                  </w:tr>
                </w:tbl>
                <w:p>
                  <w:pPr>
                    <w:pStyle w:val="5"/>
                  </w:pPr>
                </w:p>
              </w:txbxContent>
            </v:textbox>
          </v:shape>
        </w:pict>
      </w:r>
    </w:p>
    <w:tbl>
      <w:tblPr>
        <w:tblStyle w:val="7"/>
        <w:tblW w:w="0" w:type="auto"/>
        <w:tblInd w:w="1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0"/>
        <w:gridCol w:w="1116"/>
        <w:gridCol w:w="1562"/>
        <w:gridCol w:w="2323"/>
        <w:gridCol w:w="2016"/>
        <w:gridCol w:w="11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34" w:hRule="atLeast"/>
        </w:trPr>
        <w:tc>
          <w:tcPr>
            <w:tcW w:w="9400" w:type="dxa"/>
            <w:gridSpan w:val="6"/>
            <w:tcBorders>
              <w:bottom w:val="nil"/>
            </w:tcBorders>
          </w:tcPr>
          <w:p>
            <w:pPr>
              <w:pStyle w:val="11"/>
              <w:tabs>
                <w:tab w:val="left" w:pos="790"/>
              </w:tabs>
              <w:ind w:left="8"/>
              <w:rPr>
                <w:sz w:val="24"/>
              </w:rPr>
            </w:pPr>
            <w:r>
              <w:rPr>
                <w:sz w:val="24"/>
              </w:rPr>
              <w:t>表</w:t>
            </w:r>
            <w:r>
              <w:rPr>
                <w:spacing w:val="-58"/>
                <w:sz w:val="24"/>
              </w:rPr>
              <w:t xml:space="preserve"> </w:t>
            </w:r>
            <w:r>
              <w:rPr>
                <w:rFonts w:ascii="Times New Roman" w:eastAsia="Times New Roman"/>
                <w:b/>
                <w:sz w:val="24"/>
              </w:rPr>
              <w:t>10</w:t>
            </w:r>
            <w:r>
              <w:rPr>
                <w:rFonts w:ascii="Times New Roman" w:eastAsia="Times New Roman"/>
                <w:b/>
                <w:sz w:val="24"/>
              </w:rPr>
              <w:tab/>
            </w:r>
            <w:r>
              <w:rPr>
                <w:sz w:val="24"/>
              </w:rPr>
              <w:t>项目制粒车间粉尘产生情况一览表</w:t>
            </w:r>
          </w:p>
          <w:p>
            <w:pPr>
              <w:pStyle w:val="11"/>
              <w:jc w:val="left"/>
              <w:rPr>
                <w:sz w:val="26"/>
              </w:rPr>
            </w:pPr>
          </w:p>
          <w:p>
            <w:pPr>
              <w:pStyle w:val="11"/>
              <w:jc w:val="left"/>
              <w:rPr>
                <w:sz w:val="26"/>
              </w:rPr>
            </w:pPr>
          </w:p>
          <w:p>
            <w:pPr>
              <w:pStyle w:val="11"/>
              <w:jc w:val="left"/>
              <w:rPr>
                <w:sz w:val="26"/>
              </w:rPr>
            </w:pPr>
          </w:p>
          <w:p>
            <w:pPr>
              <w:pStyle w:val="11"/>
              <w:spacing w:before="200" w:line="364" w:lineRule="auto"/>
              <w:ind w:left="139" w:right="82" w:firstLine="480"/>
              <w:jc w:val="both"/>
              <w:rPr>
                <w:sz w:val="24"/>
              </w:rPr>
            </w:pPr>
            <w:r>
              <w:rPr>
                <w:spacing w:val="-4"/>
                <w:sz w:val="24"/>
              </w:rPr>
              <w:t xml:space="preserve">所收集的废气经袋式除尘器进行处理，处理后通过 </w:t>
            </w:r>
            <w:r>
              <w:rPr>
                <w:rFonts w:ascii="Times New Roman" w:eastAsia="Times New Roman"/>
                <w:sz w:val="24"/>
              </w:rPr>
              <w:t xml:space="preserve">15m </w:t>
            </w:r>
            <w:r>
              <w:rPr>
                <w:spacing w:val="-3"/>
                <w:sz w:val="24"/>
              </w:rPr>
              <w:t>高排气筒排放，除尘器处理</w:t>
            </w:r>
            <w:r>
              <w:rPr>
                <w:spacing w:val="-19"/>
                <w:sz w:val="24"/>
              </w:rPr>
              <w:t xml:space="preserve">效率为 </w:t>
            </w:r>
            <w:r>
              <w:rPr>
                <w:rFonts w:ascii="Times New Roman" w:eastAsia="Times New Roman"/>
                <w:spacing w:val="-6"/>
                <w:sz w:val="24"/>
              </w:rPr>
              <w:t>99%</w:t>
            </w:r>
            <w:r>
              <w:rPr>
                <w:spacing w:val="-9"/>
                <w:sz w:val="24"/>
              </w:rPr>
              <w:t xml:space="preserve">，配套风机风量为 </w:t>
            </w:r>
            <w:r>
              <w:rPr>
                <w:rFonts w:ascii="Times New Roman" w:eastAsia="Times New Roman"/>
                <w:spacing w:val="-3"/>
                <w:sz w:val="24"/>
              </w:rPr>
              <w:t>2000m</w:t>
            </w:r>
            <w:r>
              <w:rPr>
                <w:rFonts w:ascii="Times New Roman" w:eastAsia="Times New Roman"/>
                <w:spacing w:val="-3"/>
                <w:sz w:val="24"/>
                <w:vertAlign w:val="superscript"/>
              </w:rPr>
              <w:t>3</w:t>
            </w:r>
            <w:r>
              <w:rPr>
                <w:rFonts w:ascii="Times New Roman" w:eastAsia="Times New Roman"/>
                <w:spacing w:val="-3"/>
                <w:sz w:val="24"/>
                <w:vertAlign w:val="baseline"/>
              </w:rPr>
              <w:t>/h</w:t>
            </w:r>
            <w:r>
              <w:rPr>
                <w:spacing w:val="-7"/>
                <w:sz w:val="24"/>
                <w:vertAlign w:val="baseline"/>
              </w:rPr>
              <w:t xml:space="preserve">，故项目有组织粉尘产生浓度为 </w:t>
            </w:r>
            <w:r>
              <w:rPr>
                <w:rFonts w:ascii="Times New Roman" w:eastAsia="Times New Roman"/>
                <w:sz w:val="24"/>
                <w:vertAlign w:val="baseline"/>
              </w:rPr>
              <w:t>142.5mg/m</w:t>
            </w:r>
            <w:r>
              <w:rPr>
                <w:rFonts w:ascii="Times New Roman" w:eastAsia="Times New Roman"/>
                <w:sz w:val="24"/>
                <w:vertAlign w:val="superscript"/>
              </w:rPr>
              <w:t>3</w:t>
            </w:r>
            <w:r>
              <w:rPr>
                <w:spacing w:val="-10"/>
                <w:sz w:val="24"/>
                <w:vertAlign w:val="baseline"/>
              </w:rPr>
              <w:t>，经</w:t>
            </w:r>
            <w:r>
              <w:rPr>
                <w:spacing w:val="9"/>
                <w:sz w:val="24"/>
                <w:vertAlign w:val="baseline"/>
              </w:rPr>
              <w:t xml:space="preserve">除尘器处理后，有组织粉尘排放量为 </w:t>
            </w:r>
            <w:r>
              <w:rPr>
                <w:rFonts w:ascii="Times New Roman" w:eastAsia="Times New Roman"/>
                <w:sz w:val="24"/>
                <w:vertAlign w:val="baseline"/>
              </w:rPr>
              <w:t>0.0006t/a</w:t>
            </w:r>
            <w:r>
              <w:rPr>
                <w:spacing w:val="9"/>
                <w:sz w:val="24"/>
                <w:vertAlign w:val="baseline"/>
              </w:rPr>
              <w:t xml:space="preserve">，排放速率为 </w:t>
            </w:r>
            <w:r>
              <w:rPr>
                <w:rFonts w:ascii="Times New Roman" w:eastAsia="Times New Roman"/>
                <w:sz w:val="24"/>
                <w:vertAlign w:val="baseline"/>
              </w:rPr>
              <w:t>0.003kg/h</w:t>
            </w:r>
            <w:r>
              <w:rPr>
                <w:spacing w:val="7"/>
                <w:sz w:val="24"/>
                <w:vertAlign w:val="baseline"/>
              </w:rPr>
              <w:t>，排放浓度为</w:t>
            </w:r>
            <w:r>
              <w:rPr>
                <w:rFonts w:ascii="Times New Roman" w:eastAsia="Times New Roman"/>
                <w:spacing w:val="7"/>
                <w:sz w:val="24"/>
                <w:vertAlign w:val="baseline"/>
              </w:rPr>
              <w:t>1.4mg/m</w:t>
            </w:r>
            <w:r>
              <w:rPr>
                <w:rFonts w:ascii="Times New Roman" w:eastAsia="Times New Roman"/>
                <w:spacing w:val="7"/>
                <w:sz w:val="24"/>
                <w:vertAlign w:val="superscript"/>
              </w:rPr>
              <w:t>3</w:t>
            </w:r>
            <w:r>
              <w:rPr>
                <w:spacing w:val="7"/>
                <w:sz w:val="24"/>
                <w:vertAlign w:val="baseline"/>
              </w:rPr>
              <w:t>。项目有组织粉尘产生及排放情况见下表：</w:t>
            </w:r>
          </w:p>
          <w:p>
            <w:pPr>
              <w:pStyle w:val="11"/>
              <w:spacing w:line="305" w:lineRule="exact"/>
              <w:ind w:left="1785"/>
              <w:jc w:val="both"/>
              <w:rPr>
                <w:sz w:val="24"/>
              </w:rPr>
            </w:pPr>
            <w:r>
              <w:rPr>
                <w:sz w:val="24"/>
              </w:rPr>
              <w:t xml:space="preserve">表 </w:t>
            </w:r>
            <w:r>
              <w:rPr>
                <w:rFonts w:ascii="Times New Roman" w:eastAsia="Times New Roman"/>
                <w:b/>
                <w:sz w:val="24"/>
              </w:rPr>
              <w:t xml:space="preserve">11 </w:t>
            </w:r>
            <w:r>
              <w:rPr>
                <w:sz w:val="24"/>
              </w:rPr>
              <w:t>项目制粒车间有组织粉尘产生及排放情况一览表</w:t>
            </w:r>
          </w:p>
          <w:p>
            <w:pPr>
              <w:pStyle w:val="11"/>
              <w:jc w:val="left"/>
              <w:rPr>
                <w:sz w:val="26"/>
              </w:rPr>
            </w:pPr>
          </w:p>
          <w:p>
            <w:pPr>
              <w:pStyle w:val="11"/>
              <w:jc w:val="left"/>
              <w:rPr>
                <w:sz w:val="26"/>
              </w:rPr>
            </w:pPr>
          </w:p>
          <w:p>
            <w:pPr>
              <w:pStyle w:val="11"/>
              <w:jc w:val="left"/>
              <w:rPr>
                <w:sz w:val="26"/>
              </w:rPr>
            </w:pPr>
          </w:p>
          <w:p>
            <w:pPr>
              <w:pStyle w:val="11"/>
              <w:spacing w:before="3"/>
              <w:jc w:val="left"/>
              <w:rPr>
                <w:sz w:val="33"/>
              </w:rPr>
            </w:pPr>
          </w:p>
          <w:p>
            <w:pPr>
              <w:pStyle w:val="11"/>
              <w:spacing w:line="364" w:lineRule="auto"/>
              <w:ind w:left="139" w:right="-29" w:firstLine="480"/>
              <w:jc w:val="left"/>
              <w:rPr>
                <w:sz w:val="24"/>
              </w:rPr>
            </w:pPr>
            <w:r>
              <w:rPr>
                <w:sz w:val="24"/>
              </w:rPr>
              <w:t>由上表可知，项目通过排气筒排放的粉尘的浓度及速率均满足《大气污染物综合排</w:t>
            </w:r>
            <w:r>
              <w:rPr>
                <w:spacing w:val="-26"/>
                <w:sz w:val="24"/>
              </w:rPr>
              <w:t>放标准》</w:t>
            </w:r>
            <w:r>
              <w:rPr>
                <w:rFonts w:ascii="Times New Roman" w:hAnsi="Times New Roman" w:eastAsia="Times New Roman"/>
                <w:sz w:val="24"/>
              </w:rPr>
              <w:t>(GB16297-1996)</w:t>
            </w:r>
            <w:r>
              <w:rPr>
                <w:spacing w:val="-12"/>
                <w:sz w:val="24"/>
              </w:rPr>
              <w:t>中颗粒物的相关要求</w:t>
            </w:r>
            <w:r>
              <w:rPr>
                <w:sz w:val="24"/>
              </w:rPr>
              <w:t>（</w:t>
            </w:r>
            <w:r>
              <w:rPr>
                <w:rFonts w:ascii="Times New Roman" w:hAnsi="Times New Roman" w:eastAsia="Times New Roman"/>
                <w:sz w:val="24"/>
              </w:rPr>
              <w:t>15m</w:t>
            </w:r>
            <w:r>
              <w:rPr>
                <w:rFonts w:ascii="Times New Roman" w:hAnsi="Times New Roman" w:eastAsia="Times New Roman"/>
                <w:spacing w:val="-3"/>
                <w:sz w:val="24"/>
              </w:rPr>
              <w:t xml:space="preserve"> </w:t>
            </w:r>
            <w:r>
              <w:rPr>
                <w:sz w:val="24"/>
              </w:rPr>
              <w:t>高排气筒最高允许排放速率</w:t>
            </w:r>
            <w:r>
              <w:rPr>
                <w:rFonts w:ascii="Times New Roman" w:hAnsi="Times New Roman" w:eastAsia="Times New Roman"/>
                <w:sz w:val="24"/>
              </w:rPr>
              <w:t>≤3.5kg/h</w:t>
            </w:r>
            <w:r>
              <w:rPr>
                <w:sz w:val="24"/>
              </w:rPr>
              <w:t>， 排放浓度</w:t>
            </w:r>
            <w:r>
              <w:rPr>
                <w:rFonts w:ascii="Times New Roman" w:hAnsi="Times New Roman" w:eastAsia="Times New Roman"/>
                <w:sz w:val="24"/>
              </w:rPr>
              <w:t>≤120mg/m</w:t>
            </w:r>
            <w:r>
              <w:rPr>
                <w:rFonts w:ascii="Times New Roman" w:hAnsi="Times New Roman" w:eastAsia="Times New Roman"/>
                <w:sz w:val="24"/>
                <w:vertAlign w:val="superscript"/>
              </w:rPr>
              <w:t>3</w:t>
            </w:r>
            <w:r>
              <w:rPr>
                <w:sz w:val="24"/>
                <w:vertAlign w:val="baseline"/>
              </w:rPr>
              <w:t>），能够达标排放，对周围环境影响很小。</w:t>
            </w:r>
          </w:p>
          <w:p>
            <w:pPr>
              <w:pStyle w:val="11"/>
              <w:spacing w:before="117"/>
              <w:ind w:left="107"/>
              <w:jc w:val="left"/>
              <w:rPr>
                <w:rFonts w:hint="eastAsia" w:ascii="黑体" w:eastAsia="黑体"/>
                <w:sz w:val="24"/>
              </w:rPr>
            </w:pPr>
            <w:r>
              <w:rPr>
                <w:rFonts w:ascii="Times New Roman" w:eastAsia="Times New Roman"/>
                <w:sz w:val="24"/>
              </w:rPr>
              <w:t xml:space="preserve">1.4 </w:t>
            </w:r>
            <w:r>
              <w:rPr>
                <w:rFonts w:hint="eastAsia" w:ascii="黑体" w:eastAsia="黑体"/>
                <w:sz w:val="24"/>
              </w:rPr>
              <w:t>无组织排放</w:t>
            </w:r>
          </w:p>
          <w:p>
            <w:pPr>
              <w:pStyle w:val="11"/>
              <w:spacing w:before="140" w:line="364" w:lineRule="auto"/>
              <w:ind w:left="138" w:right="85" w:firstLine="480"/>
              <w:jc w:val="both"/>
              <w:rPr>
                <w:sz w:val="24"/>
              </w:rPr>
            </w:pPr>
            <w:r>
              <w:rPr>
                <w:spacing w:val="-4"/>
                <w:sz w:val="24"/>
              </w:rPr>
              <w:t xml:space="preserve">项目家具生产车间无组织粉尘排放量为 </w:t>
            </w:r>
            <w:r>
              <w:rPr>
                <w:rFonts w:ascii="Times New Roman" w:eastAsia="Times New Roman"/>
                <w:spacing w:val="-3"/>
                <w:sz w:val="24"/>
              </w:rPr>
              <w:t>0.1118t/a</w:t>
            </w:r>
            <w:r>
              <w:rPr>
                <w:spacing w:val="-11"/>
                <w:sz w:val="24"/>
              </w:rPr>
              <w:t xml:space="preserve">，排放速率为 </w:t>
            </w:r>
            <w:r>
              <w:rPr>
                <w:rFonts w:ascii="Times New Roman" w:eastAsia="Times New Roman"/>
                <w:sz w:val="24"/>
              </w:rPr>
              <w:t>0.041kg/h</w:t>
            </w:r>
            <w:r>
              <w:rPr>
                <w:sz w:val="24"/>
              </w:rPr>
              <w:t>；制粒车间</w:t>
            </w:r>
            <w:r>
              <w:rPr>
                <w:spacing w:val="6"/>
                <w:sz w:val="24"/>
              </w:rPr>
              <w:t xml:space="preserve">无组织粉尘排放量为 </w:t>
            </w:r>
            <w:r>
              <w:rPr>
                <w:rFonts w:ascii="Times New Roman" w:eastAsia="Times New Roman"/>
                <w:sz w:val="24"/>
              </w:rPr>
              <w:t>0.003t/a</w:t>
            </w:r>
            <w:r>
              <w:rPr>
                <w:spacing w:val="4"/>
                <w:sz w:val="24"/>
              </w:rPr>
              <w:t xml:space="preserve">，排放速率为 </w:t>
            </w:r>
            <w:r>
              <w:rPr>
                <w:rFonts w:ascii="Times New Roman" w:eastAsia="Times New Roman"/>
                <w:sz w:val="24"/>
              </w:rPr>
              <w:t>0.015kg/h</w:t>
            </w:r>
            <w:r>
              <w:rPr>
                <w:spacing w:val="4"/>
                <w:sz w:val="24"/>
              </w:rPr>
              <w:t>，故项目无组织粉尘总排放量为</w:t>
            </w:r>
            <w:r>
              <w:rPr>
                <w:rFonts w:ascii="Times New Roman" w:eastAsia="Times New Roman"/>
                <w:sz w:val="24"/>
              </w:rPr>
              <w:t>0.1148t/a</w:t>
            </w:r>
            <w:r>
              <w:rPr>
                <w:spacing w:val="-7"/>
                <w:sz w:val="24"/>
              </w:rPr>
              <w:t xml:space="preserve">，最大排放速率为 </w:t>
            </w:r>
            <w:r>
              <w:rPr>
                <w:rFonts w:ascii="Times New Roman" w:eastAsia="Times New Roman"/>
                <w:sz w:val="24"/>
              </w:rPr>
              <w:t>0.056kg/h</w:t>
            </w:r>
            <w:r>
              <w:rPr>
                <w:sz w:val="24"/>
              </w:rPr>
              <w:t>。</w:t>
            </w:r>
          </w:p>
          <w:p>
            <w:pPr>
              <w:pStyle w:val="11"/>
              <w:spacing w:line="307" w:lineRule="exact"/>
              <w:ind w:left="619"/>
              <w:jc w:val="left"/>
              <w:rPr>
                <w:sz w:val="24"/>
              </w:rPr>
            </w:pPr>
            <w:r>
              <w:rPr>
                <w:spacing w:val="-10"/>
                <w:sz w:val="24"/>
              </w:rPr>
              <w:t>对无组织排放的粉尘，本次评价大气预测采用《环境影响评价技术导则—大气环境》</w:t>
            </w:r>
          </w:p>
          <w:p>
            <w:pPr>
              <w:pStyle w:val="11"/>
              <w:spacing w:before="158"/>
              <w:ind w:left="138"/>
              <w:jc w:val="left"/>
              <w:rPr>
                <w:sz w:val="24"/>
              </w:rPr>
            </w:pPr>
            <w:r>
              <w:rPr>
                <w:rFonts w:ascii="Times New Roman" w:eastAsia="Times New Roman"/>
                <w:sz w:val="24"/>
              </w:rPr>
              <w:t>(HJ2.2-2008)</w:t>
            </w:r>
            <w:r>
              <w:rPr>
                <w:sz w:val="24"/>
              </w:rPr>
              <w:t>中推荐模式中的估算模式进行。大气预测参数设置如下：</w:t>
            </w:r>
          </w:p>
          <w:p>
            <w:pPr>
              <w:pStyle w:val="11"/>
              <w:tabs>
                <w:tab w:val="left" w:pos="730"/>
              </w:tabs>
              <w:spacing w:before="161"/>
              <w:ind w:left="8"/>
              <w:rPr>
                <w:sz w:val="24"/>
              </w:rPr>
            </w:pPr>
            <w:r>
              <w:rPr>
                <w:sz w:val="24"/>
              </w:rPr>
              <w:t>表</w:t>
            </w:r>
            <w:r>
              <w:rPr>
                <w:rFonts w:ascii="Times New Roman" w:eastAsia="Times New Roman"/>
                <w:b/>
                <w:sz w:val="24"/>
              </w:rPr>
              <w:t>13</w:t>
            </w:r>
            <w:r>
              <w:rPr>
                <w:rFonts w:ascii="Times New Roman" w:eastAsia="Times New Roman"/>
                <w:b/>
                <w:sz w:val="24"/>
              </w:rPr>
              <w:tab/>
            </w:r>
            <w:r>
              <w:rPr>
                <w:sz w:val="24"/>
              </w:rPr>
              <w:t>大气预测参数设置</w:t>
            </w:r>
          </w:p>
          <w:p>
            <w:pPr>
              <w:pStyle w:val="11"/>
              <w:jc w:val="left"/>
              <w:rPr>
                <w:sz w:val="26"/>
              </w:rPr>
            </w:pPr>
          </w:p>
          <w:p>
            <w:pPr>
              <w:pStyle w:val="11"/>
              <w:jc w:val="left"/>
              <w:rPr>
                <w:sz w:val="26"/>
              </w:rPr>
            </w:pPr>
          </w:p>
          <w:p>
            <w:pPr>
              <w:pStyle w:val="11"/>
              <w:jc w:val="left"/>
              <w:rPr>
                <w:sz w:val="26"/>
              </w:rPr>
            </w:pPr>
          </w:p>
          <w:p>
            <w:pPr>
              <w:pStyle w:val="11"/>
              <w:spacing w:before="3"/>
              <w:jc w:val="left"/>
              <w:rPr>
                <w:sz w:val="36"/>
              </w:rPr>
            </w:pPr>
          </w:p>
          <w:p>
            <w:pPr>
              <w:pStyle w:val="11"/>
              <w:spacing w:line="306" w:lineRule="exact"/>
              <w:ind w:left="695"/>
              <w:jc w:val="left"/>
              <w:rPr>
                <w:sz w:val="24"/>
              </w:rPr>
            </w:pPr>
            <w:r>
              <w:rPr>
                <w:sz w:val="24"/>
              </w:rPr>
              <w:t>预测结果如下表：</w:t>
            </w:r>
          </w:p>
          <w:p>
            <w:pPr>
              <w:pStyle w:val="11"/>
              <w:tabs>
                <w:tab w:val="left" w:pos="730"/>
              </w:tabs>
              <w:spacing w:line="306" w:lineRule="exact"/>
              <w:ind w:left="8"/>
              <w:rPr>
                <w:sz w:val="24"/>
              </w:rPr>
            </w:pPr>
            <w:r>
              <w:rPr>
                <w:sz w:val="24"/>
              </w:rPr>
              <w:t>表</w:t>
            </w:r>
            <w:r>
              <w:rPr>
                <w:rFonts w:ascii="Times New Roman" w:eastAsia="Times New Roman"/>
                <w:b/>
                <w:sz w:val="24"/>
              </w:rPr>
              <w:t>13</w:t>
            </w:r>
            <w:r>
              <w:rPr>
                <w:rFonts w:ascii="Times New Roman" w:eastAsia="Times New Roman"/>
                <w:b/>
                <w:sz w:val="24"/>
              </w:rPr>
              <w:tab/>
            </w:r>
            <w:r>
              <w:rPr>
                <w:sz w:val="24"/>
              </w:rPr>
              <w:t>无组织粉尘预测结果一览表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190" w:type="dxa"/>
            <w:vMerge w:val="restart"/>
            <w:tcBorders>
              <w:top w:val="nil"/>
              <w:right w:val="single" w:color="000000" w:sz="12" w:space="0"/>
            </w:tcBorders>
          </w:tcPr>
          <w:p>
            <w:pPr>
              <w:pStyle w:val="11"/>
              <w:jc w:val="left"/>
              <w:rPr>
                <w:rFonts w:ascii="Times New Roman"/>
                <w:sz w:val="22"/>
              </w:rPr>
            </w:pPr>
          </w:p>
        </w:tc>
        <w:tc>
          <w:tcPr>
            <w:tcW w:w="1116" w:type="dxa"/>
            <w:tcBorders>
              <w:top w:val="single" w:color="000000" w:sz="12" w:space="0"/>
              <w:left w:val="single" w:color="000000" w:sz="12" w:space="0"/>
            </w:tcBorders>
          </w:tcPr>
          <w:p>
            <w:pPr>
              <w:pStyle w:val="11"/>
              <w:spacing w:before="3" w:line="250" w:lineRule="exact"/>
              <w:ind w:left="319" w:right="317"/>
              <w:rPr>
                <w:sz w:val="21"/>
              </w:rPr>
            </w:pPr>
            <w:r>
              <w:rPr>
                <w:sz w:val="21"/>
              </w:rPr>
              <w:t>序号</w:t>
            </w:r>
          </w:p>
        </w:tc>
        <w:tc>
          <w:tcPr>
            <w:tcW w:w="1562" w:type="dxa"/>
            <w:tcBorders>
              <w:top w:val="single" w:color="000000" w:sz="12" w:space="0"/>
            </w:tcBorders>
          </w:tcPr>
          <w:p>
            <w:pPr>
              <w:pStyle w:val="11"/>
              <w:spacing w:before="3" w:line="250" w:lineRule="exact"/>
              <w:ind w:left="57" w:right="46"/>
              <w:rPr>
                <w:rFonts w:ascii="Times New Roman" w:eastAsia="Times New Roman"/>
                <w:sz w:val="21"/>
              </w:rPr>
            </w:pPr>
            <w:r>
              <w:rPr>
                <w:sz w:val="21"/>
              </w:rPr>
              <w:t>距离</w:t>
            </w:r>
            <w:r>
              <w:rPr>
                <w:rFonts w:ascii="Times New Roman" w:eastAsia="Times New Roman"/>
                <w:sz w:val="21"/>
              </w:rPr>
              <w:t>(m)</w:t>
            </w:r>
          </w:p>
        </w:tc>
        <w:tc>
          <w:tcPr>
            <w:tcW w:w="2323" w:type="dxa"/>
            <w:tcBorders>
              <w:top w:val="single" w:color="000000" w:sz="12" w:space="0"/>
            </w:tcBorders>
          </w:tcPr>
          <w:p>
            <w:pPr>
              <w:pStyle w:val="11"/>
              <w:spacing w:before="3" w:line="250" w:lineRule="exact"/>
              <w:ind w:left="131" w:right="129"/>
              <w:rPr>
                <w:rFonts w:ascii="Times New Roman" w:eastAsia="Times New Roman"/>
                <w:sz w:val="21"/>
              </w:rPr>
            </w:pPr>
            <w:r>
              <w:rPr>
                <w:sz w:val="21"/>
              </w:rPr>
              <w:t>最大地面浓度</w:t>
            </w:r>
            <w:r>
              <w:rPr>
                <w:rFonts w:ascii="Times New Roman" w:eastAsia="Times New Roman"/>
                <w:sz w:val="21"/>
              </w:rPr>
              <w:t>(mg/ m</w:t>
            </w:r>
            <w:r>
              <w:rPr>
                <w:rFonts w:ascii="Times New Roman" w:eastAsia="Times New Roman"/>
                <w:sz w:val="21"/>
                <w:vertAlign w:val="superscript"/>
              </w:rPr>
              <w:t>3</w:t>
            </w:r>
            <w:r>
              <w:rPr>
                <w:rFonts w:ascii="Times New Roman" w:eastAsia="Times New Roman"/>
                <w:sz w:val="21"/>
                <w:vertAlign w:val="baseline"/>
              </w:rPr>
              <w:t>)</w:t>
            </w:r>
          </w:p>
        </w:tc>
        <w:tc>
          <w:tcPr>
            <w:tcW w:w="2016" w:type="dxa"/>
            <w:tcBorders>
              <w:top w:val="single" w:color="000000" w:sz="12" w:space="0"/>
              <w:right w:val="single" w:color="000000" w:sz="12" w:space="0"/>
            </w:tcBorders>
          </w:tcPr>
          <w:p>
            <w:pPr>
              <w:pStyle w:val="11"/>
              <w:spacing w:before="3" w:line="250" w:lineRule="exact"/>
              <w:ind w:left="515" w:right="495"/>
              <w:rPr>
                <w:rFonts w:ascii="Times New Roman" w:eastAsia="Times New Roman"/>
                <w:sz w:val="21"/>
              </w:rPr>
            </w:pPr>
            <w:r>
              <w:rPr>
                <w:sz w:val="21"/>
              </w:rPr>
              <w:t>占标率</w:t>
            </w:r>
            <w:r>
              <w:rPr>
                <w:rFonts w:ascii="Times New Roman" w:eastAsia="Times New Roman"/>
                <w:sz w:val="21"/>
              </w:rPr>
              <w:t>(%)</w:t>
            </w:r>
          </w:p>
        </w:tc>
        <w:tc>
          <w:tcPr>
            <w:tcW w:w="1193" w:type="dxa"/>
            <w:vMerge w:val="restart"/>
            <w:tcBorders>
              <w:top w:val="nil"/>
              <w:left w:val="single" w:color="000000" w:sz="12" w:space="0"/>
            </w:tcBorders>
          </w:tcPr>
          <w:p>
            <w:pPr>
              <w:pStyle w:val="11"/>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190" w:type="dxa"/>
            <w:vMerge w:val="continue"/>
            <w:tcBorders>
              <w:top w:val="nil"/>
              <w:right w:val="single" w:color="000000" w:sz="12" w:space="0"/>
            </w:tcBorders>
          </w:tcPr>
          <w:p>
            <w:pPr>
              <w:rPr>
                <w:sz w:val="2"/>
                <w:szCs w:val="2"/>
              </w:rPr>
            </w:pPr>
          </w:p>
        </w:tc>
        <w:tc>
          <w:tcPr>
            <w:tcW w:w="1116" w:type="dxa"/>
            <w:tcBorders>
              <w:left w:val="single" w:color="000000" w:sz="12" w:space="0"/>
            </w:tcBorders>
          </w:tcPr>
          <w:p>
            <w:pPr>
              <w:pStyle w:val="11"/>
              <w:spacing w:line="222" w:lineRule="exact"/>
              <w:ind w:right="1"/>
              <w:rPr>
                <w:rFonts w:ascii="Times New Roman"/>
                <w:sz w:val="21"/>
              </w:rPr>
            </w:pPr>
            <w:r>
              <w:rPr>
                <w:rFonts w:ascii="Times New Roman"/>
                <w:w w:val="100"/>
                <w:sz w:val="21"/>
              </w:rPr>
              <w:t>1</w:t>
            </w:r>
          </w:p>
        </w:tc>
        <w:tc>
          <w:tcPr>
            <w:tcW w:w="1562" w:type="dxa"/>
          </w:tcPr>
          <w:p>
            <w:pPr>
              <w:pStyle w:val="11"/>
              <w:spacing w:line="222" w:lineRule="exact"/>
              <w:ind w:left="54" w:right="46"/>
              <w:rPr>
                <w:rFonts w:ascii="Times New Roman"/>
                <w:sz w:val="21"/>
              </w:rPr>
            </w:pPr>
            <w:r>
              <w:rPr>
                <w:rFonts w:ascii="Times New Roman"/>
                <w:sz w:val="21"/>
              </w:rPr>
              <w:t>10</w:t>
            </w:r>
          </w:p>
        </w:tc>
        <w:tc>
          <w:tcPr>
            <w:tcW w:w="2323" w:type="dxa"/>
          </w:tcPr>
          <w:p>
            <w:pPr>
              <w:pStyle w:val="11"/>
              <w:spacing w:line="222" w:lineRule="exact"/>
              <w:ind w:left="131" w:right="123"/>
              <w:rPr>
                <w:rFonts w:ascii="Times New Roman"/>
                <w:sz w:val="21"/>
              </w:rPr>
            </w:pPr>
            <w:r>
              <w:rPr>
                <w:rFonts w:ascii="Times New Roman"/>
                <w:sz w:val="21"/>
              </w:rPr>
              <w:t>0.01691</w:t>
            </w:r>
          </w:p>
        </w:tc>
        <w:tc>
          <w:tcPr>
            <w:tcW w:w="2016" w:type="dxa"/>
            <w:tcBorders>
              <w:right w:val="single" w:color="000000" w:sz="12" w:space="0"/>
            </w:tcBorders>
          </w:tcPr>
          <w:p>
            <w:pPr>
              <w:pStyle w:val="11"/>
              <w:spacing w:line="222" w:lineRule="exact"/>
              <w:ind w:left="511" w:right="495"/>
              <w:rPr>
                <w:rFonts w:ascii="Times New Roman"/>
                <w:sz w:val="21"/>
              </w:rPr>
            </w:pPr>
            <w:r>
              <w:rPr>
                <w:rFonts w:ascii="Times New Roman"/>
                <w:sz w:val="21"/>
              </w:rPr>
              <w:t>1.88</w:t>
            </w:r>
          </w:p>
        </w:tc>
        <w:tc>
          <w:tcPr>
            <w:tcW w:w="1193" w:type="dxa"/>
            <w:vMerge w:val="continue"/>
            <w:tcBorders>
              <w:top w:val="nil"/>
              <w:left w:val="single" w:color="000000" w:sz="1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190" w:type="dxa"/>
            <w:vMerge w:val="continue"/>
            <w:tcBorders>
              <w:top w:val="nil"/>
              <w:right w:val="single" w:color="000000" w:sz="12" w:space="0"/>
            </w:tcBorders>
          </w:tcPr>
          <w:p>
            <w:pPr>
              <w:rPr>
                <w:sz w:val="2"/>
                <w:szCs w:val="2"/>
              </w:rPr>
            </w:pPr>
          </w:p>
        </w:tc>
        <w:tc>
          <w:tcPr>
            <w:tcW w:w="1116" w:type="dxa"/>
            <w:tcBorders>
              <w:left w:val="single" w:color="000000" w:sz="12" w:space="0"/>
            </w:tcBorders>
          </w:tcPr>
          <w:p>
            <w:pPr>
              <w:pStyle w:val="11"/>
              <w:spacing w:line="222" w:lineRule="exact"/>
              <w:ind w:right="1"/>
              <w:rPr>
                <w:rFonts w:ascii="Times New Roman"/>
                <w:sz w:val="21"/>
              </w:rPr>
            </w:pPr>
            <w:r>
              <w:rPr>
                <w:rFonts w:ascii="Times New Roman"/>
                <w:w w:val="100"/>
                <w:sz w:val="21"/>
              </w:rPr>
              <w:t>2</w:t>
            </w:r>
          </w:p>
        </w:tc>
        <w:tc>
          <w:tcPr>
            <w:tcW w:w="1562" w:type="dxa"/>
          </w:tcPr>
          <w:p>
            <w:pPr>
              <w:pStyle w:val="11"/>
              <w:spacing w:line="222" w:lineRule="exact"/>
              <w:ind w:left="59" w:right="46"/>
              <w:rPr>
                <w:rFonts w:ascii="Times New Roman"/>
                <w:sz w:val="21"/>
              </w:rPr>
            </w:pPr>
            <w:r>
              <w:rPr>
                <w:rFonts w:ascii="Times New Roman"/>
                <w:sz w:val="21"/>
              </w:rPr>
              <w:t>100</w:t>
            </w:r>
          </w:p>
        </w:tc>
        <w:tc>
          <w:tcPr>
            <w:tcW w:w="2323" w:type="dxa"/>
          </w:tcPr>
          <w:p>
            <w:pPr>
              <w:pStyle w:val="11"/>
              <w:spacing w:line="222" w:lineRule="exact"/>
              <w:ind w:left="131" w:right="125"/>
              <w:rPr>
                <w:rFonts w:ascii="Times New Roman"/>
                <w:sz w:val="21"/>
              </w:rPr>
            </w:pPr>
            <w:r>
              <w:rPr>
                <w:rFonts w:ascii="Times New Roman"/>
                <w:sz w:val="21"/>
              </w:rPr>
              <w:t>0.0422</w:t>
            </w:r>
          </w:p>
        </w:tc>
        <w:tc>
          <w:tcPr>
            <w:tcW w:w="2016" w:type="dxa"/>
            <w:tcBorders>
              <w:right w:val="single" w:color="000000" w:sz="12" w:space="0"/>
            </w:tcBorders>
          </w:tcPr>
          <w:p>
            <w:pPr>
              <w:pStyle w:val="11"/>
              <w:spacing w:line="222" w:lineRule="exact"/>
              <w:ind w:left="511" w:right="495"/>
              <w:rPr>
                <w:rFonts w:ascii="Times New Roman"/>
                <w:sz w:val="21"/>
              </w:rPr>
            </w:pPr>
            <w:r>
              <w:rPr>
                <w:rFonts w:ascii="Times New Roman"/>
                <w:sz w:val="21"/>
              </w:rPr>
              <w:t>4.69</w:t>
            </w:r>
          </w:p>
        </w:tc>
        <w:tc>
          <w:tcPr>
            <w:tcW w:w="1193" w:type="dxa"/>
            <w:vMerge w:val="continue"/>
            <w:tcBorders>
              <w:top w:val="nil"/>
              <w:left w:val="single" w:color="000000" w:sz="1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1190" w:type="dxa"/>
            <w:vMerge w:val="continue"/>
            <w:tcBorders>
              <w:top w:val="nil"/>
              <w:right w:val="single" w:color="000000" w:sz="12" w:space="0"/>
            </w:tcBorders>
          </w:tcPr>
          <w:p>
            <w:pPr>
              <w:rPr>
                <w:sz w:val="2"/>
                <w:szCs w:val="2"/>
              </w:rPr>
            </w:pPr>
          </w:p>
        </w:tc>
        <w:tc>
          <w:tcPr>
            <w:tcW w:w="1116" w:type="dxa"/>
            <w:tcBorders>
              <w:left w:val="single" w:color="000000" w:sz="12" w:space="0"/>
            </w:tcBorders>
          </w:tcPr>
          <w:p>
            <w:pPr>
              <w:pStyle w:val="11"/>
              <w:spacing w:line="222" w:lineRule="exact"/>
              <w:ind w:right="1"/>
              <w:rPr>
                <w:rFonts w:ascii="Times New Roman"/>
                <w:sz w:val="21"/>
              </w:rPr>
            </w:pPr>
            <w:r>
              <w:rPr>
                <w:rFonts w:ascii="Times New Roman"/>
                <w:w w:val="100"/>
                <w:sz w:val="21"/>
              </w:rPr>
              <w:t>3</w:t>
            </w:r>
          </w:p>
        </w:tc>
        <w:tc>
          <w:tcPr>
            <w:tcW w:w="1562" w:type="dxa"/>
          </w:tcPr>
          <w:p>
            <w:pPr>
              <w:pStyle w:val="11"/>
              <w:spacing w:line="222" w:lineRule="exact"/>
              <w:ind w:left="59" w:right="46"/>
              <w:rPr>
                <w:rFonts w:ascii="Times New Roman"/>
                <w:sz w:val="21"/>
              </w:rPr>
            </w:pPr>
            <w:r>
              <w:rPr>
                <w:rFonts w:ascii="Times New Roman"/>
                <w:sz w:val="21"/>
              </w:rPr>
              <w:t>179</w:t>
            </w:r>
          </w:p>
        </w:tc>
        <w:tc>
          <w:tcPr>
            <w:tcW w:w="2323" w:type="dxa"/>
          </w:tcPr>
          <w:p>
            <w:pPr>
              <w:pStyle w:val="11"/>
              <w:spacing w:line="222" w:lineRule="exact"/>
              <w:ind w:left="131" w:right="123"/>
              <w:rPr>
                <w:rFonts w:ascii="Times New Roman"/>
                <w:sz w:val="21"/>
              </w:rPr>
            </w:pPr>
            <w:r>
              <w:rPr>
                <w:rFonts w:ascii="Times New Roman"/>
                <w:sz w:val="21"/>
              </w:rPr>
              <w:t>0.04312</w:t>
            </w:r>
          </w:p>
        </w:tc>
        <w:tc>
          <w:tcPr>
            <w:tcW w:w="2016" w:type="dxa"/>
            <w:tcBorders>
              <w:right w:val="single" w:color="000000" w:sz="12" w:space="0"/>
            </w:tcBorders>
          </w:tcPr>
          <w:p>
            <w:pPr>
              <w:pStyle w:val="11"/>
              <w:spacing w:line="222" w:lineRule="exact"/>
              <w:ind w:left="511" w:right="495"/>
              <w:rPr>
                <w:rFonts w:ascii="Times New Roman"/>
                <w:sz w:val="21"/>
              </w:rPr>
            </w:pPr>
            <w:r>
              <w:rPr>
                <w:rFonts w:ascii="Times New Roman"/>
                <w:sz w:val="21"/>
              </w:rPr>
              <w:t>4.79</w:t>
            </w:r>
          </w:p>
        </w:tc>
        <w:tc>
          <w:tcPr>
            <w:tcW w:w="1193" w:type="dxa"/>
            <w:vMerge w:val="continue"/>
            <w:tcBorders>
              <w:top w:val="nil"/>
              <w:left w:val="single" w:color="000000" w:sz="1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190" w:type="dxa"/>
            <w:vMerge w:val="continue"/>
            <w:tcBorders>
              <w:top w:val="nil"/>
              <w:right w:val="single" w:color="000000" w:sz="12" w:space="0"/>
            </w:tcBorders>
          </w:tcPr>
          <w:p>
            <w:pPr>
              <w:rPr>
                <w:sz w:val="2"/>
                <w:szCs w:val="2"/>
              </w:rPr>
            </w:pPr>
          </w:p>
        </w:tc>
        <w:tc>
          <w:tcPr>
            <w:tcW w:w="1116" w:type="dxa"/>
            <w:tcBorders>
              <w:left w:val="single" w:color="000000" w:sz="12" w:space="0"/>
            </w:tcBorders>
          </w:tcPr>
          <w:p>
            <w:pPr>
              <w:pStyle w:val="11"/>
              <w:spacing w:line="220" w:lineRule="exact"/>
              <w:ind w:right="1"/>
              <w:rPr>
                <w:rFonts w:ascii="Times New Roman"/>
                <w:sz w:val="21"/>
              </w:rPr>
            </w:pPr>
            <w:r>
              <w:rPr>
                <w:rFonts w:ascii="Times New Roman"/>
                <w:w w:val="100"/>
                <w:sz w:val="21"/>
              </w:rPr>
              <w:t>4</w:t>
            </w:r>
          </w:p>
        </w:tc>
        <w:tc>
          <w:tcPr>
            <w:tcW w:w="1562" w:type="dxa"/>
          </w:tcPr>
          <w:p>
            <w:pPr>
              <w:pStyle w:val="11"/>
              <w:spacing w:line="220" w:lineRule="exact"/>
              <w:ind w:left="59" w:right="46"/>
              <w:rPr>
                <w:rFonts w:ascii="Times New Roman"/>
                <w:sz w:val="21"/>
              </w:rPr>
            </w:pPr>
            <w:r>
              <w:rPr>
                <w:rFonts w:ascii="Times New Roman"/>
                <w:sz w:val="21"/>
              </w:rPr>
              <w:t>200</w:t>
            </w:r>
          </w:p>
        </w:tc>
        <w:tc>
          <w:tcPr>
            <w:tcW w:w="2323" w:type="dxa"/>
          </w:tcPr>
          <w:p>
            <w:pPr>
              <w:pStyle w:val="11"/>
              <w:spacing w:line="220" w:lineRule="exact"/>
              <w:ind w:left="131" w:right="123"/>
              <w:rPr>
                <w:rFonts w:ascii="Times New Roman"/>
                <w:sz w:val="21"/>
              </w:rPr>
            </w:pPr>
            <w:r>
              <w:rPr>
                <w:rFonts w:ascii="Times New Roman"/>
                <w:sz w:val="21"/>
              </w:rPr>
              <w:t>0.04267</w:t>
            </w:r>
          </w:p>
        </w:tc>
        <w:tc>
          <w:tcPr>
            <w:tcW w:w="2016" w:type="dxa"/>
            <w:tcBorders>
              <w:right w:val="single" w:color="000000" w:sz="12" w:space="0"/>
            </w:tcBorders>
          </w:tcPr>
          <w:p>
            <w:pPr>
              <w:pStyle w:val="11"/>
              <w:spacing w:line="220" w:lineRule="exact"/>
              <w:ind w:left="511" w:right="495"/>
              <w:rPr>
                <w:rFonts w:ascii="Times New Roman"/>
                <w:sz w:val="21"/>
              </w:rPr>
            </w:pPr>
            <w:r>
              <w:rPr>
                <w:rFonts w:ascii="Times New Roman"/>
                <w:sz w:val="21"/>
              </w:rPr>
              <w:t>4.74</w:t>
            </w:r>
          </w:p>
        </w:tc>
        <w:tc>
          <w:tcPr>
            <w:tcW w:w="1193" w:type="dxa"/>
            <w:vMerge w:val="continue"/>
            <w:tcBorders>
              <w:top w:val="nil"/>
              <w:left w:val="single" w:color="000000" w:sz="1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190" w:type="dxa"/>
            <w:vMerge w:val="continue"/>
            <w:tcBorders>
              <w:top w:val="nil"/>
              <w:right w:val="single" w:color="000000" w:sz="12" w:space="0"/>
            </w:tcBorders>
          </w:tcPr>
          <w:p>
            <w:pPr>
              <w:rPr>
                <w:sz w:val="2"/>
                <w:szCs w:val="2"/>
              </w:rPr>
            </w:pPr>
          </w:p>
        </w:tc>
        <w:tc>
          <w:tcPr>
            <w:tcW w:w="1116" w:type="dxa"/>
            <w:tcBorders>
              <w:left w:val="single" w:color="000000" w:sz="12" w:space="0"/>
            </w:tcBorders>
          </w:tcPr>
          <w:p>
            <w:pPr>
              <w:pStyle w:val="11"/>
              <w:spacing w:line="222" w:lineRule="exact"/>
              <w:ind w:right="1"/>
              <w:rPr>
                <w:rFonts w:ascii="Times New Roman"/>
                <w:sz w:val="21"/>
              </w:rPr>
            </w:pPr>
            <w:r>
              <w:rPr>
                <w:rFonts w:ascii="Times New Roman"/>
                <w:w w:val="100"/>
                <w:sz w:val="21"/>
              </w:rPr>
              <w:t>5</w:t>
            </w:r>
          </w:p>
        </w:tc>
        <w:tc>
          <w:tcPr>
            <w:tcW w:w="1562" w:type="dxa"/>
          </w:tcPr>
          <w:p>
            <w:pPr>
              <w:pStyle w:val="11"/>
              <w:spacing w:line="222" w:lineRule="exact"/>
              <w:ind w:left="59" w:right="46"/>
              <w:rPr>
                <w:rFonts w:ascii="Times New Roman"/>
                <w:sz w:val="21"/>
              </w:rPr>
            </w:pPr>
            <w:r>
              <w:rPr>
                <w:rFonts w:ascii="Times New Roman"/>
                <w:sz w:val="21"/>
              </w:rPr>
              <w:t>269</w:t>
            </w:r>
          </w:p>
        </w:tc>
        <w:tc>
          <w:tcPr>
            <w:tcW w:w="2323" w:type="dxa"/>
          </w:tcPr>
          <w:p>
            <w:pPr>
              <w:pStyle w:val="11"/>
              <w:spacing w:line="222" w:lineRule="exact"/>
              <w:ind w:left="131" w:right="123"/>
              <w:rPr>
                <w:rFonts w:ascii="Times New Roman"/>
                <w:sz w:val="21"/>
              </w:rPr>
            </w:pPr>
            <w:r>
              <w:rPr>
                <w:rFonts w:ascii="Times New Roman"/>
                <w:sz w:val="21"/>
              </w:rPr>
              <w:t>0.03804</w:t>
            </w:r>
          </w:p>
        </w:tc>
        <w:tc>
          <w:tcPr>
            <w:tcW w:w="2016" w:type="dxa"/>
            <w:tcBorders>
              <w:right w:val="single" w:color="000000" w:sz="12" w:space="0"/>
            </w:tcBorders>
          </w:tcPr>
          <w:p>
            <w:pPr>
              <w:pStyle w:val="11"/>
              <w:spacing w:line="222" w:lineRule="exact"/>
              <w:ind w:left="511" w:right="495"/>
              <w:rPr>
                <w:rFonts w:ascii="Times New Roman"/>
                <w:sz w:val="21"/>
              </w:rPr>
            </w:pPr>
            <w:r>
              <w:rPr>
                <w:rFonts w:ascii="Times New Roman"/>
                <w:sz w:val="21"/>
              </w:rPr>
              <w:t>4.23</w:t>
            </w:r>
          </w:p>
        </w:tc>
        <w:tc>
          <w:tcPr>
            <w:tcW w:w="1193" w:type="dxa"/>
            <w:vMerge w:val="continue"/>
            <w:tcBorders>
              <w:top w:val="nil"/>
              <w:left w:val="single" w:color="000000" w:sz="1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190" w:type="dxa"/>
            <w:vMerge w:val="continue"/>
            <w:tcBorders>
              <w:top w:val="nil"/>
              <w:right w:val="single" w:color="000000" w:sz="12" w:space="0"/>
            </w:tcBorders>
          </w:tcPr>
          <w:p>
            <w:pPr>
              <w:rPr>
                <w:sz w:val="2"/>
                <w:szCs w:val="2"/>
              </w:rPr>
            </w:pPr>
          </w:p>
        </w:tc>
        <w:tc>
          <w:tcPr>
            <w:tcW w:w="1116" w:type="dxa"/>
            <w:tcBorders>
              <w:left w:val="single" w:color="000000" w:sz="12" w:space="0"/>
            </w:tcBorders>
          </w:tcPr>
          <w:p>
            <w:pPr>
              <w:pStyle w:val="11"/>
              <w:spacing w:line="222" w:lineRule="exact"/>
              <w:ind w:right="1"/>
              <w:rPr>
                <w:rFonts w:ascii="Times New Roman"/>
                <w:sz w:val="21"/>
              </w:rPr>
            </w:pPr>
            <w:r>
              <w:rPr>
                <w:rFonts w:ascii="Times New Roman"/>
                <w:w w:val="100"/>
                <w:sz w:val="21"/>
              </w:rPr>
              <w:t>6</w:t>
            </w:r>
          </w:p>
        </w:tc>
        <w:tc>
          <w:tcPr>
            <w:tcW w:w="1562" w:type="dxa"/>
          </w:tcPr>
          <w:p>
            <w:pPr>
              <w:pStyle w:val="11"/>
              <w:spacing w:line="222" w:lineRule="exact"/>
              <w:ind w:left="59" w:right="46"/>
              <w:rPr>
                <w:rFonts w:ascii="Times New Roman"/>
                <w:sz w:val="21"/>
              </w:rPr>
            </w:pPr>
            <w:r>
              <w:rPr>
                <w:rFonts w:ascii="Times New Roman"/>
                <w:sz w:val="21"/>
              </w:rPr>
              <w:t>300</w:t>
            </w:r>
          </w:p>
        </w:tc>
        <w:tc>
          <w:tcPr>
            <w:tcW w:w="2323" w:type="dxa"/>
          </w:tcPr>
          <w:p>
            <w:pPr>
              <w:pStyle w:val="11"/>
              <w:spacing w:line="222" w:lineRule="exact"/>
              <w:ind w:left="131" w:right="123"/>
              <w:rPr>
                <w:rFonts w:ascii="Times New Roman"/>
                <w:sz w:val="21"/>
              </w:rPr>
            </w:pPr>
            <w:r>
              <w:rPr>
                <w:rFonts w:ascii="Times New Roman"/>
                <w:sz w:val="21"/>
              </w:rPr>
              <w:t>0.03554</w:t>
            </w:r>
          </w:p>
        </w:tc>
        <w:tc>
          <w:tcPr>
            <w:tcW w:w="2016" w:type="dxa"/>
            <w:tcBorders>
              <w:right w:val="single" w:color="000000" w:sz="12" w:space="0"/>
            </w:tcBorders>
          </w:tcPr>
          <w:p>
            <w:pPr>
              <w:pStyle w:val="11"/>
              <w:spacing w:line="222" w:lineRule="exact"/>
              <w:ind w:left="511" w:right="495"/>
              <w:rPr>
                <w:rFonts w:ascii="Times New Roman"/>
                <w:sz w:val="21"/>
              </w:rPr>
            </w:pPr>
            <w:r>
              <w:rPr>
                <w:rFonts w:ascii="Times New Roman"/>
                <w:sz w:val="21"/>
              </w:rPr>
              <w:t>3.95</w:t>
            </w:r>
          </w:p>
        </w:tc>
        <w:tc>
          <w:tcPr>
            <w:tcW w:w="1193" w:type="dxa"/>
            <w:vMerge w:val="continue"/>
            <w:tcBorders>
              <w:top w:val="nil"/>
              <w:left w:val="single" w:color="000000" w:sz="1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1190" w:type="dxa"/>
            <w:vMerge w:val="continue"/>
            <w:tcBorders>
              <w:top w:val="nil"/>
              <w:right w:val="single" w:color="000000" w:sz="12" w:space="0"/>
            </w:tcBorders>
          </w:tcPr>
          <w:p>
            <w:pPr>
              <w:rPr>
                <w:sz w:val="2"/>
                <w:szCs w:val="2"/>
              </w:rPr>
            </w:pPr>
          </w:p>
        </w:tc>
        <w:tc>
          <w:tcPr>
            <w:tcW w:w="1116" w:type="dxa"/>
            <w:tcBorders>
              <w:left w:val="single" w:color="000000" w:sz="12" w:space="0"/>
              <w:bottom w:val="thinThickMediumGap" w:color="000000" w:sz="6" w:space="0"/>
            </w:tcBorders>
          </w:tcPr>
          <w:p>
            <w:pPr>
              <w:pStyle w:val="11"/>
              <w:spacing w:line="218" w:lineRule="exact"/>
              <w:ind w:right="1"/>
              <w:rPr>
                <w:rFonts w:ascii="Times New Roman"/>
                <w:sz w:val="21"/>
              </w:rPr>
            </w:pPr>
            <w:r>
              <w:rPr>
                <w:rFonts w:ascii="Times New Roman"/>
                <w:w w:val="100"/>
                <w:sz w:val="21"/>
              </w:rPr>
              <w:t>7</w:t>
            </w:r>
          </w:p>
        </w:tc>
        <w:tc>
          <w:tcPr>
            <w:tcW w:w="1562" w:type="dxa"/>
            <w:tcBorders>
              <w:bottom w:val="thinThickMediumGap" w:color="000000" w:sz="6" w:space="0"/>
            </w:tcBorders>
          </w:tcPr>
          <w:p>
            <w:pPr>
              <w:pStyle w:val="11"/>
              <w:spacing w:line="218" w:lineRule="exact"/>
              <w:ind w:left="59" w:right="46"/>
              <w:rPr>
                <w:rFonts w:ascii="Times New Roman"/>
                <w:sz w:val="21"/>
              </w:rPr>
            </w:pPr>
            <w:r>
              <w:rPr>
                <w:rFonts w:ascii="Times New Roman"/>
                <w:sz w:val="21"/>
              </w:rPr>
              <w:t>374</w:t>
            </w:r>
          </w:p>
        </w:tc>
        <w:tc>
          <w:tcPr>
            <w:tcW w:w="2323" w:type="dxa"/>
            <w:tcBorders>
              <w:bottom w:val="thinThickMediumGap" w:color="000000" w:sz="6" w:space="0"/>
            </w:tcBorders>
          </w:tcPr>
          <w:p>
            <w:pPr>
              <w:pStyle w:val="11"/>
              <w:spacing w:line="218" w:lineRule="exact"/>
              <w:ind w:left="131" w:right="123"/>
              <w:rPr>
                <w:rFonts w:ascii="Times New Roman"/>
                <w:sz w:val="21"/>
              </w:rPr>
            </w:pPr>
            <w:r>
              <w:rPr>
                <w:rFonts w:ascii="Times New Roman"/>
                <w:sz w:val="21"/>
              </w:rPr>
              <w:t>0.02992</w:t>
            </w:r>
          </w:p>
        </w:tc>
        <w:tc>
          <w:tcPr>
            <w:tcW w:w="2016" w:type="dxa"/>
            <w:tcBorders>
              <w:bottom w:val="thinThickMediumGap" w:color="000000" w:sz="6" w:space="0"/>
              <w:right w:val="single" w:color="000000" w:sz="12" w:space="0"/>
            </w:tcBorders>
          </w:tcPr>
          <w:p>
            <w:pPr>
              <w:pStyle w:val="11"/>
              <w:spacing w:line="218" w:lineRule="exact"/>
              <w:ind w:left="511" w:right="495"/>
              <w:rPr>
                <w:rFonts w:ascii="Times New Roman"/>
                <w:sz w:val="21"/>
              </w:rPr>
            </w:pPr>
            <w:r>
              <w:rPr>
                <w:rFonts w:ascii="Times New Roman"/>
                <w:sz w:val="21"/>
              </w:rPr>
              <w:t>3.32</w:t>
            </w:r>
          </w:p>
        </w:tc>
        <w:tc>
          <w:tcPr>
            <w:tcW w:w="1193" w:type="dxa"/>
            <w:vMerge w:val="continue"/>
            <w:tcBorders>
              <w:top w:val="nil"/>
              <w:left w:val="single" w:color="000000" w:sz="12" w:space="0"/>
            </w:tcBorders>
          </w:tcPr>
          <w:p>
            <w:pPr>
              <w:rPr>
                <w:sz w:val="2"/>
                <w:szCs w:val="2"/>
              </w:rPr>
            </w:pPr>
          </w:p>
        </w:tc>
      </w:tr>
    </w:tbl>
    <w:p>
      <w:pPr>
        <w:spacing w:after="0"/>
        <w:rPr>
          <w:sz w:val="2"/>
          <w:szCs w:val="2"/>
        </w:rPr>
        <w:sectPr>
          <w:pgSz w:w="11910" w:h="16840"/>
          <w:pgMar w:top="1140" w:right="1000" w:bottom="1140" w:left="1160" w:header="884" w:footer="949" w:gutter="0"/>
          <w:cols w:space="720" w:num="1"/>
        </w:sectPr>
      </w:pPr>
    </w:p>
    <w:p>
      <w:pPr>
        <w:pStyle w:val="5"/>
        <w:spacing w:before="9"/>
        <w:rPr>
          <w:sz w:val="15"/>
        </w:rPr>
      </w:pPr>
      <w:r>
        <w:pict>
          <v:shape id="_x0000_s1155" o:spid="_x0000_s1155" style="position:absolute;left:0pt;margin-left:91.05pt;margin-top:333.2pt;height:46.95pt;width:418.95pt;mso-position-horizontal-relative:page;mso-position-vertical-relative:page;z-index:-251610112;mso-width-relative:page;mso-height-relative:page;" fillcolor="#000000" filled="t" stroked="f" coordorigin="1822,6665" coordsize="8379,939" path="m10200,6665l10171,6665,10171,6694,10171,6696,10171,7166,10171,7176,10171,7574,7711,7574,7692,7574,7692,7176,10171,7176,10171,7166,7692,7166,7692,6696,7692,6694,7711,6694,10171,6694,10171,6665,7711,6665,7682,6665,7682,7574,5213,7574,5194,7574,5194,7176,7682,7176,7682,7166,5194,7166,5194,6696,5194,6694,5213,6694,7682,6694,7682,6665,5213,6665,5184,6665,5184,7574,1850,7574,1850,7176,5184,7176,5184,7166,1850,7166,1850,6696,1850,6694,5184,6694,5184,6665,1850,6665,1822,6665,1822,7603,1850,7603,10200,7603,10200,7574,10200,7176,10200,7166,10200,6696,10200,6694,10200,6665xe">
            <v:path arrowok="t"/>
            <v:fill on="t" focussize="0,0"/>
            <v:stroke on="f"/>
            <v:imagedata o:title=""/>
            <o:lock v:ext="edit"/>
          </v:shape>
        </w:pict>
      </w:r>
      <w:r>
        <w:pict>
          <v:shape id="_x0000_s1156" o:spid="_x0000_s1156" o:spt="202" type="#_x0000_t202" style="position:absolute;left:0pt;margin-left:91.8pt;margin-top:333.95pt;height:45.5pt;width:417.5pt;mso-position-horizontal-relative:page;mso-position-vertical-relative:page;z-index:251671552;mso-width-relative:page;mso-height-relative:page;" filled="f" stroked="f" coordsize="21600,21600">
            <v:path/>
            <v:fill on="f" focussize="0,0"/>
            <v:stroke on="f" joinstyle="miter"/>
            <v:imagedata o:title=""/>
            <o:lock v:ext="edit"/>
            <v:textbox inset="0mm,0mm,0mm,0mm">
              <w:txbxContent>
                <w:tbl>
                  <w:tblPr>
                    <w:tblStyle w:val="7"/>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353"/>
                    <w:gridCol w:w="2499"/>
                    <w:gridCol w:w="24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2" w:hRule="atLeast"/>
                    </w:trPr>
                    <w:tc>
                      <w:tcPr>
                        <w:tcW w:w="3353" w:type="dxa"/>
                      </w:tcPr>
                      <w:p>
                        <w:pPr>
                          <w:pStyle w:val="11"/>
                          <w:jc w:val="left"/>
                          <w:rPr>
                            <w:rFonts w:ascii="Times New Roman"/>
                            <w:sz w:val="22"/>
                          </w:rPr>
                        </w:pPr>
                      </w:p>
                    </w:tc>
                    <w:tc>
                      <w:tcPr>
                        <w:tcW w:w="2499" w:type="dxa"/>
                      </w:tcPr>
                      <w:p>
                        <w:pPr>
                          <w:pStyle w:val="11"/>
                          <w:jc w:val="left"/>
                          <w:rPr>
                            <w:rFonts w:ascii="Times New Roman"/>
                            <w:sz w:val="22"/>
                          </w:rPr>
                        </w:pPr>
                      </w:p>
                    </w:tc>
                    <w:tc>
                      <w:tcPr>
                        <w:tcW w:w="2499" w:type="dxa"/>
                      </w:tcPr>
                      <w:p>
                        <w:pPr>
                          <w:pStyle w:val="11"/>
                          <w:jc w:val="left"/>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7" w:hRule="atLeast"/>
                    </w:trPr>
                    <w:tc>
                      <w:tcPr>
                        <w:tcW w:w="3353" w:type="dxa"/>
                      </w:tcPr>
                      <w:p>
                        <w:pPr>
                          <w:pStyle w:val="11"/>
                          <w:jc w:val="left"/>
                          <w:rPr>
                            <w:rFonts w:ascii="Times New Roman"/>
                            <w:sz w:val="22"/>
                          </w:rPr>
                        </w:pPr>
                      </w:p>
                    </w:tc>
                    <w:tc>
                      <w:tcPr>
                        <w:tcW w:w="2499" w:type="dxa"/>
                      </w:tcPr>
                      <w:p>
                        <w:pPr>
                          <w:pStyle w:val="11"/>
                          <w:jc w:val="left"/>
                          <w:rPr>
                            <w:rFonts w:ascii="Times New Roman"/>
                            <w:sz w:val="22"/>
                          </w:rPr>
                        </w:pPr>
                      </w:p>
                    </w:tc>
                    <w:tc>
                      <w:tcPr>
                        <w:tcW w:w="2499" w:type="dxa"/>
                      </w:tcPr>
                      <w:p>
                        <w:pPr>
                          <w:pStyle w:val="11"/>
                          <w:jc w:val="left"/>
                          <w:rPr>
                            <w:rFonts w:ascii="Times New Roman"/>
                            <w:sz w:val="22"/>
                          </w:rPr>
                        </w:pPr>
                      </w:p>
                    </w:tc>
                  </w:tr>
                </w:tbl>
                <w:p>
                  <w:pPr>
                    <w:pStyle w:val="5"/>
                  </w:pPr>
                </w:p>
              </w:txbxContent>
            </v:textbox>
          </v:shape>
        </w:pict>
      </w:r>
    </w:p>
    <w:tbl>
      <w:tblPr>
        <w:tblStyle w:val="7"/>
        <w:tblW w:w="0" w:type="auto"/>
        <w:tblInd w:w="1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0"/>
        <w:gridCol w:w="1116"/>
        <w:gridCol w:w="1562"/>
        <w:gridCol w:w="2323"/>
        <w:gridCol w:w="2016"/>
        <w:gridCol w:w="11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1190" w:type="dxa"/>
            <w:vMerge w:val="restart"/>
            <w:tcBorders>
              <w:bottom w:val="nil"/>
              <w:right w:val="single" w:color="000000" w:sz="12" w:space="0"/>
            </w:tcBorders>
          </w:tcPr>
          <w:p>
            <w:pPr>
              <w:pStyle w:val="11"/>
              <w:jc w:val="left"/>
              <w:rPr>
                <w:rFonts w:ascii="Times New Roman"/>
                <w:sz w:val="22"/>
              </w:rPr>
            </w:pPr>
          </w:p>
        </w:tc>
        <w:tc>
          <w:tcPr>
            <w:tcW w:w="1116" w:type="dxa"/>
            <w:tcBorders>
              <w:top w:val="single" w:color="000000" w:sz="18" w:space="0"/>
              <w:left w:val="single" w:color="000000" w:sz="12" w:space="0"/>
            </w:tcBorders>
          </w:tcPr>
          <w:p>
            <w:pPr>
              <w:pStyle w:val="11"/>
              <w:spacing w:line="219" w:lineRule="exact"/>
              <w:ind w:right="1"/>
              <w:rPr>
                <w:rFonts w:ascii="Times New Roman"/>
                <w:sz w:val="21"/>
              </w:rPr>
            </w:pPr>
            <w:r>
              <w:rPr>
                <w:rFonts w:ascii="Times New Roman"/>
                <w:w w:val="100"/>
                <w:sz w:val="21"/>
              </w:rPr>
              <w:t>8</w:t>
            </w:r>
          </w:p>
        </w:tc>
        <w:tc>
          <w:tcPr>
            <w:tcW w:w="1562" w:type="dxa"/>
            <w:tcBorders>
              <w:top w:val="single" w:color="000000" w:sz="18" w:space="0"/>
            </w:tcBorders>
          </w:tcPr>
          <w:p>
            <w:pPr>
              <w:pStyle w:val="11"/>
              <w:spacing w:line="219" w:lineRule="exact"/>
              <w:ind w:left="59" w:right="46"/>
              <w:rPr>
                <w:rFonts w:ascii="Times New Roman"/>
                <w:sz w:val="21"/>
              </w:rPr>
            </w:pPr>
            <w:r>
              <w:rPr>
                <w:rFonts w:ascii="Times New Roman"/>
                <w:sz w:val="21"/>
              </w:rPr>
              <w:t>400</w:t>
            </w:r>
          </w:p>
        </w:tc>
        <w:tc>
          <w:tcPr>
            <w:tcW w:w="2323" w:type="dxa"/>
            <w:tcBorders>
              <w:top w:val="single" w:color="000000" w:sz="18" w:space="0"/>
            </w:tcBorders>
          </w:tcPr>
          <w:p>
            <w:pPr>
              <w:pStyle w:val="11"/>
              <w:spacing w:line="219" w:lineRule="exact"/>
              <w:ind w:left="819"/>
              <w:jc w:val="left"/>
              <w:rPr>
                <w:rFonts w:ascii="Times New Roman"/>
                <w:sz w:val="21"/>
              </w:rPr>
            </w:pPr>
            <w:r>
              <w:rPr>
                <w:rFonts w:ascii="Times New Roman"/>
                <w:sz w:val="21"/>
              </w:rPr>
              <w:t>0.02814</w:t>
            </w:r>
          </w:p>
        </w:tc>
        <w:tc>
          <w:tcPr>
            <w:tcW w:w="2016" w:type="dxa"/>
            <w:tcBorders>
              <w:top w:val="single" w:color="000000" w:sz="18" w:space="0"/>
              <w:right w:val="single" w:color="000000" w:sz="12" w:space="0"/>
            </w:tcBorders>
          </w:tcPr>
          <w:p>
            <w:pPr>
              <w:pStyle w:val="11"/>
              <w:spacing w:line="219" w:lineRule="exact"/>
              <w:ind w:left="511" w:right="495"/>
              <w:rPr>
                <w:rFonts w:ascii="Times New Roman"/>
                <w:sz w:val="21"/>
              </w:rPr>
            </w:pPr>
            <w:r>
              <w:rPr>
                <w:rFonts w:ascii="Times New Roman"/>
                <w:sz w:val="21"/>
              </w:rPr>
              <w:t>3.13</w:t>
            </w:r>
          </w:p>
        </w:tc>
        <w:tc>
          <w:tcPr>
            <w:tcW w:w="1193" w:type="dxa"/>
            <w:vMerge w:val="restart"/>
            <w:tcBorders>
              <w:left w:val="single" w:color="000000" w:sz="12" w:space="0"/>
              <w:bottom w:val="nil"/>
            </w:tcBorders>
          </w:tcPr>
          <w:p>
            <w:pPr>
              <w:pStyle w:val="11"/>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1190" w:type="dxa"/>
            <w:vMerge w:val="continue"/>
            <w:tcBorders>
              <w:top w:val="nil"/>
              <w:bottom w:val="nil"/>
              <w:right w:val="single" w:color="000000" w:sz="12" w:space="0"/>
            </w:tcBorders>
          </w:tcPr>
          <w:p>
            <w:pPr>
              <w:rPr>
                <w:sz w:val="2"/>
                <w:szCs w:val="2"/>
              </w:rPr>
            </w:pPr>
          </w:p>
        </w:tc>
        <w:tc>
          <w:tcPr>
            <w:tcW w:w="1116" w:type="dxa"/>
            <w:tcBorders>
              <w:left w:val="single" w:color="000000" w:sz="12" w:space="0"/>
            </w:tcBorders>
          </w:tcPr>
          <w:p>
            <w:pPr>
              <w:pStyle w:val="11"/>
              <w:spacing w:line="222" w:lineRule="exact"/>
              <w:ind w:right="1"/>
              <w:rPr>
                <w:rFonts w:ascii="Times New Roman"/>
                <w:sz w:val="21"/>
              </w:rPr>
            </w:pPr>
            <w:r>
              <w:rPr>
                <w:rFonts w:ascii="Times New Roman"/>
                <w:w w:val="100"/>
                <w:sz w:val="21"/>
              </w:rPr>
              <w:t>9</w:t>
            </w:r>
          </w:p>
        </w:tc>
        <w:tc>
          <w:tcPr>
            <w:tcW w:w="1562" w:type="dxa"/>
          </w:tcPr>
          <w:p>
            <w:pPr>
              <w:pStyle w:val="11"/>
              <w:spacing w:line="222" w:lineRule="exact"/>
              <w:ind w:left="59" w:right="46"/>
              <w:rPr>
                <w:rFonts w:ascii="Times New Roman"/>
                <w:sz w:val="21"/>
              </w:rPr>
            </w:pPr>
            <w:r>
              <w:rPr>
                <w:rFonts w:ascii="Times New Roman"/>
                <w:sz w:val="21"/>
              </w:rPr>
              <w:t>500</w:t>
            </w:r>
          </w:p>
        </w:tc>
        <w:tc>
          <w:tcPr>
            <w:tcW w:w="2323" w:type="dxa"/>
          </w:tcPr>
          <w:p>
            <w:pPr>
              <w:pStyle w:val="11"/>
              <w:spacing w:line="222" w:lineRule="exact"/>
              <w:ind w:left="819"/>
              <w:jc w:val="left"/>
              <w:rPr>
                <w:rFonts w:ascii="Times New Roman"/>
                <w:sz w:val="21"/>
              </w:rPr>
            </w:pPr>
            <w:r>
              <w:rPr>
                <w:rFonts w:ascii="Times New Roman"/>
                <w:sz w:val="21"/>
              </w:rPr>
              <w:t>0.02238</w:t>
            </w:r>
          </w:p>
        </w:tc>
        <w:tc>
          <w:tcPr>
            <w:tcW w:w="2016" w:type="dxa"/>
            <w:tcBorders>
              <w:right w:val="single" w:color="000000" w:sz="12" w:space="0"/>
            </w:tcBorders>
          </w:tcPr>
          <w:p>
            <w:pPr>
              <w:pStyle w:val="11"/>
              <w:spacing w:line="222" w:lineRule="exact"/>
              <w:ind w:left="511" w:right="495"/>
              <w:rPr>
                <w:rFonts w:ascii="Times New Roman"/>
                <w:sz w:val="21"/>
              </w:rPr>
            </w:pPr>
            <w:r>
              <w:rPr>
                <w:rFonts w:ascii="Times New Roman"/>
                <w:sz w:val="21"/>
              </w:rPr>
              <w:t>2.49</w:t>
            </w:r>
          </w:p>
        </w:tc>
        <w:tc>
          <w:tcPr>
            <w:tcW w:w="1193" w:type="dxa"/>
            <w:vMerge w:val="continue"/>
            <w:tcBorders>
              <w:top w:val="nil"/>
              <w:left w:val="single" w:color="000000" w:sz="12" w:space="0"/>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1190" w:type="dxa"/>
            <w:vMerge w:val="continue"/>
            <w:tcBorders>
              <w:top w:val="nil"/>
              <w:bottom w:val="nil"/>
              <w:right w:val="single" w:color="000000" w:sz="12" w:space="0"/>
            </w:tcBorders>
          </w:tcPr>
          <w:p>
            <w:pPr>
              <w:rPr>
                <w:sz w:val="2"/>
                <w:szCs w:val="2"/>
              </w:rPr>
            </w:pPr>
          </w:p>
        </w:tc>
        <w:tc>
          <w:tcPr>
            <w:tcW w:w="1116" w:type="dxa"/>
            <w:tcBorders>
              <w:left w:val="single" w:color="000000" w:sz="12" w:space="0"/>
            </w:tcBorders>
          </w:tcPr>
          <w:p>
            <w:pPr>
              <w:pStyle w:val="11"/>
              <w:spacing w:line="222" w:lineRule="exact"/>
              <w:ind w:left="316" w:right="317"/>
              <w:rPr>
                <w:rFonts w:ascii="Times New Roman"/>
                <w:sz w:val="21"/>
              </w:rPr>
            </w:pPr>
            <w:r>
              <w:rPr>
                <w:rFonts w:ascii="Times New Roman"/>
                <w:sz w:val="21"/>
              </w:rPr>
              <w:t>10</w:t>
            </w:r>
          </w:p>
        </w:tc>
        <w:tc>
          <w:tcPr>
            <w:tcW w:w="1562" w:type="dxa"/>
          </w:tcPr>
          <w:p>
            <w:pPr>
              <w:pStyle w:val="11"/>
              <w:spacing w:line="222" w:lineRule="exact"/>
              <w:ind w:left="59" w:right="46"/>
              <w:rPr>
                <w:rFonts w:ascii="Times New Roman"/>
                <w:sz w:val="21"/>
              </w:rPr>
            </w:pPr>
            <w:r>
              <w:rPr>
                <w:rFonts w:ascii="Times New Roman"/>
                <w:sz w:val="21"/>
              </w:rPr>
              <w:t>600</w:t>
            </w:r>
          </w:p>
        </w:tc>
        <w:tc>
          <w:tcPr>
            <w:tcW w:w="2323" w:type="dxa"/>
          </w:tcPr>
          <w:p>
            <w:pPr>
              <w:pStyle w:val="11"/>
              <w:spacing w:line="222" w:lineRule="exact"/>
              <w:ind w:left="819"/>
              <w:jc w:val="left"/>
              <w:rPr>
                <w:rFonts w:ascii="Times New Roman"/>
                <w:sz w:val="21"/>
              </w:rPr>
            </w:pPr>
            <w:r>
              <w:rPr>
                <w:rFonts w:ascii="Times New Roman"/>
                <w:sz w:val="21"/>
              </w:rPr>
              <w:t>0.01806</w:t>
            </w:r>
          </w:p>
        </w:tc>
        <w:tc>
          <w:tcPr>
            <w:tcW w:w="2016" w:type="dxa"/>
            <w:tcBorders>
              <w:right w:val="single" w:color="000000" w:sz="12" w:space="0"/>
            </w:tcBorders>
          </w:tcPr>
          <w:p>
            <w:pPr>
              <w:pStyle w:val="11"/>
              <w:spacing w:line="222" w:lineRule="exact"/>
              <w:ind w:left="511" w:right="495"/>
              <w:rPr>
                <w:rFonts w:ascii="Times New Roman"/>
                <w:sz w:val="21"/>
              </w:rPr>
            </w:pPr>
            <w:r>
              <w:rPr>
                <w:rFonts w:ascii="Times New Roman"/>
                <w:sz w:val="21"/>
              </w:rPr>
              <w:t>2.01</w:t>
            </w:r>
          </w:p>
        </w:tc>
        <w:tc>
          <w:tcPr>
            <w:tcW w:w="1193" w:type="dxa"/>
            <w:vMerge w:val="continue"/>
            <w:tcBorders>
              <w:top w:val="nil"/>
              <w:left w:val="single" w:color="000000" w:sz="12" w:space="0"/>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1190" w:type="dxa"/>
            <w:vMerge w:val="continue"/>
            <w:tcBorders>
              <w:top w:val="nil"/>
              <w:bottom w:val="nil"/>
              <w:right w:val="single" w:color="000000" w:sz="12" w:space="0"/>
            </w:tcBorders>
          </w:tcPr>
          <w:p>
            <w:pPr>
              <w:rPr>
                <w:sz w:val="2"/>
                <w:szCs w:val="2"/>
              </w:rPr>
            </w:pPr>
          </w:p>
        </w:tc>
        <w:tc>
          <w:tcPr>
            <w:tcW w:w="1116" w:type="dxa"/>
            <w:tcBorders>
              <w:left w:val="single" w:color="000000" w:sz="12" w:space="0"/>
            </w:tcBorders>
          </w:tcPr>
          <w:p>
            <w:pPr>
              <w:pStyle w:val="11"/>
              <w:spacing w:line="222" w:lineRule="exact"/>
              <w:ind w:left="313" w:right="317"/>
              <w:rPr>
                <w:rFonts w:ascii="Times New Roman"/>
                <w:sz w:val="21"/>
              </w:rPr>
            </w:pPr>
            <w:r>
              <w:rPr>
                <w:rFonts w:ascii="Times New Roman"/>
                <w:sz w:val="21"/>
              </w:rPr>
              <w:t>11</w:t>
            </w:r>
          </w:p>
        </w:tc>
        <w:tc>
          <w:tcPr>
            <w:tcW w:w="1562" w:type="dxa"/>
          </w:tcPr>
          <w:p>
            <w:pPr>
              <w:pStyle w:val="11"/>
              <w:spacing w:line="222" w:lineRule="exact"/>
              <w:ind w:left="59" w:right="46"/>
              <w:rPr>
                <w:rFonts w:ascii="Times New Roman"/>
                <w:sz w:val="21"/>
              </w:rPr>
            </w:pPr>
            <w:r>
              <w:rPr>
                <w:rFonts w:ascii="Times New Roman"/>
                <w:sz w:val="21"/>
              </w:rPr>
              <w:t>700</w:t>
            </w:r>
          </w:p>
        </w:tc>
        <w:tc>
          <w:tcPr>
            <w:tcW w:w="2323" w:type="dxa"/>
          </w:tcPr>
          <w:p>
            <w:pPr>
              <w:pStyle w:val="11"/>
              <w:spacing w:line="222" w:lineRule="exact"/>
              <w:ind w:left="819"/>
              <w:jc w:val="left"/>
              <w:rPr>
                <w:rFonts w:ascii="Times New Roman"/>
                <w:sz w:val="21"/>
              </w:rPr>
            </w:pPr>
            <w:r>
              <w:rPr>
                <w:rFonts w:ascii="Times New Roman"/>
                <w:sz w:val="21"/>
              </w:rPr>
              <w:t>0.01483</w:t>
            </w:r>
          </w:p>
        </w:tc>
        <w:tc>
          <w:tcPr>
            <w:tcW w:w="2016" w:type="dxa"/>
            <w:tcBorders>
              <w:right w:val="single" w:color="000000" w:sz="12" w:space="0"/>
            </w:tcBorders>
          </w:tcPr>
          <w:p>
            <w:pPr>
              <w:pStyle w:val="11"/>
              <w:spacing w:line="222" w:lineRule="exact"/>
              <w:ind w:left="511" w:right="495"/>
              <w:rPr>
                <w:rFonts w:ascii="Times New Roman"/>
                <w:sz w:val="21"/>
              </w:rPr>
            </w:pPr>
            <w:r>
              <w:rPr>
                <w:rFonts w:ascii="Times New Roman"/>
                <w:sz w:val="21"/>
              </w:rPr>
              <w:t>1.65</w:t>
            </w:r>
          </w:p>
        </w:tc>
        <w:tc>
          <w:tcPr>
            <w:tcW w:w="1193" w:type="dxa"/>
            <w:vMerge w:val="continue"/>
            <w:tcBorders>
              <w:top w:val="nil"/>
              <w:left w:val="single" w:color="000000" w:sz="12" w:space="0"/>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190" w:type="dxa"/>
            <w:vMerge w:val="continue"/>
            <w:tcBorders>
              <w:top w:val="nil"/>
              <w:bottom w:val="nil"/>
              <w:right w:val="single" w:color="000000" w:sz="12" w:space="0"/>
            </w:tcBorders>
          </w:tcPr>
          <w:p>
            <w:pPr>
              <w:rPr>
                <w:sz w:val="2"/>
                <w:szCs w:val="2"/>
              </w:rPr>
            </w:pPr>
          </w:p>
        </w:tc>
        <w:tc>
          <w:tcPr>
            <w:tcW w:w="1116" w:type="dxa"/>
            <w:tcBorders>
              <w:left w:val="single" w:color="000000" w:sz="12" w:space="0"/>
            </w:tcBorders>
          </w:tcPr>
          <w:p>
            <w:pPr>
              <w:pStyle w:val="11"/>
              <w:spacing w:line="220" w:lineRule="exact"/>
              <w:ind w:left="316" w:right="317"/>
              <w:rPr>
                <w:rFonts w:ascii="Times New Roman"/>
                <w:sz w:val="21"/>
              </w:rPr>
            </w:pPr>
            <w:r>
              <w:rPr>
                <w:rFonts w:ascii="Times New Roman"/>
                <w:sz w:val="21"/>
              </w:rPr>
              <w:t>12</w:t>
            </w:r>
          </w:p>
        </w:tc>
        <w:tc>
          <w:tcPr>
            <w:tcW w:w="1562" w:type="dxa"/>
          </w:tcPr>
          <w:p>
            <w:pPr>
              <w:pStyle w:val="11"/>
              <w:spacing w:line="220" w:lineRule="exact"/>
              <w:ind w:left="59" w:right="46"/>
              <w:rPr>
                <w:rFonts w:ascii="Times New Roman"/>
                <w:sz w:val="21"/>
              </w:rPr>
            </w:pPr>
            <w:r>
              <w:rPr>
                <w:rFonts w:ascii="Times New Roman"/>
                <w:sz w:val="21"/>
              </w:rPr>
              <w:t>800</w:t>
            </w:r>
          </w:p>
        </w:tc>
        <w:tc>
          <w:tcPr>
            <w:tcW w:w="2323" w:type="dxa"/>
          </w:tcPr>
          <w:p>
            <w:pPr>
              <w:pStyle w:val="11"/>
              <w:spacing w:line="220" w:lineRule="exact"/>
              <w:ind w:left="819"/>
              <w:jc w:val="left"/>
              <w:rPr>
                <w:rFonts w:ascii="Times New Roman"/>
                <w:sz w:val="21"/>
              </w:rPr>
            </w:pPr>
            <w:r>
              <w:rPr>
                <w:rFonts w:ascii="Times New Roman"/>
                <w:sz w:val="21"/>
              </w:rPr>
              <w:t>0.01249</w:t>
            </w:r>
          </w:p>
        </w:tc>
        <w:tc>
          <w:tcPr>
            <w:tcW w:w="2016" w:type="dxa"/>
            <w:tcBorders>
              <w:right w:val="single" w:color="000000" w:sz="12" w:space="0"/>
            </w:tcBorders>
          </w:tcPr>
          <w:p>
            <w:pPr>
              <w:pStyle w:val="11"/>
              <w:spacing w:line="220" w:lineRule="exact"/>
              <w:ind w:left="511" w:right="495"/>
              <w:rPr>
                <w:rFonts w:ascii="Times New Roman"/>
                <w:sz w:val="21"/>
              </w:rPr>
            </w:pPr>
            <w:r>
              <w:rPr>
                <w:rFonts w:ascii="Times New Roman"/>
                <w:sz w:val="21"/>
              </w:rPr>
              <w:t>1.39</w:t>
            </w:r>
          </w:p>
        </w:tc>
        <w:tc>
          <w:tcPr>
            <w:tcW w:w="1193" w:type="dxa"/>
            <w:vMerge w:val="continue"/>
            <w:tcBorders>
              <w:top w:val="nil"/>
              <w:left w:val="single" w:color="000000" w:sz="12" w:space="0"/>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1190" w:type="dxa"/>
            <w:vMerge w:val="continue"/>
            <w:tcBorders>
              <w:top w:val="nil"/>
              <w:bottom w:val="nil"/>
              <w:right w:val="single" w:color="000000" w:sz="12" w:space="0"/>
            </w:tcBorders>
          </w:tcPr>
          <w:p>
            <w:pPr>
              <w:rPr>
                <w:sz w:val="2"/>
                <w:szCs w:val="2"/>
              </w:rPr>
            </w:pPr>
          </w:p>
        </w:tc>
        <w:tc>
          <w:tcPr>
            <w:tcW w:w="1116" w:type="dxa"/>
            <w:tcBorders>
              <w:left w:val="single" w:color="000000" w:sz="12" w:space="0"/>
            </w:tcBorders>
          </w:tcPr>
          <w:p>
            <w:pPr>
              <w:pStyle w:val="11"/>
              <w:spacing w:line="222" w:lineRule="exact"/>
              <w:ind w:left="316" w:right="317"/>
              <w:rPr>
                <w:rFonts w:ascii="Times New Roman"/>
                <w:sz w:val="21"/>
              </w:rPr>
            </w:pPr>
            <w:r>
              <w:rPr>
                <w:rFonts w:ascii="Times New Roman"/>
                <w:sz w:val="21"/>
              </w:rPr>
              <w:t>13</w:t>
            </w:r>
          </w:p>
        </w:tc>
        <w:tc>
          <w:tcPr>
            <w:tcW w:w="1562" w:type="dxa"/>
          </w:tcPr>
          <w:p>
            <w:pPr>
              <w:pStyle w:val="11"/>
              <w:spacing w:line="222" w:lineRule="exact"/>
              <w:ind w:left="59" w:right="46"/>
              <w:rPr>
                <w:rFonts w:ascii="Times New Roman"/>
                <w:sz w:val="21"/>
              </w:rPr>
            </w:pPr>
            <w:r>
              <w:rPr>
                <w:rFonts w:ascii="Times New Roman"/>
                <w:sz w:val="21"/>
              </w:rPr>
              <w:t>900</w:t>
            </w:r>
          </w:p>
        </w:tc>
        <w:tc>
          <w:tcPr>
            <w:tcW w:w="2323" w:type="dxa"/>
          </w:tcPr>
          <w:p>
            <w:pPr>
              <w:pStyle w:val="11"/>
              <w:spacing w:line="222" w:lineRule="exact"/>
              <w:ind w:left="819"/>
              <w:jc w:val="left"/>
              <w:rPr>
                <w:rFonts w:ascii="Times New Roman"/>
                <w:sz w:val="21"/>
              </w:rPr>
            </w:pPr>
            <w:r>
              <w:rPr>
                <w:rFonts w:ascii="Times New Roman"/>
                <w:sz w:val="21"/>
              </w:rPr>
              <w:t>0.01068</w:t>
            </w:r>
          </w:p>
        </w:tc>
        <w:tc>
          <w:tcPr>
            <w:tcW w:w="2016" w:type="dxa"/>
            <w:tcBorders>
              <w:right w:val="single" w:color="000000" w:sz="12" w:space="0"/>
            </w:tcBorders>
          </w:tcPr>
          <w:p>
            <w:pPr>
              <w:pStyle w:val="11"/>
              <w:spacing w:line="222" w:lineRule="exact"/>
              <w:ind w:left="511" w:right="495"/>
              <w:rPr>
                <w:rFonts w:ascii="Times New Roman"/>
                <w:sz w:val="21"/>
              </w:rPr>
            </w:pPr>
            <w:r>
              <w:rPr>
                <w:rFonts w:ascii="Times New Roman"/>
                <w:sz w:val="21"/>
              </w:rPr>
              <w:t>1.19</w:t>
            </w:r>
          </w:p>
        </w:tc>
        <w:tc>
          <w:tcPr>
            <w:tcW w:w="1193" w:type="dxa"/>
            <w:vMerge w:val="continue"/>
            <w:tcBorders>
              <w:top w:val="nil"/>
              <w:left w:val="single" w:color="000000" w:sz="12" w:space="0"/>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1190" w:type="dxa"/>
            <w:vMerge w:val="continue"/>
            <w:tcBorders>
              <w:top w:val="nil"/>
              <w:bottom w:val="nil"/>
              <w:right w:val="single" w:color="000000" w:sz="12" w:space="0"/>
            </w:tcBorders>
          </w:tcPr>
          <w:p>
            <w:pPr>
              <w:rPr>
                <w:sz w:val="2"/>
                <w:szCs w:val="2"/>
              </w:rPr>
            </w:pPr>
          </w:p>
        </w:tc>
        <w:tc>
          <w:tcPr>
            <w:tcW w:w="1116" w:type="dxa"/>
            <w:tcBorders>
              <w:left w:val="single" w:color="000000" w:sz="12" w:space="0"/>
            </w:tcBorders>
          </w:tcPr>
          <w:p>
            <w:pPr>
              <w:pStyle w:val="11"/>
              <w:spacing w:line="222" w:lineRule="exact"/>
              <w:ind w:left="316" w:right="317"/>
              <w:rPr>
                <w:rFonts w:ascii="Times New Roman"/>
                <w:sz w:val="21"/>
              </w:rPr>
            </w:pPr>
            <w:r>
              <w:rPr>
                <w:rFonts w:ascii="Times New Roman"/>
                <w:sz w:val="21"/>
              </w:rPr>
              <w:t>14</w:t>
            </w:r>
          </w:p>
        </w:tc>
        <w:tc>
          <w:tcPr>
            <w:tcW w:w="1562" w:type="dxa"/>
          </w:tcPr>
          <w:p>
            <w:pPr>
              <w:pStyle w:val="11"/>
              <w:spacing w:line="222" w:lineRule="exact"/>
              <w:ind w:left="59" w:right="46"/>
              <w:rPr>
                <w:rFonts w:ascii="Times New Roman"/>
                <w:sz w:val="21"/>
              </w:rPr>
            </w:pPr>
            <w:r>
              <w:rPr>
                <w:rFonts w:ascii="Times New Roman"/>
                <w:sz w:val="21"/>
              </w:rPr>
              <w:t>1000</w:t>
            </w:r>
          </w:p>
        </w:tc>
        <w:tc>
          <w:tcPr>
            <w:tcW w:w="2323" w:type="dxa"/>
          </w:tcPr>
          <w:p>
            <w:pPr>
              <w:pStyle w:val="11"/>
              <w:spacing w:line="222" w:lineRule="exact"/>
              <w:ind w:left="766"/>
              <w:jc w:val="left"/>
              <w:rPr>
                <w:rFonts w:ascii="Times New Roman"/>
                <w:sz w:val="21"/>
              </w:rPr>
            </w:pPr>
            <w:r>
              <w:rPr>
                <w:rFonts w:ascii="Times New Roman"/>
                <w:sz w:val="21"/>
              </w:rPr>
              <w:t>0.009239</w:t>
            </w:r>
          </w:p>
        </w:tc>
        <w:tc>
          <w:tcPr>
            <w:tcW w:w="2016" w:type="dxa"/>
            <w:tcBorders>
              <w:right w:val="single" w:color="000000" w:sz="12" w:space="0"/>
            </w:tcBorders>
          </w:tcPr>
          <w:p>
            <w:pPr>
              <w:pStyle w:val="11"/>
              <w:spacing w:line="222" w:lineRule="exact"/>
              <w:ind w:left="511" w:right="495"/>
              <w:rPr>
                <w:rFonts w:ascii="Times New Roman"/>
                <w:sz w:val="21"/>
              </w:rPr>
            </w:pPr>
            <w:r>
              <w:rPr>
                <w:rFonts w:ascii="Times New Roman"/>
                <w:sz w:val="21"/>
              </w:rPr>
              <w:t>1.03</w:t>
            </w:r>
          </w:p>
        </w:tc>
        <w:tc>
          <w:tcPr>
            <w:tcW w:w="1193" w:type="dxa"/>
            <w:vMerge w:val="continue"/>
            <w:tcBorders>
              <w:top w:val="nil"/>
              <w:left w:val="single" w:color="000000" w:sz="12" w:space="0"/>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190" w:type="dxa"/>
            <w:vMerge w:val="continue"/>
            <w:tcBorders>
              <w:top w:val="nil"/>
              <w:bottom w:val="nil"/>
              <w:right w:val="single" w:color="000000" w:sz="12" w:space="0"/>
            </w:tcBorders>
          </w:tcPr>
          <w:p>
            <w:pPr>
              <w:rPr>
                <w:sz w:val="2"/>
                <w:szCs w:val="2"/>
              </w:rPr>
            </w:pPr>
          </w:p>
        </w:tc>
        <w:tc>
          <w:tcPr>
            <w:tcW w:w="1116" w:type="dxa"/>
            <w:tcBorders>
              <w:left w:val="single" w:color="000000" w:sz="12" w:space="0"/>
              <w:bottom w:val="single" w:color="000000" w:sz="12" w:space="0"/>
            </w:tcBorders>
          </w:tcPr>
          <w:p>
            <w:pPr>
              <w:pStyle w:val="11"/>
              <w:spacing w:before="10" w:line="240" w:lineRule="exact"/>
              <w:ind w:left="316" w:right="317"/>
              <w:rPr>
                <w:rFonts w:ascii="Times New Roman"/>
                <w:sz w:val="21"/>
              </w:rPr>
            </w:pPr>
            <w:r>
              <w:rPr>
                <w:rFonts w:ascii="Times New Roman"/>
                <w:sz w:val="21"/>
              </w:rPr>
              <w:t>15</w:t>
            </w:r>
          </w:p>
        </w:tc>
        <w:tc>
          <w:tcPr>
            <w:tcW w:w="1562" w:type="dxa"/>
            <w:tcBorders>
              <w:bottom w:val="single" w:color="000000" w:sz="12" w:space="0"/>
            </w:tcBorders>
          </w:tcPr>
          <w:p>
            <w:pPr>
              <w:pStyle w:val="11"/>
              <w:spacing w:before="1" w:line="249" w:lineRule="exact"/>
              <w:ind w:left="88" w:right="46"/>
              <w:rPr>
                <w:sz w:val="21"/>
              </w:rPr>
            </w:pPr>
            <w:r>
              <w:rPr>
                <w:rFonts w:ascii="Times New Roman" w:eastAsia="Times New Roman"/>
                <w:sz w:val="21"/>
              </w:rPr>
              <w:t>Pmax</w:t>
            </w:r>
            <w:r>
              <w:rPr>
                <w:sz w:val="21"/>
              </w:rPr>
              <w:t>（</w:t>
            </w:r>
            <w:r>
              <w:rPr>
                <w:rFonts w:ascii="Times New Roman" w:eastAsia="Times New Roman"/>
                <w:sz w:val="21"/>
              </w:rPr>
              <w:t>179m</w:t>
            </w:r>
            <w:r>
              <w:rPr>
                <w:sz w:val="21"/>
              </w:rPr>
              <w:t>）</w:t>
            </w:r>
          </w:p>
        </w:tc>
        <w:tc>
          <w:tcPr>
            <w:tcW w:w="2323" w:type="dxa"/>
            <w:tcBorders>
              <w:bottom w:val="single" w:color="000000" w:sz="12" w:space="0"/>
            </w:tcBorders>
          </w:tcPr>
          <w:p>
            <w:pPr>
              <w:pStyle w:val="11"/>
              <w:spacing w:before="10" w:line="240" w:lineRule="exact"/>
              <w:ind w:left="819"/>
              <w:jc w:val="left"/>
              <w:rPr>
                <w:rFonts w:ascii="Times New Roman"/>
                <w:sz w:val="21"/>
              </w:rPr>
            </w:pPr>
            <w:r>
              <w:rPr>
                <w:rFonts w:ascii="Times New Roman"/>
                <w:sz w:val="21"/>
              </w:rPr>
              <w:t>0.04312</w:t>
            </w:r>
          </w:p>
        </w:tc>
        <w:tc>
          <w:tcPr>
            <w:tcW w:w="2016" w:type="dxa"/>
            <w:tcBorders>
              <w:bottom w:val="single" w:color="000000" w:sz="12" w:space="0"/>
              <w:right w:val="single" w:color="000000" w:sz="12" w:space="0"/>
            </w:tcBorders>
          </w:tcPr>
          <w:p>
            <w:pPr>
              <w:pStyle w:val="11"/>
              <w:spacing w:before="10" w:line="240" w:lineRule="exact"/>
              <w:ind w:left="511" w:right="495"/>
              <w:rPr>
                <w:rFonts w:ascii="Times New Roman"/>
                <w:sz w:val="21"/>
              </w:rPr>
            </w:pPr>
            <w:r>
              <w:rPr>
                <w:rFonts w:ascii="Times New Roman"/>
                <w:sz w:val="21"/>
              </w:rPr>
              <w:t>4.79</w:t>
            </w:r>
          </w:p>
        </w:tc>
        <w:tc>
          <w:tcPr>
            <w:tcW w:w="1193" w:type="dxa"/>
            <w:vMerge w:val="continue"/>
            <w:tcBorders>
              <w:top w:val="nil"/>
              <w:left w:val="single" w:color="000000" w:sz="12" w:space="0"/>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49" w:hRule="atLeast"/>
        </w:trPr>
        <w:tc>
          <w:tcPr>
            <w:tcW w:w="9400" w:type="dxa"/>
            <w:gridSpan w:val="6"/>
            <w:tcBorders>
              <w:top w:val="nil"/>
            </w:tcBorders>
          </w:tcPr>
          <w:p>
            <w:pPr>
              <w:pStyle w:val="11"/>
              <w:spacing w:before="1" w:line="364" w:lineRule="auto"/>
              <w:ind w:left="138" w:right="95" w:firstLine="480"/>
              <w:jc w:val="both"/>
              <w:rPr>
                <w:sz w:val="24"/>
              </w:rPr>
            </w:pPr>
            <w:r>
              <w:rPr>
                <w:spacing w:val="-4"/>
                <w:sz w:val="24"/>
              </w:rPr>
              <w:t xml:space="preserve">由预测结果可知，无组织粉尘最大地面浓度为 </w:t>
            </w:r>
            <w:r>
              <w:rPr>
                <w:rFonts w:ascii="Times New Roman" w:hAnsi="Times New Roman" w:eastAsia="Times New Roman"/>
                <w:sz w:val="24"/>
              </w:rPr>
              <w:t>0.04312mg/m</w:t>
            </w:r>
            <w:r>
              <w:rPr>
                <w:rFonts w:ascii="Times New Roman" w:hAnsi="Times New Roman" w:eastAsia="Times New Roman"/>
                <w:sz w:val="24"/>
                <w:vertAlign w:val="superscript"/>
              </w:rPr>
              <w:t>3</w:t>
            </w:r>
            <w:r>
              <w:rPr>
                <w:spacing w:val="-3"/>
                <w:sz w:val="24"/>
                <w:vertAlign w:val="baseline"/>
              </w:rPr>
              <w:t>，最大地面浓度占标率</w:t>
            </w:r>
            <w:r>
              <w:rPr>
                <w:spacing w:val="-10"/>
                <w:sz w:val="24"/>
                <w:vertAlign w:val="baseline"/>
              </w:rPr>
              <w:t xml:space="preserve">为 </w:t>
            </w:r>
            <w:r>
              <w:rPr>
                <w:rFonts w:ascii="Times New Roman" w:hAnsi="Times New Roman" w:eastAsia="Times New Roman"/>
                <w:sz w:val="24"/>
                <w:vertAlign w:val="baseline"/>
              </w:rPr>
              <w:t>4.79%</w:t>
            </w:r>
            <w:r>
              <w:rPr>
                <w:spacing w:val="-2"/>
                <w:sz w:val="24"/>
                <w:vertAlign w:val="baseline"/>
              </w:rPr>
              <w:t xml:space="preserve">，位于项目下风向 </w:t>
            </w:r>
            <w:r>
              <w:rPr>
                <w:rFonts w:ascii="Times New Roman" w:hAnsi="Times New Roman" w:eastAsia="Times New Roman"/>
                <w:sz w:val="24"/>
                <w:vertAlign w:val="baseline"/>
              </w:rPr>
              <w:t xml:space="preserve">179m </w:t>
            </w:r>
            <w:r>
              <w:rPr>
                <w:spacing w:val="3"/>
                <w:sz w:val="24"/>
                <w:vertAlign w:val="baseline"/>
              </w:rPr>
              <w:t>处，</w:t>
            </w:r>
            <w:r>
              <w:rPr>
                <w:rFonts w:ascii="Times New Roman" w:hAnsi="Times New Roman" w:eastAsia="Times New Roman"/>
                <w:spacing w:val="6"/>
                <w:sz w:val="24"/>
                <w:vertAlign w:val="baseline"/>
              </w:rPr>
              <w:t>D</w:t>
            </w:r>
            <w:r>
              <w:rPr>
                <w:rFonts w:ascii="Times New Roman" w:hAnsi="Times New Roman" w:eastAsia="Times New Roman"/>
                <w:spacing w:val="6"/>
                <w:sz w:val="24"/>
                <w:vertAlign w:val="subscript"/>
              </w:rPr>
              <w:t>10%</w:t>
            </w:r>
            <w:r>
              <w:rPr>
                <w:spacing w:val="-4"/>
                <w:sz w:val="24"/>
                <w:vertAlign w:val="baseline"/>
              </w:rPr>
              <w:t>未出现。无组织排放的粉尘能满足《大气污</w:t>
            </w:r>
            <w:r>
              <w:rPr>
                <w:sz w:val="24"/>
                <w:vertAlign w:val="baseline"/>
              </w:rPr>
              <w:t>染物综合排放标准》</w:t>
            </w:r>
            <w:r>
              <w:rPr>
                <w:rFonts w:ascii="Times New Roman" w:hAnsi="Times New Roman" w:eastAsia="Times New Roman"/>
                <w:sz w:val="24"/>
                <w:vertAlign w:val="baseline"/>
              </w:rPr>
              <w:t>(GB16297</w:t>
            </w:r>
            <w:r>
              <w:rPr>
                <w:sz w:val="24"/>
                <w:vertAlign w:val="baseline"/>
              </w:rPr>
              <w:t>－</w:t>
            </w:r>
            <w:r>
              <w:rPr>
                <w:rFonts w:ascii="Times New Roman" w:hAnsi="Times New Roman" w:eastAsia="Times New Roman"/>
                <w:sz w:val="24"/>
                <w:vertAlign w:val="baseline"/>
              </w:rPr>
              <w:t>1996)</w:t>
            </w:r>
            <w:r>
              <w:rPr>
                <w:spacing w:val="-16"/>
                <w:sz w:val="24"/>
                <w:vertAlign w:val="baseline"/>
              </w:rPr>
              <w:t xml:space="preserve">表 </w:t>
            </w:r>
            <w:r>
              <w:rPr>
                <w:rFonts w:ascii="Times New Roman" w:hAnsi="Times New Roman" w:eastAsia="Times New Roman"/>
                <w:sz w:val="24"/>
                <w:vertAlign w:val="baseline"/>
              </w:rPr>
              <w:t xml:space="preserve">2 </w:t>
            </w:r>
            <w:r>
              <w:rPr>
                <w:sz w:val="24"/>
                <w:vertAlign w:val="baseline"/>
              </w:rPr>
              <w:t>无组织排放浓度限值标准要求</w:t>
            </w:r>
            <w:r>
              <w:rPr>
                <w:rFonts w:ascii="Times New Roman" w:hAnsi="Times New Roman" w:eastAsia="Times New Roman"/>
                <w:sz w:val="24"/>
                <w:vertAlign w:val="baseline"/>
              </w:rPr>
              <w:t>(</w:t>
            </w:r>
            <w:r>
              <w:rPr>
                <w:spacing w:val="-3"/>
                <w:sz w:val="24"/>
                <w:vertAlign w:val="baseline"/>
              </w:rPr>
              <w:t>周界外浓度最</w:t>
            </w:r>
            <w:r>
              <w:rPr>
                <w:sz w:val="24"/>
                <w:vertAlign w:val="baseline"/>
              </w:rPr>
              <w:t>高点：颗粒物</w:t>
            </w:r>
            <w:r>
              <w:rPr>
                <w:rFonts w:ascii="Times New Roman" w:hAnsi="Times New Roman" w:eastAsia="Times New Roman"/>
                <w:sz w:val="24"/>
                <w:vertAlign w:val="baseline"/>
              </w:rPr>
              <w:t>≤1.0mg/m</w:t>
            </w:r>
            <w:r>
              <w:rPr>
                <w:rFonts w:ascii="Times New Roman" w:hAnsi="Times New Roman" w:eastAsia="Times New Roman"/>
                <w:sz w:val="24"/>
                <w:vertAlign w:val="superscript"/>
              </w:rPr>
              <w:t>3</w:t>
            </w:r>
            <w:r>
              <w:rPr>
                <w:rFonts w:ascii="Times New Roman" w:hAnsi="Times New Roman" w:eastAsia="Times New Roman"/>
                <w:sz w:val="24"/>
                <w:vertAlign w:val="baseline"/>
              </w:rPr>
              <w:t>)</w:t>
            </w:r>
            <w:r>
              <w:rPr>
                <w:sz w:val="24"/>
                <w:vertAlign w:val="baseline"/>
              </w:rPr>
              <w:t>，对周围环境空气质量影响较小。</w:t>
            </w:r>
          </w:p>
          <w:p>
            <w:pPr>
              <w:pStyle w:val="11"/>
              <w:spacing w:line="305" w:lineRule="exact"/>
              <w:ind w:left="667"/>
              <w:jc w:val="left"/>
              <w:rPr>
                <w:sz w:val="24"/>
              </w:rPr>
            </w:pPr>
            <w:r>
              <w:rPr>
                <w:rFonts w:ascii="Times New Roman" w:eastAsia="Times New Roman"/>
                <w:sz w:val="24"/>
              </w:rPr>
              <w:t>a</w:t>
            </w:r>
            <w:r>
              <w:rPr>
                <w:sz w:val="24"/>
              </w:rPr>
              <w:t>、大气防护距离</w:t>
            </w:r>
          </w:p>
          <w:p>
            <w:pPr>
              <w:pStyle w:val="11"/>
              <w:spacing w:before="130"/>
              <w:ind w:left="587"/>
              <w:jc w:val="left"/>
              <w:rPr>
                <w:sz w:val="24"/>
              </w:rPr>
            </w:pPr>
            <w:r>
              <w:rPr>
                <w:sz w:val="24"/>
              </w:rPr>
              <w:t>本项目按无组织排放废气计算大气环境防护距离，计算结果见下表。</w:t>
            </w:r>
          </w:p>
          <w:p>
            <w:pPr>
              <w:pStyle w:val="11"/>
              <w:tabs>
                <w:tab w:val="left" w:pos="4127"/>
              </w:tabs>
              <w:spacing w:before="124"/>
              <w:ind w:left="3345"/>
              <w:jc w:val="left"/>
              <w:rPr>
                <w:sz w:val="24"/>
              </w:rPr>
            </w:pPr>
            <w:r>
              <w:rPr>
                <w:sz w:val="24"/>
              </w:rPr>
              <w:t>表</w:t>
            </w:r>
            <w:r>
              <w:rPr>
                <w:spacing w:val="-58"/>
                <w:sz w:val="24"/>
              </w:rPr>
              <w:t xml:space="preserve"> </w:t>
            </w:r>
            <w:r>
              <w:rPr>
                <w:rFonts w:ascii="Times New Roman" w:eastAsia="Times New Roman"/>
                <w:b/>
                <w:sz w:val="24"/>
              </w:rPr>
              <w:t>14</w:t>
            </w:r>
            <w:r>
              <w:rPr>
                <w:rFonts w:ascii="Times New Roman" w:eastAsia="Times New Roman"/>
                <w:b/>
                <w:sz w:val="24"/>
              </w:rPr>
              <w:tab/>
            </w:r>
            <w:r>
              <w:rPr>
                <w:sz w:val="24"/>
              </w:rPr>
              <w:t>大气环境防护距离</w:t>
            </w:r>
          </w:p>
          <w:p>
            <w:pPr>
              <w:pStyle w:val="11"/>
              <w:spacing w:before="9"/>
              <w:jc w:val="left"/>
              <w:rPr>
                <w:sz w:val="23"/>
              </w:rPr>
            </w:pPr>
          </w:p>
          <w:p>
            <w:pPr>
              <w:pStyle w:val="11"/>
              <w:tabs>
                <w:tab w:val="left" w:pos="4811"/>
                <w:tab w:val="left" w:pos="7055"/>
              </w:tabs>
              <w:ind w:left="1883"/>
              <w:jc w:val="left"/>
              <w:rPr>
                <w:rFonts w:ascii="Times New Roman" w:eastAsia="Times New Roman"/>
                <w:sz w:val="21"/>
              </w:rPr>
            </w:pPr>
            <w:r>
              <w:rPr>
                <w:sz w:val="21"/>
              </w:rPr>
              <w:t>污染源</w:t>
            </w:r>
            <w:r>
              <w:rPr>
                <w:sz w:val="21"/>
              </w:rPr>
              <w:tab/>
            </w:r>
            <w:r>
              <w:rPr>
                <w:sz w:val="21"/>
              </w:rPr>
              <w:t>污染物</w:t>
            </w:r>
            <w:r>
              <w:rPr>
                <w:sz w:val="21"/>
              </w:rPr>
              <w:tab/>
            </w:r>
            <w:r>
              <w:rPr>
                <w:sz w:val="21"/>
              </w:rPr>
              <w:t>防护</w:t>
            </w:r>
            <w:r>
              <w:rPr>
                <w:spacing w:val="-3"/>
                <w:sz w:val="21"/>
              </w:rPr>
              <w:t>距</w:t>
            </w:r>
            <w:r>
              <w:rPr>
                <w:sz w:val="21"/>
              </w:rPr>
              <w:t>离</w:t>
            </w:r>
            <w:r>
              <w:rPr>
                <w:rFonts w:ascii="Times New Roman" w:eastAsia="Times New Roman"/>
                <w:sz w:val="21"/>
              </w:rPr>
              <w:t>(m)</w:t>
            </w:r>
          </w:p>
          <w:p>
            <w:pPr>
              <w:pStyle w:val="11"/>
              <w:tabs>
                <w:tab w:val="left" w:pos="4917"/>
                <w:tab w:val="left" w:pos="7207"/>
              </w:tabs>
              <w:spacing w:before="177"/>
              <w:ind w:left="1883"/>
              <w:jc w:val="left"/>
              <w:rPr>
                <w:sz w:val="21"/>
              </w:rPr>
            </w:pPr>
            <w:r>
              <w:rPr>
                <w:sz w:val="21"/>
              </w:rPr>
              <w:t>无组织</w:t>
            </w:r>
            <w:r>
              <w:rPr>
                <w:sz w:val="21"/>
              </w:rPr>
              <w:tab/>
            </w:r>
            <w:r>
              <w:rPr>
                <w:sz w:val="21"/>
              </w:rPr>
              <w:t>粉尘</w:t>
            </w:r>
            <w:r>
              <w:rPr>
                <w:sz w:val="21"/>
              </w:rPr>
              <w:tab/>
            </w:r>
            <w:r>
              <w:rPr>
                <w:sz w:val="21"/>
              </w:rPr>
              <w:t>无超</w:t>
            </w:r>
            <w:r>
              <w:rPr>
                <w:spacing w:val="-3"/>
                <w:sz w:val="21"/>
              </w:rPr>
              <w:t>标</w:t>
            </w:r>
            <w:r>
              <w:rPr>
                <w:sz w:val="21"/>
              </w:rPr>
              <w:t>点</w:t>
            </w:r>
          </w:p>
          <w:p>
            <w:pPr>
              <w:pStyle w:val="11"/>
              <w:spacing w:before="78" w:line="364" w:lineRule="auto"/>
              <w:ind w:left="138" w:right="97" w:firstLine="480"/>
              <w:jc w:val="left"/>
              <w:rPr>
                <w:sz w:val="24"/>
              </w:rPr>
            </w:pPr>
            <w:r>
              <w:rPr>
                <w:sz w:val="24"/>
              </w:rPr>
              <w:t>由上表可知，根据厂区无组织排放粉尘计算大气环境防护距离，均未出现超标点。因此，无组织排放源可不设置大气环境防护距离。</w:t>
            </w:r>
          </w:p>
          <w:p>
            <w:pPr>
              <w:pStyle w:val="11"/>
              <w:spacing w:line="306" w:lineRule="exact"/>
              <w:ind w:left="666"/>
              <w:jc w:val="left"/>
              <w:rPr>
                <w:sz w:val="24"/>
              </w:rPr>
            </w:pPr>
            <w:r>
              <w:rPr>
                <w:rFonts w:ascii="Times New Roman" w:eastAsia="Times New Roman"/>
                <w:sz w:val="24"/>
              </w:rPr>
              <w:t>b</w:t>
            </w:r>
            <w:r>
              <w:rPr>
                <w:sz w:val="24"/>
              </w:rPr>
              <w:t>、卫生防护距离</w:t>
            </w:r>
          </w:p>
          <w:p>
            <w:pPr>
              <w:pStyle w:val="11"/>
              <w:spacing w:before="129" w:line="364" w:lineRule="auto"/>
              <w:ind w:left="138" w:right="97" w:firstLine="480"/>
              <w:jc w:val="left"/>
              <w:rPr>
                <w:sz w:val="24"/>
              </w:rPr>
            </w:pPr>
            <w:r>
              <w:rPr>
                <w:sz w:val="24"/>
              </w:rPr>
              <w:t>卫生防护距离是指产生有害因素的部门</w:t>
            </w:r>
            <w:r>
              <w:rPr>
                <w:rFonts w:ascii="Times New Roman" w:eastAsia="Times New Roman"/>
                <w:sz w:val="24"/>
              </w:rPr>
              <w:t>(</w:t>
            </w:r>
            <w:r>
              <w:rPr>
                <w:sz w:val="24"/>
              </w:rPr>
              <w:t>车间或工段</w:t>
            </w:r>
            <w:r>
              <w:rPr>
                <w:rFonts w:ascii="Times New Roman" w:eastAsia="Times New Roman"/>
                <w:sz w:val="24"/>
              </w:rPr>
              <w:t>)</w:t>
            </w:r>
            <w:r>
              <w:rPr>
                <w:sz w:val="24"/>
              </w:rPr>
              <w:t>的边界至居住区边界的最小距离。</w:t>
            </w:r>
          </w:p>
          <w:p>
            <w:pPr>
              <w:pStyle w:val="11"/>
              <w:spacing w:line="306" w:lineRule="exact"/>
              <w:ind w:left="618"/>
              <w:jc w:val="left"/>
              <w:rPr>
                <w:sz w:val="24"/>
              </w:rPr>
            </w:pPr>
            <w:r>
              <w:rPr>
                <w:sz w:val="24"/>
              </w:rPr>
              <w:t>根据项目生产过程中产生的挥发性有机物无组织排放情况计算卫生防护距离，采用</w:t>
            </w:r>
          </w:p>
          <w:p>
            <w:pPr>
              <w:pStyle w:val="11"/>
              <w:spacing w:before="161" w:line="362" w:lineRule="auto"/>
              <w:ind w:left="618" w:right="3642" w:hanging="480"/>
              <w:jc w:val="left"/>
              <w:rPr>
                <w:sz w:val="24"/>
              </w:rPr>
            </w:pPr>
            <w:r>
              <w:rPr>
                <w:rFonts w:ascii="Times New Roman" w:eastAsia="Times New Roman"/>
                <w:sz w:val="24"/>
              </w:rPr>
              <w:t>GB/T13201-91</w:t>
            </w:r>
            <w:r>
              <w:rPr>
                <w:rFonts w:ascii="Times New Roman" w:eastAsia="Times New Roman"/>
                <w:spacing w:val="-2"/>
                <w:sz w:val="24"/>
              </w:rPr>
              <w:t xml:space="preserve"> </w:t>
            </w:r>
            <w:r>
              <w:rPr>
                <w:spacing w:val="-1"/>
                <w:sz w:val="24"/>
              </w:rPr>
              <w:t>中给出的计算公式计算卫生防护距离。</w:t>
            </w:r>
            <w:r>
              <w:rPr>
                <w:sz w:val="24"/>
              </w:rPr>
              <w:t>卫生防护距离计算公式如下：</w:t>
            </w:r>
          </w:p>
          <w:p>
            <w:pPr>
              <w:pStyle w:val="11"/>
              <w:spacing w:before="5"/>
              <w:ind w:left="618"/>
              <w:jc w:val="left"/>
              <w:rPr>
                <w:rFonts w:ascii="Times New Roman" w:eastAsia="Times New Roman"/>
                <w:sz w:val="24"/>
              </w:rPr>
            </w:pPr>
            <w:r>
              <w:rPr>
                <w:rFonts w:ascii="Times New Roman" w:eastAsia="Times New Roman"/>
                <w:sz w:val="24"/>
              </w:rPr>
              <w:t>Qc/</w:t>
            </w:r>
            <w:r>
              <w:rPr>
                <w:rFonts w:ascii="Times New Roman" w:eastAsia="Times New Roman"/>
                <w:spacing w:val="-8"/>
                <w:sz w:val="24"/>
              </w:rPr>
              <w:t xml:space="preserve"> </w:t>
            </w:r>
            <w:r>
              <w:rPr>
                <w:rFonts w:ascii="Times New Roman" w:eastAsia="Times New Roman"/>
                <w:sz w:val="24"/>
              </w:rPr>
              <w:t>Cm</w:t>
            </w:r>
            <w:r>
              <w:rPr>
                <w:sz w:val="24"/>
              </w:rPr>
              <w:t>＝</w:t>
            </w:r>
            <w:r>
              <w:rPr>
                <w:rFonts w:ascii="Times New Roman" w:eastAsia="Times New Roman"/>
                <w:sz w:val="24"/>
              </w:rPr>
              <w:t>(BL</w:t>
            </w:r>
            <w:r>
              <w:rPr>
                <w:rFonts w:ascii="Times New Roman" w:eastAsia="Times New Roman"/>
                <w:sz w:val="24"/>
                <w:vertAlign w:val="superscript"/>
              </w:rPr>
              <w:t>C</w:t>
            </w:r>
            <w:r>
              <w:rPr>
                <w:rFonts w:ascii="Times New Roman" w:eastAsia="Times New Roman"/>
                <w:sz w:val="24"/>
                <w:vertAlign w:val="baseline"/>
              </w:rPr>
              <w:t>+0.25r</w:t>
            </w:r>
            <w:r>
              <w:rPr>
                <w:rFonts w:ascii="Times New Roman" w:eastAsia="Times New Roman"/>
                <w:sz w:val="24"/>
                <w:vertAlign w:val="superscript"/>
              </w:rPr>
              <w:t>2</w:t>
            </w:r>
            <w:r>
              <w:rPr>
                <w:rFonts w:ascii="Times New Roman" w:eastAsia="Times New Roman"/>
                <w:sz w:val="24"/>
                <w:vertAlign w:val="baseline"/>
              </w:rPr>
              <w:t>)</w:t>
            </w:r>
            <w:r>
              <w:rPr>
                <w:rFonts w:ascii="Times New Roman" w:eastAsia="Times New Roman"/>
                <w:sz w:val="24"/>
                <w:vertAlign w:val="superscript"/>
              </w:rPr>
              <w:t>0.50</w:t>
            </w:r>
            <w:r>
              <w:rPr>
                <w:rFonts w:ascii="Times New Roman" w:eastAsia="Times New Roman"/>
                <w:sz w:val="24"/>
                <w:vertAlign w:val="baseline"/>
              </w:rPr>
              <w:t>LD/A</w:t>
            </w:r>
          </w:p>
          <w:p>
            <w:pPr>
              <w:pStyle w:val="11"/>
              <w:spacing w:before="158"/>
              <w:ind w:left="618"/>
              <w:jc w:val="left"/>
              <w:rPr>
                <w:sz w:val="24"/>
              </w:rPr>
            </w:pPr>
            <w:r>
              <w:rPr>
                <w:sz w:val="24"/>
              </w:rPr>
              <w:t>式中：</w:t>
            </w:r>
            <w:r>
              <w:rPr>
                <w:rFonts w:ascii="Times New Roman" w:hAnsi="Times New Roman" w:eastAsia="Times New Roman"/>
                <w:sz w:val="24"/>
              </w:rPr>
              <w:t>Cm</w:t>
            </w:r>
            <w:r>
              <w:rPr>
                <w:sz w:val="24"/>
              </w:rPr>
              <w:t>—标准浓度限值，</w:t>
            </w:r>
            <w:r>
              <w:rPr>
                <w:rFonts w:ascii="Times New Roman" w:hAnsi="Times New Roman" w:eastAsia="Times New Roman"/>
                <w:sz w:val="24"/>
              </w:rPr>
              <w:t>mg/Nm</w:t>
            </w:r>
            <w:r>
              <w:rPr>
                <w:rFonts w:ascii="Times New Roman" w:hAnsi="Times New Roman" w:eastAsia="Times New Roman"/>
                <w:sz w:val="24"/>
                <w:vertAlign w:val="superscript"/>
              </w:rPr>
              <w:t>3</w:t>
            </w:r>
            <w:r>
              <w:rPr>
                <w:sz w:val="24"/>
                <w:vertAlign w:val="baseline"/>
              </w:rPr>
              <w:t>；</w:t>
            </w:r>
          </w:p>
          <w:p>
            <w:pPr>
              <w:pStyle w:val="11"/>
              <w:spacing w:before="160"/>
              <w:ind w:left="619"/>
              <w:jc w:val="left"/>
              <w:rPr>
                <w:sz w:val="24"/>
              </w:rPr>
            </w:pPr>
            <w:r>
              <w:rPr>
                <w:rFonts w:ascii="Times New Roman" w:hAnsi="Times New Roman" w:eastAsia="Times New Roman"/>
                <w:sz w:val="24"/>
              </w:rPr>
              <w:t>L</w:t>
            </w:r>
            <w:r>
              <w:rPr>
                <w:sz w:val="24"/>
              </w:rPr>
              <w:t>—工业企业所需卫生防护距离，</w:t>
            </w:r>
            <w:r>
              <w:rPr>
                <w:rFonts w:ascii="Times New Roman" w:hAnsi="Times New Roman" w:eastAsia="Times New Roman"/>
                <w:sz w:val="24"/>
              </w:rPr>
              <w:t>m</w:t>
            </w:r>
            <w:r>
              <w:rPr>
                <w:sz w:val="24"/>
              </w:rPr>
              <w:t>；</w:t>
            </w:r>
          </w:p>
          <w:p>
            <w:pPr>
              <w:pStyle w:val="11"/>
              <w:spacing w:before="158" w:line="364" w:lineRule="auto"/>
              <w:ind w:left="139" w:right="95" w:firstLine="480"/>
              <w:jc w:val="left"/>
              <w:rPr>
                <w:sz w:val="24"/>
              </w:rPr>
            </w:pPr>
            <w:r>
              <w:rPr>
                <w:rFonts w:ascii="Times New Roman" w:hAnsi="Times New Roman" w:eastAsia="Times New Roman"/>
                <w:sz w:val="24"/>
              </w:rPr>
              <w:t>r</w:t>
            </w:r>
            <w:r>
              <w:rPr>
                <w:sz w:val="24"/>
              </w:rPr>
              <w:t>—有害气体无组织排放源所在生产单元的等效半径，</w:t>
            </w:r>
            <w:r>
              <w:rPr>
                <w:rFonts w:ascii="Times New Roman" w:hAnsi="Times New Roman" w:eastAsia="Times New Roman"/>
                <w:sz w:val="24"/>
              </w:rPr>
              <w:t>m</w:t>
            </w:r>
            <w:r>
              <w:rPr>
                <w:sz w:val="24"/>
              </w:rPr>
              <w:t>。根据该生产单元占地面积</w:t>
            </w:r>
            <w:r>
              <w:rPr>
                <w:rFonts w:ascii="Times New Roman" w:hAnsi="Times New Roman" w:eastAsia="Times New Roman"/>
                <w:sz w:val="24"/>
              </w:rPr>
              <w:t>S(m</w:t>
            </w:r>
            <w:r>
              <w:rPr>
                <w:rFonts w:ascii="Times New Roman" w:hAnsi="Times New Roman" w:eastAsia="Times New Roman"/>
                <w:sz w:val="24"/>
                <w:vertAlign w:val="superscript"/>
              </w:rPr>
              <w:t>2</w:t>
            </w:r>
            <w:r>
              <w:rPr>
                <w:rFonts w:ascii="Times New Roman" w:hAnsi="Times New Roman" w:eastAsia="Times New Roman"/>
                <w:sz w:val="24"/>
                <w:vertAlign w:val="baseline"/>
              </w:rPr>
              <w:t>)</w:t>
            </w:r>
            <w:r>
              <w:rPr>
                <w:sz w:val="24"/>
                <w:vertAlign w:val="baseline"/>
              </w:rPr>
              <w:t>计算，</w:t>
            </w:r>
            <w:r>
              <w:rPr>
                <w:rFonts w:ascii="Times New Roman" w:hAnsi="Times New Roman" w:eastAsia="Times New Roman"/>
                <w:sz w:val="24"/>
                <w:vertAlign w:val="baseline"/>
              </w:rPr>
              <w:t>r=(S/π)</w:t>
            </w:r>
            <w:r>
              <w:rPr>
                <w:rFonts w:ascii="Times New Roman" w:hAnsi="Times New Roman" w:eastAsia="Times New Roman"/>
                <w:sz w:val="24"/>
                <w:vertAlign w:val="superscript"/>
              </w:rPr>
              <w:t>0.5</w:t>
            </w:r>
            <w:r>
              <w:rPr>
                <w:sz w:val="24"/>
                <w:vertAlign w:val="baseline"/>
              </w:rPr>
              <w:t>；</w:t>
            </w:r>
          </w:p>
          <w:p>
            <w:pPr>
              <w:pStyle w:val="11"/>
              <w:spacing w:line="364" w:lineRule="auto"/>
              <w:ind w:left="138" w:right="95" w:firstLine="480"/>
              <w:jc w:val="left"/>
              <w:rPr>
                <w:sz w:val="24"/>
              </w:rPr>
            </w:pPr>
            <w:r>
              <w:rPr>
                <w:rFonts w:ascii="Times New Roman" w:hAnsi="Times New Roman" w:eastAsia="Times New Roman"/>
                <w:sz w:val="24"/>
              </w:rPr>
              <w:t>A</w:t>
            </w:r>
            <w:r>
              <w:rPr>
                <w:spacing w:val="-12"/>
                <w:sz w:val="24"/>
              </w:rPr>
              <w:t>、</w:t>
            </w:r>
            <w:r>
              <w:rPr>
                <w:rFonts w:ascii="Times New Roman" w:hAnsi="Times New Roman" w:eastAsia="Times New Roman"/>
                <w:sz w:val="24"/>
              </w:rPr>
              <w:t>B</w:t>
            </w:r>
            <w:r>
              <w:rPr>
                <w:spacing w:val="-12"/>
                <w:sz w:val="24"/>
              </w:rPr>
              <w:t>、</w:t>
            </w:r>
            <w:r>
              <w:rPr>
                <w:rFonts w:ascii="Times New Roman" w:hAnsi="Times New Roman" w:eastAsia="Times New Roman"/>
                <w:sz w:val="24"/>
              </w:rPr>
              <w:t>C</w:t>
            </w:r>
            <w:r>
              <w:rPr>
                <w:spacing w:val="-12"/>
                <w:sz w:val="24"/>
              </w:rPr>
              <w:t>、</w:t>
            </w:r>
            <w:r>
              <w:rPr>
                <w:rFonts w:ascii="Times New Roman" w:hAnsi="Times New Roman" w:eastAsia="Times New Roman"/>
                <w:sz w:val="24"/>
              </w:rPr>
              <w:t>D</w:t>
            </w:r>
            <w:r>
              <w:rPr>
                <w:spacing w:val="-6"/>
                <w:sz w:val="24"/>
              </w:rPr>
              <w:t xml:space="preserve">—卫生防护距离计算系数，无因次，按照 </w:t>
            </w:r>
            <w:r>
              <w:rPr>
                <w:rFonts w:ascii="Times New Roman" w:hAnsi="Times New Roman" w:eastAsia="Times New Roman"/>
                <w:sz w:val="24"/>
              </w:rPr>
              <w:t xml:space="preserve">GB/T13201-91 </w:t>
            </w:r>
            <w:r>
              <w:rPr>
                <w:spacing w:val="-2"/>
                <w:sz w:val="24"/>
              </w:rPr>
              <w:t>中有关规定查</w:t>
            </w:r>
            <w:r>
              <w:rPr>
                <w:sz w:val="24"/>
              </w:rPr>
              <w:t>取；</w:t>
            </w:r>
          </w:p>
          <w:p>
            <w:pPr>
              <w:pStyle w:val="11"/>
              <w:spacing w:line="306" w:lineRule="exact"/>
              <w:ind w:left="618"/>
              <w:jc w:val="left"/>
              <w:rPr>
                <w:sz w:val="24"/>
              </w:rPr>
            </w:pPr>
            <w:r>
              <w:rPr>
                <w:rFonts w:ascii="Times New Roman" w:hAnsi="Times New Roman" w:eastAsia="Times New Roman"/>
                <w:sz w:val="24"/>
              </w:rPr>
              <w:t>Q</w:t>
            </w:r>
            <w:r>
              <w:rPr>
                <w:rFonts w:ascii="Times New Roman" w:hAnsi="Times New Roman" w:eastAsia="Times New Roman"/>
                <w:sz w:val="24"/>
                <w:vertAlign w:val="subscript"/>
              </w:rPr>
              <w:t>C</w:t>
            </w:r>
            <w:r>
              <w:rPr>
                <w:sz w:val="24"/>
                <w:vertAlign w:val="baseline"/>
              </w:rPr>
              <w:t>—工业企业有害气体无组织排放量可以达到的控制水平，</w:t>
            </w:r>
            <w:r>
              <w:rPr>
                <w:rFonts w:ascii="Times New Roman" w:hAnsi="Times New Roman" w:eastAsia="Times New Roman"/>
                <w:sz w:val="24"/>
                <w:vertAlign w:val="baseline"/>
              </w:rPr>
              <w:t>kg·h</w:t>
            </w:r>
            <w:r>
              <w:rPr>
                <w:rFonts w:ascii="Times New Roman" w:hAnsi="Times New Roman" w:eastAsia="Times New Roman"/>
                <w:sz w:val="24"/>
                <w:vertAlign w:val="superscript"/>
              </w:rPr>
              <w:t>-1</w:t>
            </w:r>
            <w:r>
              <w:rPr>
                <w:sz w:val="24"/>
                <w:vertAlign w:val="baseline"/>
              </w:rPr>
              <w:t>。</w:t>
            </w:r>
          </w:p>
          <w:p>
            <w:pPr>
              <w:pStyle w:val="11"/>
              <w:spacing w:before="160"/>
              <w:ind w:left="587"/>
              <w:jc w:val="left"/>
              <w:rPr>
                <w:sz w:val="24"/>
              </w:rPr>
            </w:pPr>
            <w:r>
              <w:rPr>
                <w:sz w:val="24"/>
              </w:rPr>
              <w:t>本项目无组织排放废气计算卫生防护距离的计算结果见下表。</w:t>
            </w:r>
          </w:p>
        </w:tc>
      </w:tr>
    </w:tbl>
    <w:p>
      <w:pPr>
        <w:spacing w:after="0"/>
        <w:jc w:val="left"/>
        <w:rPr>
          <w:sz w:val="24"/>
        </w:rPr>
        <w:sectPr>
          <w:pgSz w:w="11910" w:h="16840"/>
          <w:pgMar w:top="1140" w:right="1000" w:bottom="1140" w:left="1160" w:header="884" w:footer="949" w:gutter="0"/>
          <w:cols w:space="720" w:num="1"/>
        </w:sectPr>
      </w:pPr>
    </w:p>
    <w:p>
      <w:pPr>
        <w:pStyle w:val="5"/>
        <w:spacing w:before="9"/>
        <w:rPr>
          <w:sz w:val="10"/>
        </w:rPr>
      </w:pPr>
      <w:r>
        <w:pict>
          <v:shape id="_x0000_s1157" o:spid="_x0000_s1157" style="position:absolute;left:0pt;margin-left:65.25pt;margin-top:68pt;height:707.45pt;width:470.55pt;mso-position-horizontal-relative:page;mso-position-vertical-relative:page;z-index:-251609088;mso-width-relative:page;mso-height-relative:page;" fillcolor="#000000" filled="t" stroked="f" coordorigin="1306,1361" coordsize="9411,14149" path="m10716,1361l10706,1361,10706,1370,10706,15499,1315,15499,1315,1370,10706,1370,10706,1361,1315,1361,1306,1361,1306,1370,1306,15499,1306,15509,1315,15509,10706,15509,10716,15509,10716,15499,10716,1370,10716,1361xe">
            <v:path arrowok="t"/>
            <v:fill on="t" focussize="0,0"/>
            <v:stroke on="f"/>
            <v:imagedata o:title=""/>
            <o:lock v:ext="edit"/>
          </v:shape>
        </w:pict>
      </w:r>
    </w:p>
    <w:p>
      <w:pPr>
        <w:tabs>
          <w:tab w:val="left" w:pos="782"/>
        </w:tabs>
        <w:spacing w:before="74"/>
        <w:ind w:left="0" w:right="45" w:firstLine="0"/>
        <w:jc w:val="center"/>
        <w:rPr>
          <w:sz w:val="24"/>
        </w:rPr>
      </w:pPr>
      <w:r>
        <w:rPr>
          <w:sz w:val="24"/>
        </w:rPr>
        <w:t>表</w:t>
      </w:r>
      <w:r>
        <w:rPr>
          <w:spacing w:val="-58"/>
          <w:sz w:val="24"/>
        </w:rPr>
        <w:t xml:space="preserve"> </w:t>
      </w:r>
      <w:r>
        <w:rPr>
          <w:rFonts w:ascii="Times New Roman" w:eastAsia="Times New Roman"/>
          <w:b/>
          <w:sz w:val="24"/>
        </w:rPr>
        <w:t>15</w:t>
      </w:r>
      <w:r>
        <w:rPr>
          <w:rFonts w:ascii="Times New Roman" w:eastAsia="Times New Roman"/>
          <w:b/>
          <w:sz w:val="24"/>
        </w:rPr>
        <w:tab/>
      </w:r>
      <w:r>
        <w:rPr>
          <w:sz w:val="24"/>
        </w:rPr>
        <w:t>卫生防护距离</w:t>
      </w:r>
    </w:p>
    <w:p>
      <w:pPr>
        <w:pStyle w:val="5"/>
        <w:spacing w:before="6" w:after="1"/>
        <w:rPr>
          <w:sz w:val="12"/>
        </w:rPr>
      </w:pPr>
    </w:p>
    <w:tbl>
      <w:tblPr>
        <w:tblStyle w:val="7"/>
        <w:tblW w:w="0" w:type="auto"/>
        <w:tblInd w:w="57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560"/>
        <w:gridCol w:w="842"/>
        <w:gridCol w:w="828"/>
        <w:gridCol w:w="830"/>
        <w:gridCol w:w="840"/>
        <w:gridCol w:w="1622"/>
        <w:gridCol w:w="205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9" w:hRule="atLeast"/>
        </w:trPr>
        <w:tc>
          <w:tcPr>
            <w:tcW w:w="1560" w:type="dxa"/>
            <w:tcBorders>
              <w:bottom w:val="single" w:color="000000" w:sz="4" w:space="0"/>
              <w:right w:val="single" w:color="000000" w:sz="4" w:space="0"/>
            </w:tcBorders>
          </w:tcPr>
          <w:p>
            <w:pPr>
              <w:pStyle w:val="11"/>
              <w:spacing w:before="1"/>
              <w:jc w:val="left"/>
              <w:rPr>
                <w:sz w:val="14"/>
              </w:rPr>
            </w:pPr>
          </w:p>
          <w:p>
            <w:pPr>
              <w:pStyle w:val="11"/>
              <w:ind w:left="444" w:right="426"/>
              <w:rPr>
                <w:sz w:val="21"/>
              </w:rPr>
            </w:pPr>
            <w:r>
              <w:rPr>
                <w:sz w:val="21"/>
              </w:rPr>
              <w:t>污染物</w:t>
            </w:r>
          </w:p>
        </w:tc>
        <w:tc>
          <w:tcPr>
            <w:tcW w:w="842" w:type="dxa"/>
            <w:tcBorders>
              <w:left w:val="single" w:color="000000" w:sz="4" w:space="0"/>
              <w:bottom w:val="single" w:color="000000" w:sz="4" w:space="0"/>
              <w:right w:val="single" w:color="000000" w:sz="4" w:space="0"/>
            </w:tcBorders>
          </w:tcPr>
          <w:p>
            <w:pPr>
              <w:pStyle w:val="11"/>
              <w:spacing w:before="180"/>
              <w:ind w:left="124" w:right="96"/>
              <w:rPr>
                <w:rFonts w:ascii="Times New Roman" w:eastAsia="Times New Roman"/>
                <w:sz w:val="21"/>
              </w:rPr>
            </w:pPr>
            <w:r>
              <w:rPr>
                <w:sz w:val="21"/>
              </w:rPr>
              <w:t>参数</w:t>
            </w:r>
            <w:r>
              <w:rPr>
                <w:rFonts w:ascii="Times New Roman" w:eastAsia="Times New Roman"/>
                <w:sz w:val="21"/>
              </w:rPr>
              <w:t>A</w:t>
            </w:r>
          </w:p>
        </w:tc>
        <w:tc>
          <w:tcPr>
            <w:tcW w:w="828" w:type="dxa"/>
            <w:tcBorders>
              <w:left w:val="single" w:color="000000" w:sz="4" w:space="0"/>
              <w:bottom w:val="single" w:color="000000" w:sz="4" w:space="0"/>
              <w:right w:val="single" w:color="000000" w:sz="4" w:space="0"/>
            </w:tcBorders>
          </w:tcPr>
          <w:p>
            <w:pPr>
              <w:pStyle w:val="11"/>
              <w:spacing w:before="180"/>
              <w:ind w:left="124" w:right="93"/>
              <w:rPr>
                <w:rFonts w:ascii="Times New Roman" w:eastAsia="Times New Roman"/>
                <w:sz w:val="21"/>
              </w:rPr>
            </w:pPr>
            <w:r>
              <w:rPr>
                <w:sz w:val="21"/>
              </w:rPr>
              <w:t>参数</w:t>
            </w:r>
            <w:r>
              <w:rPr>
                <w:rFonts w:ascii="Times New Roman" w:eastAsia="Times New Roman"/>
                <w:sz w:val="21"/>
              </w:rPr>
              <w:t>B</w:t>
            </w:r>
          </w:p>
        </w:tc>
        <w:tc>
          <w:tcPr>
            <w:tcW w:w="830" w:type="dxa"/>
            <w:tcBorders>
              <w:left w:val="single" w:color="000000" w:sz="4" w:space="0"/>
              <w:bottom w:val="single" w:color="000000" w:sz="4" w:space="0"/>
              <w:right w:val="single" w:color="000000" w:sz="4" w:space="0"/>
            </w:tcBorders>
          </w:tcPr>
          <w:p>
            <w:pPr>
              <w:pStyle w:val="11"/>
              <w:spacing w:before="180"/>
              <w:ind w:left="124" w:right="95"/>
              <w:rPr>
                <w:rFonts w:ascii="Times New Roman" w:eastAsia="Times New Roman"/>
                <w:sz w:val="21"/>
              </w:rPr>
            </w:pPr>
            <w:r>
              <w:rPr>
                <w:sz w:val="21"/>
              </w:rPr>
              <w:t>参数</w:t>
            </w:r>
            <w:r>
              <w:rPr>
                <w:rFonts w:ascii="Times New Roman" w:eastAsia="Times New Roman"/>
                <w:sz w:val="21"/>
              </w:rPr>
              <w:t>C</w:t>
            </w:r>
          </w:p>
        </w:tc>
        <w:tc>
          <w:tcPr>
            <w:tcW w:w="840" w:type="dxa"/>
            <w:tcBorders>
              <w:left w:val="single" w:color="000000" w:sz="4" w:space="0"/>
              <w:bottom w:val="single" w:color="000000" w:sz="4" w:space="0"/>
              <w:right w:val="single" w:color="000000" w:sz="4" w:space="0"/>
            </w:tcBorders>
          </w:tcPr>
          <w:p>
            <w:pPr>
              <w:pStyle w:val="11"/>
              <w:spacing w:before="180"/>
              <w:ind w:left="122" w:right="95"/>
              <w:rPr>
                <w:rFonts w:ascii="Times New Roman" w:eastAsia="Times New Roman"/>
                <w:sz w:val="21"/>
              </w:rPr>
            </w:pPr>
            <w:r>
              <w:rPr>
                <w:sz w:val="21"/>
              </w:rPr>
              <w:t>参数</w:t>
            </w:r>
            <w:r>
              <w:rPr>
                <w:rFonts w:ascii="Times New Roman" w:eastAsia="Times New Roman"/>
                <w:sz w:val="21"/>
              </w:rPr>
              <w:t>D</w:t>
            </w:r>
          </w:p>
        </w:tc>
        <w:tc>
          <w:tcPr>
            <w:tcW w:w="1622" w:type="dxa"/>
            <w:tcBorders>
              <w:left w:val="single" w:color="000000" w:sz="4" w:space="0"/>
              <w:bottom w:val="single" w:color="000000" w:sz="4" w:space="0"/>
              <w:right w:val="single" w:color="000000" w:sz="4" w:space="0"/>
            </w:tcBorders>
          </w:tcPr>
          <w:p>
            <w:pPr>
              <w:pStyle w:val="11"/>
              <w:spacing w:before="29"/>
              <w:ind w:left="190"/>
              <w:jc w:val="left"/>
              <w:rPr>
                <w:sz w:val="21"/>
              </w:rPr>
            </w:pPr>
            <w:r>
              <w:rPr>
                <w:spacing w:val="-2"/>
                <w:sz w:val="21"/>
              </w:rPr>
              <w:t>卫生防护距离</w:t>
            </w:r>
          </w:p>
          <w:p>
            <w:pPr>
              <w:pStyle w:val="11"/>
              <w:spacing w:before="31" w:line="250" w:lineRule="exact"/>
              <w:ind w:left="212"/>
              <w:jc w:val="left"/>
              <w:rPr>
                <w:sz w:val="21"/>
              </w:rPr>
            </w:pPr>
            <w:r>
              <w:rPr>
                <w:spacing w:val="-2"/>
                <w:sz w:val="21"/>
              </w:rPr>
              <w:t>核算值</w:t>
            </w:r>
            <w:r>
              <w:rPr>
                <w:spacing w:val="-1"/>
                <w:sz w:val="21"/>
              </w:rPr>
              <w:t>（</w:t>
            </w:r>
            <w:r>
              <w:rPr>
                <w:rFonts w:ascii="Times New Roman" w:eastAsia="Times New Roman"/>
                <w:spacing w:val="-1"/>
                <w:sz w:val="21"/>
              </w:rPr>
              <w:t>m</w:t>
            </w:r>
            <w:r>
              <w:rPr>
                <w:spacing w:val="-1"/>
                <w:sz w:val="21"/>
              </w:rPr>
              <w:t>）</w:t>
            </w:r>
          </w:p>
        </w:tc>
        <w:tc>
          <w:tcPr>
            <w:tcW w:w="2059" w:type="dxa"/>
            <w:tcBorders>
              <w:left w:val="single" w:color="000000" w:sz="4" w:space="0"/>
              <w:bottom w:val="single" w:color="000000" w:sz="4" w:space="0"/>
            </w:tcBorders>
          </w:tcPr>
          <w:p>
            <w:pPr>
              <w:pStyle w:val="11"/>
              <w:spacing w:before="180"/>
              <w:ind w:left="97" w:right="58"/>
              <w:rPr>
                <w:sz w:val="21"/>
              </w:rPr>
            </w:pPr>
            <w:r>
              <w:rPr>
                <w:sz w:val="21"/>
              </w:rPr>
              <w:t>卫生防护距离（</w:t>
            </w:r>
            <w:r>
              <w:rPr>
                <w:rFonts w:ascii="Times New Roman" w:eastAsia="Times New Roman"/>
                <w:sz w:val="21"/>
              </w:rPr>
              <w:t>m</w:t>
            </w:r>
            <w:r>
              <w:rPr>
                <w:sz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1" w:hRule="atLeast"/>
        </w:trPr>
        <w:tc>
          <w:tcPr>
            <w:tcW w:w="1560" w:type="dxa"/>
            <w:tcBorders>
              <w:top w:val="single" w:color="000000" w:sz="4" w:space="0"/>
              <w:right w:val="single" w:color="000000" w:sz="4" w:space="0"/>
            </w:tcBorders>
          </w:tcPr>
          <w:p>
            <w:pPr>
              <w:pStyle w:val="11"/>
              <w:spacing w:before="29" w:line="252" w:lineRule="exact"/>
              <w:ind w:left="444" w:right="426"/>
              <w:rPr>
                <w:sz w:val="21"/>
              </w:rPr>
            </w:pPr>
            <w:r>
              <w:rPr>
                <w:sz w:val="21"/>
              </w:rPr>
              <w:t>粉尘</w:t>
            </w:r>
          </w:p>
        </w:tc>
        <w:tc>
          <w:tcPr>
            <w:tcW w:w="842" w:type="dxa"/>
            <w:tcBorders>
              <w:top w:val="single" w:color="000000" w:sz="4" w:space="0"/>
              <w:left w:val="single" w:color="000000" w:sz="4" w:space="0"/>
              <w:right w:val="single" w:color="000000" w:sz="4" w:space="0"/>
            </w:tcBorders>
          </w:tcPr>
          <w:p>
            <w:pPr>
              <w:pStyle w:val="11"/>
              <w:spacing w:before="17"/>
              <w:ind w:left="122" w:right="96"/>
              <w:rPr>
                <w:rFonts w:ascii="Times New Roman"/>
                <w:sz w:val="22"/>
              </w:rPr>
            </w:pPr>
            <w:r>
              <w:rPr>
                <w:rFonts w:ascii="Times New Roman"/>
                <w:sz w:val="22"/>
              </w:rPr>
              <w:t>470</w:t>
            </w:r>
          </w:p>
        </w:tc>
        <w:tc>
          <w:tcPr>
            <w:tcW w:w="828" w:type="dxa"/>
            <w:tcBorders>
              <w:top w:val="single" w:color="000000" w:sz="4" w:space="0"/>
              <w:left w:val="single" w:color="000000" w:sz="4" w:space="0"/>
              <w:right w:val="single" w:color="000000" w:sz="4" w:space="0"/>
            </w:tcBorders>
          </w:tcPr>
          <w:p>
            <w:pPr>
              <w:pStyle w:val="11"/>
              <w:spacing w:before="17"/>
              <w:ind w:left="122" w:right="93"/>
              <w:rPr>
                <w:rFonts w:ascii="Times New Roman"/>
                <w:sz w:val="22"/>
              </w:rPr>
            </w:pPr>
            <w:r>
              <w:rPr>
                <w:rFonts w:ascii="Times New Roman"/>
                <w:sz w:val="22"/>
              </w:rPr>
              <w:t>0.021</w:t>
            </w:r>
          </w:p>
        </w:tc>
        <w:tc>
          <w:tcPr>
            <w:tcW w:w="830" w:type="dxa"/>
            <w:tcBorders>
              <w:top w:val="single" w:color="000000" w:sz="4" w:space="0"/>
              <w:left w:val="single" w:color="000000" w:sz="4" w:space="0"/>
              <w:right w:val="single" w:color="000000" w:sz="4" w:space="0"/>
            </w:tcBorders>
          </w:tcPr>
          <w:p>
            <w:pPr>
              <w:pStyle w:val="11"/>
              <w:spacing w:before="17"/>
              <w:ind w:left="122" w:right="95"/>
              <w:rPr>
                <w:rFonts w:ascii="Times New Roman"/>
                <w:sz w:val="22"/>
              </w:rPr>
            </w:pPr>
            <w:r>
              <w:rPr>
                <w:rFonts w:ascii="Times New Roman"/>
                <w:sz w:val="22"/>
              </w:rPr>
              <w:t>1.85</w:t>
            </w:r>
          </w:p>
        </w:tc>
        <w:tc>
          <w:tcPr>
            <w:tcW w:w="840" w:type="dxa"/>
            <w:tcBorders>
              <w:top w:val="single" w:color="000000" w:sz="4" w:space="0"/>
              <w:left w:val="single" w:color="000000" w:sz="4" w:space="0"/>
              <w:right w:val="single" w:color="000000" w:sz="4" w:space="0"/>
            </w:tcBorders>
          </w:tcPr>
          <w:p>
            <w:pPr>
              <w:pStyle w:val="11"/>
              <w:spacing w:before="17"/>
              <w:ind w:left="122" w:right="94"/>
              <w:rPr>
                <w:rFonts w:ascii="Times New Roman"/>
                <w:sz w:val="22"/>
              </w:rPr>
            </w:pPr>
            <w:r>
              <w:rPr>
                <w:rFonts w:ascii="Times New Roman"/>
                <w:sz w:val="22"/>
              </w:rPr>
              <w:t>0.84</w:t>
            </w:r>
          </w:p>
        </w:tc>
        <w:tc>
          <w:tcPr>
            <w:tcW w:w="1622" w:type="dxa"/>
            <w:tcBorders>
              <w:top w:val="single" w:color="000000" w:sz="4" w:space="0"/>
              <w:left w:val="single" w:color="000000" w:sz="4" w:space="0"/>
              <w:right w:val="single" w:color="000000" w:sz="4" w:space="0"/>
            </w:tcBorders>
          </w:tcPr>
          <w:p>
            <w:pPr>
              <w:pStyle w:val="11"/>
              <w:spacing w:before="17"/>
              <w:ind w:left="552" w:right="524"/>
              <w:rPr>
                <w:rFonts w:ascii="Times New Roman"/>
                <w:sz w:val="22"/>
              </w:rPr>
            </w:pPr>
            <w:r>
              <w:rPr>
                <w:rFonts w:ascii="Times New Roman"/>
                <w:sz w:val="22"/>
              </w:rPr>
              <w:t>2.278</w:t>
            </w:r>
          </w:p>
        </w:tc>
        <w:tc>
          <w:tcPr>
            <w:tcW w:w="2059" w:type="dxa"/>
            <w:tcBorders>
              <w:top w:val="single" w:color="000000" w:sz="4" w:space="0"/>
              <w:left w:val="single" w:color="000000" w:sz="4" w:space="0"/>
            </w:tcBorders>
          </w:tcPr>
          <w:p>
            <w:pPr>
              <w:pStyle w:val="11"/>
              <w:spacing w:before="17"/>
              <w:ind w:left="94" w:right="58"/>
              <w:rPr>
                <w:rFonts w:ascii="Times New Roman"/>
                <w:sz w:val="22"/>
              </w:rPr>
            </w:pPr>
            <w:r>
              <w:rPr>
                <w:rFonts w:ascii="Times New Roman"/>
                <w:sz w:val="22"/>
              </w:rPr>
              <w:t>50</w:t>
            </w:r>
          </w:p>
        </w:tc>
      </w:tr>
    </w:tbl>
    <w:p>
      <w:pPr>
        <w:pStyle w:val="5"/>
        <w:spacing w:line="364" w:lineRule="auto"/>
        <w:ind w:left="289" w:right="298" w:firstLine="480"/>
        <w:jc w:val="both"/>
      </w:pPr>
      <w:r>
        <w:rPr>
          <w:spacing w:val="-2"/>
        </w:rPr>
        <w:t xml:space="preserve">经计算粉尘的卫生防护距离为 </w:t>
      </w:r>
      <w:r>
        <w:rPr>
          <w:rFonts w:ascii="Times New Roman" w:eastAsia="Times New Roman"/>
        </w:rPr>
        <w:t>2.278m</w:t>
      </w:r>
      <w:r>
        <w:rPr>
          <w:spacing w:val="-1"/>
        </w:rPr>
        <w:t>，根据卫生防护距离确定原则，</w:t>
      </w:r>
      <w:r>
        <w:rPr>
          <w:rFonts w:ascii="Times New Roman" w:eastAsia="Times New Roman"/>
        </w:rPr>
        <w:t xml:space="preserve">100m </w:t>
      </w:r>
      <w:r>
        <w:rPr>
          <w:spacing w:val="-4"/>
        </w:rPr>
        <w:t>以内级</w:t>
      </w:r>
      <w:r>
        <w:rPr>
          <w:spacing w:val="-19"/>
        </w:rPr>
        <w:t xml:space="preserve">差为 </w:t>
      </w:r>
      <w:r>
        <w:rPr>
          <w:rFonts w:ascii="Times New Roman" w:eastAsia="Times New Roman"/>
        </w:rPr>
        <w:t>50m</w:t>
      </w:r>
      <w:r>
        <w:rPr>
          <w:spacing w:val="-5"/>
        </w:rPr>
        <w:t xml:space="preserve">，则粉尘卫生防护距离为 </w:t>
      </w:r>
      <w:r>
        <w:rPr>
          <w:rFonts w:ascii="Times New Roman" w:eastAsia="Times New Roman"/>
        </w:rPr>
        <w:t>50m</w:t>
      </w:r>
      <w:r>
        <w:rPr>
          <w:spacing w:val="-4"/>
        </w:rPr>
        <w:t xml:space="preserve">，因此确定车间卫生防护距离为 </w:t>
      </w:r>
      <w:r>
        <w:rPr>
          <w:rFonts w:ascii="Times New Roman" w:eastAsia="Times New Roman"/>
        </w:rPr>
        <w:t>50m</w:t>
      </w:r>
      <w:r>
        <w:rPr>
          <w:spacing w:val="-3"/>
        </w:rPr>
        <w:t>，在此卫生</w:t>
      </w:r>
      <w:r>
        <w:t>防护距离内不允许新建居民、学校、医院、办公楼等敏感点。距离本项目最近的敏感点</w:t>
      </w:r>
      <w:r>
        <w:rPr>
          <w:spacing w:val="-15"/>
        </w:rPr>
        <w:t xml:space="preserve">为西侧 </w:t>
      </w:r>
      <w:r>
        <w:rPr>
          <w:rFonts w:ascii="Times New Roman" w:eastAsia="Times New Roman"/>
        </w:rPr>
        <w:t xml:space="preserve">269m </w:t>
      </w:r>
      <w:r>
        <w:rPr>
          <w:spacing w:val="-7"/>
        </w:rPr>
        <w:t xml:space="preserve">处的大铺村，满足 </w:t>
      </w:r>
      <w:r>
        <w:rPr>
          <w:rFonts w:ascii="Times New Roman" w:eastAsia="Times New Roman"/>
        </w:rPr>
        <w:t xml:space="preserve">50m </w:t>
      </w:r>
      <w:r>
        <w:t>的卫生防护距离要求。</w:t>
      </w:r>
    </w:p>
    <w:p>
      <w:pPr>
        <w:pStyle w:val="5"/>
        <w:spacing w:line="305" w:lineRule="exact"/>
        <w:ind w:left="810"/>
        <w:jc w:val="both"/>
      </w:pPr>
      <w:r>
        <w:rPr>
          <w:u w:val="single"/>
        </w:rPr>
        <w:t>项目周边有烧鸡厂， 根据《食品安全国家标准 食品生产通用卫生规范》</w:t>
      </w:r>
    </w:p>
    <w:p>
      <w:pPr>
        <w:pStyle w:val="5"/>
        <w:spacing w:before="160" w:line="364" w:lineRule="auto"/>
        <w:ind w:left="289" w:right="298"/>
        <w:jc w:val="both"/>
      </w:pPr>
      <w:r>
        <w:rPr>
          <w:u w:val="single"/>
        </w:rPr>
        <w:t>（</w:t>
      </w:r>
      <w:r>
        <w:rPr>
          <w:rFonts w:ascii="Times New Roman" w:hAnsi="Times New Roman" w:eastAsia="Times New Roman"/>
          <w:b/>
          <w:u w:val="single"/>
        </w:rPr>
        <w:t>GB14881-2013</w:t>
      </w:r>
      <w:r>
        <w:rPr>
          <w:u w:val="single"/>
        </w:rPr>
        <w:t>）</w:t>
      </w:r>
      <w:r>
        <w:rPr>
          <w:spacing w:val="-5"/>
          <w:u w:val="single"/>
        </w:rPr>
        <w:t>中食品企业选址要求，“厂区不应选择有害废弃物以及粉尘、有害气</w:t>
      </w:r>
      <w:r>
        <w:rPr>
          <w:spacing w:val="-235"/>
          <w:u w:val="single"/>
        </w:rPr>
        <w:t>体、</w:t>
      </w:r>
      <w:r>
        <w:rPr>
          <w:u w:val="single"/>
        </w:rPr>
        <w:t>放射性物质和气体扩散性污染物不能有效清除的地址”，本项目所产生的废气主要为家</w:t>
      </w:r>
      <w:r>
        <w:rPr>
          <w:spacing w:val="-1"/>
          <w:u w:val="single"/>
        </w:rPr>
        <w:t>具生产车间产生的粉尘和制粒车间产生的粉尘，所产生的粉尘均经过相应的袋式除尘器进行处理，处理后达标排放，排放量很小，对周围食品厂基本无影响。</w:t>
      </w:r>
    </w:p>
    <w:p>
      <w:pPr>
        <w:pStyle w:val="5"/>
        <w:spacing w:before="118"/>
        <w:ind w:left="258"/>
        <w:rPr>
          <w:rFonts w:hint="eastAsia" w:ascii="黑体" w:eastAsia="黑体"/>
        </w:rPr>
      </w:pPr>
      <w:r>
        <w:rPr>
          <w:rFonts w:ascii="Times New Roman" w:eastAsia="Times New Roman"/>
        </w:rPr>
        <w:t xml:space="preserve">1.5 </w:t>
      </w:r>
      <w:r>
        <w:rPr>
          <w:rFonts w:hint="eastAsia" w:ascii="黑体" w:eastAsia="黑体"/>
        </w:rPr>
        <w:t>排气筒规范化要求</w:t>
      </w:r>
    </w:p>
    <w:p>
      <w:pPr>
        <w:pStyle w:val="5"/>
        <w:spacing w:before="137" w:line="364" w:lineRule="auto"/>
        <w:ind w:left="258" w:right="303" w:firstLine="480"/>
      </w:pPr>
      <w:r>
        <w:t>根据《固定污染源排气中颗粒物测定与气态污染物采样方法》（</w:t>
      </w:r>
      <w:r>
        <w:rPr>
          <w:rFonts w:ascii="Times New Roman" w:eastAsia="Times New Roman"/>
        </w:rPr>
        <w:t>GB/T16157-1996</w:t>
      </w:r>
      <w:r>
        <w:t>） 相关要求，本评价要求，建设单位采取如下措施进行排气口规范化。具体为：</w:t>
      </w:r>
    </w:p>
    <w:p>
      <w:pPr>
        <w:pStyle w:val="5"/>
        <w:spacing w:line="364" w:lineRule="auto"/>
        <w:ind w:left="258" w:right="301" w:firstLine="480"/>
        <w:jc w:val="both"/>
      </w:pPr>
      <w:r>
        <w:rPr>
          <w:rFonts w:ascii="Times New Roman" w:eastAsia="Times New Roman"/>
        </w:rPr>
        <w:t>A</w:t>
      </w:r>
      <w:r>
        <w:rPr>
          <w:spacing w:val="-10"/>
        </w:rPr>
        <w:t>、采样位置应优先选择在垂直管段，应避开烟道弯头和断面急剧变化的部位。采样</w:t>
      </w:r>
      <w:r>
        <w:rPr>
          <w:spacing w:val="-4"/>
        </w:rPr>
        <w:t>位置应设置在距弯头、阀门、变径管下游方向不小于</w:t>
      </w:r>
      <w:r>
        <w:rPr>
          <w:rFonts w:ascii="Times New Roman" w:eastAsia="Times New Roman"/>
        </w:rPr>
        <w:t>6</w:t>
      </w:r>
      <w:r>
        <w:rPr>
          <w:spacing w:val="-5"/>
        </w:rPr>
        <w:t>倍直径，和距上述部件上游方向不</w:t>
      </w:r>
      <w:r>
        <w:t>小于</w:t>
      </w:r>
      <w:r>
        <w:rPr>
          <w:rFonts w:ascii="Times New Roman" w:eastAsia="Times New Roman"/>
        </w:rPr>
        <w:t>3</w:t>
      </w:r>
      <w:r>
        <w:t>倍直径处，对矩形烟道，其当量直径</w:t>
      </w:r>
      <w:r>
        <w:rPr>
          <w:rFonts w:ascii="Times New Roman" w:eastAsia="Times New Roman"/>
        </w:rPr>
        <w:t>D</w:t>
      </w:r>
      <w:r>
        <w:t>＝</w:t>
      </w:r>
      <w:r>
        <w:rPr>
          <w:rFonts w:ascii="Times New Roman" w:eastAsia="Times New Roman"/>
        </w:rPr>
        <w:t>2AB/</w:t>
      </w:r>
      <w:r>
        <w:t>（</w:t>
      </w:r>
      <w:r>
        <w:rPr>
          <w:rFonts w:ascii="Times New Roman" w:eastAsia="Times New Roman"/>
        </w:rPr>
        <w:t>A+B</w:t>
      </w:r>
      <w:r>
        <w:t>），式中</w:t>
      </w:r>
      <w:r>
        <w:rPr>
          <w:rFonts w:ascii="Times New Roman" w:eastAsia="Times New Roman"/>
        </w:rPr>
        <w:t>A</w:t>
      </w:r>
      <w:r>
        <w:t>、</w:t>
      </w:r>
      <w:r>
        <w:rPr>
          <w:rFonts w:ascii="Times New Roman" w:eastAsia="Times New Roman"/>
        </w:rPr>
        <w:t>B</w:t>
      </w:r>
      <w:r>
        <w:t>为边长。</w:t>
      </w:r>
    </w:p>
    <w:p>
      <w:pPr>
        <w:pStyle w:val="5"/>
        <w:spacing w:line="364" w:lineRule="auto"/>
        <w:ind w:left="258" w:right="301" w:firstLine="480"/>
        <w:jc w:val="both"/>
      </w:pPr>
      <w:r>
        <w:rPr>
          <w:rFonts w:ascii="Times New Roman" w:eastAsia="Times New Roman"/>
        </w:rPr>
        <w:t>B</w:t>
      </w:r>
      <w:r>
        <w:t>、在选定的测定位置上开设采样孔，采样孔内径应不小于</w:t>
      </w:r>
      <w:r>
        <w:rPr>
          <w:rFonts w:ascii="Times New Roman" w:eastAsia="Times New Roman"/>
        </w:rPr>
        <w:t>80mm</w:t>
      </w:r>
      <w:r>
        <w:rPr>
          <w:spacing w:val="-2"/>
        </w:rPr>
        <w:t>，采样孔管应不大</w:t>
      </w:r>
      <w:r>
        <w:t>于</w:t>
      </w:r>
      <w:r>
        <w:rPr>
          <w:rFonts w:ascii="Times New Roman" w:eastAsia="Times New Roman"/>
          <w:spacing w:val="-4"/>
        </w:rPr>
        <w:t>50mm</w:t>
      </w:r>
      <w:r>
        <w:rPr>
          <w:spacing w:val="-8"/>
        </w:rPr>
        <w:t>，不使用时应用盖板、管堵或管帽封闭，当采样孔仅用于采集气态污染物时，其</w:t>
      </w:r>
      <w:r>
        <w:t>内径应不小于</w:t>
      </w:r>
      <w:r>
        <w:rPr>
          <w:rFonts w:ascii="Times New Roman" w:eastAsia="Times New Roman"/>
        </w:rPr>
        <w:t>40mm</w:t>
      </w:r>
      <w:r>
        <w:rPr>
          <w:spacing w:val="-9"/>
        </w:rPr>
        <w:t>。同时为检测人员设置采样平台，采样平台应有足够的工作面积是工</w:t>
      </w:r>
      <w:r>
        <w:rPr>
          <w:spacing w:val="-3"/>
        </w:rPr>
        <w:t>作人员安全、方便地操作，平台面积应不小于</w:t>
      </w:r>
      <w:r>
        <w:rPr>
          <w:rFonts w:ascii="Times New Roman" w:eastAsia="Times New Roman"/>
        </w:rPr>
        <w:t>1.5m</w:t>
      </w:r>
      <w:r>
        <w:rPr>
          <w:rFonts w:ascii="Times New Roman" w:eastAsia="Times New Roman"/>
          <w:vertAlign w:val="superscript"/>
        </w:rPr>
        <w:t>2</w:t>
      </w:r>
      <w:r>
        <w:rPr>
          <w:vertAlign w:val="baseline"/>
        </w:rPr>
        <w:t>，并设有</w:t>
      </w:r>
      <w:r>
        <w:rPr>
          <w:rFonts w:ascii="Times New Roman" w:eastAsia="Times New Roman"/>
          <w:vertAlign w:val="baseline"/>
        </w:rPr>
        <w:t>1.1m</w:t>
      </w:r>
      <w:r>
        <w:rPr>
          <w:spacing w:val="-4"/>
          <w:vertAlign w:val="baseline"/>
        </w:rPr>
        <w:t>高的护栏，采样孔距平</w:t>
      </w:r>
      <w:r>
        <w:rPr>
          <w:vertAlign w:val="baseline"/>
        </w:rPr>
        <w:t>台面约为</w:t>
      </w:r>
      <w:r>
        <w:rPr>
          <w:rFonts w:ascii="Times New Roman" w:eastAsia="Times New Roman"/>
          <w:vertAlign w:val="baseline"/>
        </w:rPr>
        <w:t>1.2-1.3m</w:t>
      </w:r>
      <w:r>
        <w:rPr>
          <w:vertAlign w:val="baseline"/>
        </w:rPr>
        <w:t>。</w:t>
      </w:r>
    </w:p>
    <w:p>
      <w:pPr>
        <w:pStyle w:val="5"/>
        <w:spacing w:line="364" w:lineRule="auto"/>
        <w:ind w:left="258" w:right="296" w:firstLine="480"/>
        <w:jc w:val="both"/>
      </w:pPr>
      <w:r>
        <w:rPr>
          <w:rFonts w:ascii="Times New Roman" w:hAnsi="Times New Roman" w:eastAsia="Times New Roman"/>
        </w:rPr>
        <w:t>C</w:t>
      </w:r>
      <w:r>
        <w:t>、采样梯高宜不大于</w:t>
      </w:r>
      <w:r>
        <w:rPr>
          <w:rFonts w:ascii="Times New Roman" w:hAnsi="Times New Roman" w:eastAsia="Times New Roman"/>
        </w:rPr>
        <w:t>5m</w:t>
      </w:r>
      <w:r>
        <w:t>，大于</w:t>
      </w:r>
      <w:r>
        <w:rPr>
          <w:rFonts w:ascii="Times New Roman" w:hAnsi="Times New Roman" w:eastAsia="Times New Roman"/>
        </w:rPr>
        <w:t>5m</w:t>
      </w:r>
      <w:r>
        <w:t>时宜设梯间平台（休息平台），分段设梯。单梯段的梯高应不大于</w:t>
      </w:r>
      <w:r>
        <w:rPr>
          <w:rFonts w:ascii="Times New Roman" w:hAnsi="Times New Roman" w:eastAsia="Times New Roman"/>
        </w:rPr>
        <w:t>6m</w:t>
      </w:r>
      <w:r>
        <w:t>，梯级数宜不大于</w:t>
      </w:r>
      <w:r>
        <w:rPr>
          <w:rFonts w:ascii="Times New Roman" w:hAnsi="Times New Roman" w:eastAsia="Times New Roman"/>
        </w:rPr>
        <w:t>16</w:t>
      </w:r>
      <w:r>
        <w:t>，踏板应采用防滑材料或至少有不小于</w:t>
      </w:r>
      <w:r>
        <w:rPr>
          <w:rFonts w:ascii="Times New Roman" w:hAnsi="Times New Roman" w:eastAsia="Times New Roman"/>
        </w:rPr>
        <w:t xml:space="preserve">25mm </w:t>
      </w:r>
      <w:r>
        <w:t>宽的防滑突缘。应采用厚度不小于</w:t>
      </w:r>
      <w:r>
        <w:rPr>
          <w:rFonts w:ascii="Times New Roman" w:hAnsi="Times New Roman" w:eastAsia="Times New Roman"/>
        </w:rPr>
        <w:t>4mm</w:t>
      </w:r>
      <w:r>
        <w:t>的花纹钢板，或经防滑处理的普通钢板，或采用由</w:t>
      </w:r>
      <w:r>
        <w:rPr>
          <w:rFonts w:ascii="Times New Roman" w:hAnsi="Times New Roman" w:eastAsia="Times New Roman"/>
        </w:rPr>
        <w:t>25mm×4mm</w:t>
      </w:r>
      <w:r>
        <w:t>扁钢和小角钢组焊成的格板或其他等效的结构。</w:t>
      </w:r>
    </w:p>
    <w:p>
      <w:pPr>
        <w:pStyle w:val="5"/>
        <w:spacing w:line="305" w:lineRule="exact"/>
        <w:ind w:left="769"/>
      </w:pPr>
      <w:r>
        <w:rPr>
          <w:rFonts w:ascii="Times New Roman" w:eastAsia="Times New Roman"/>
        </w:rPr>
        <w:t>D</w:t>
      </w:r>
      <w:r>
        <w:t>、采样孔建成后，建设单位应指派专人做好日常保养工作。</w:t>
      </w:r>
    </w:p>
    <w:p>
      <w:pPr>
        <w:pStyle w:val="5"/>
        <w:spacing w:before="155" w:line="364" w:lineRule="auto"/>
        <w:ind w:left="258" w:right="293" w:firstLine="480"/>
      </w:pPr>
      <w:r>
        <w:t>综上所述，在对本项目产生的大气污染物采取以上环保措施后，对周围的环境影响较小。</w:t>
      </w:r>
    </w:p>
    <w:p>
      <w:pPr>
        <w:spacing w:after="0" w:line="364" w:lineRule="auto"/>
        <w:sectPr>
          <w:pgSz w:w="11910" w:h="16840"/>
          <w:pgMar w:top="1140" w:right="1000" w:bottom="1140" w:left="1160" w:header="884" w:footer="949" w:gutter="0"/>
          <w:cols w:space="720" w:num="1"/>
        </w:sectPr>
      </w:pPr>
    </w:p>
    <w:p>
      <w:pPr>
        <w:pStyle w:val="5"/>
        <w:spacing w:before="5"/>
        <w:rPr>
          <w:sz w:val="20"/>
        </w:rPr>
      </w:pPr>
      <w:r>
        <w:pict>
          <v:shape id="_x0000_s1158" o:spid="_x0000_s1158" style="position:absolute;left:0pt;margin-left:65.25pt;margin-top:68pt;height:701.8pt;width:470.55pt;mso-position-horizontal-relative:page;mso-position-vertical-relative:page;z-index:-251608064;mso-width-relative:page;mso-height-relative:page;" fillcolor="#000000" filled="t" stroked="f" coordorigin="1306,1361" coordsize="9411,14036" path="m10716,1370l10706,1370,10706,15386,1315,15386,1315,1370,1306,1370,1306,15386,1306,15386,1306,15396,1315,15396,1315,15396,10706,15396,10716,15396,10716,15386,10716,15386,10716,1370xm10716,1361l10706,1361,1315,1361,1315,1361,1306,1361,1306,1370,1315,1370,1315,1370,10706,1370,10716,1370,10716,1361xe">
            <v:path arrowok="t"/>
            <v:fill on="t" focussize="0,0"/>
            <v:stroke on="f"/>
            <v:imagedata o:title=""/>
            <o:lock v:ext="edit"/>
          </v:shape>
        </w:pict>
      </w:r>
    </w:p>
    <w:p>
      <w:pPr>
        <w:pStyle w:val="4"/>
        <w:numPr>
          <w:ilvl w:val="0"/>
          <w:numId w:val="14"/>
        </w:numPr>
        <w:tabs>
          <w:tab w:val="left" w:pos="680"/>
        </w:tabs>
        <w:spacing w:before="70" w:after="0" w:line="240" w:lineRule="auto"/>
        <w:ind w:left="679" w:right="0" w:hanging="422"/>
        <w:jc w:val="left"/>
        <w:rPr>
          <w:rFonts w:ascii="Times New Roman" w:eastAsia="Times New Roman"/>
          <w:sz w:val="26"/>
        </w:rPr>
      </w:pPr>
      <w:r>
        <w:rPr>
          <w:rFonts w:hint="eastAsia" w:ascii="黑体" w:eastAsia="黑体"/>
          <w:spacing w:val="-1"/>
        </w:rPr>
        <w:t>水环境影响分析</w:t>
      </w:r>
    </w:p>
    <w:p>
      <w:pPr>
        <w:pStyle w:val="5"/>
        <w:spacing w:before="144" w:line="364" w:lineRule="auto"/>
        <w:ind w:left="289" w:right="291" w:firstLine="480"/>
        <w:jc w:val="both"/>
      </w:pPr>
      <w:r>
        <w:pict>
          <v:rect id="_x0000_s1159" o:spid="_x0000_s1159" o:spt="1" style="position:absolute;left:0pt;margin-left:249.8pt;margin-top:37.75pt;height:0.7pt;width:3.95pt;mso-position-horizontal-relative:page;z-index:-251608064;mso-width-relative:page;mso-height-relative:page;" fillcolor="#000000" filled="t" stroked="f" coordsize="21600,21600">
            <v:path/>
            <v:fill on="t" focussize="0,0"/>
            <v:stroke on="f"/>
            <v:imagedata o:title=""/>
            <o:lock v:ext="edit"/>
          </v:rect>
        </w:pict>
      </w:r>
      <w:r>
        <w:rPr>
          <w:spacing w:val="-6"/>
        </w:rPr>
        <w:t xml:space="preserve">项目生活污水产生量为 </w:t>
      </w:r>
      <w:r>
        <w:rPr>
          <w:rFonts w:ascii="Times New Roman" w:eastAsia="Times New Roman"/>
        </w:rPr>
        <w:t>120m</w:t>
      </w:r>
      <w:r>
        <w:rPr>
          <w:rFonts w:ascii="Times New Roman" w:eastAsia="Times New Roman"/>
          <w:vertAlign w:val="superscript"/>
        </w:rPr>
        <w:t>3</w:t>
      </w:r>
      <w:r>
        <w:rPr>
          <w:rFonts w:ascii="Times New Roman" w:eastAsia="Times New Roman"/>
          <w:vertAlign w:val="baseline"/>
        </w:rPr>
        <w:t>/a</w:t>
      </w:r>
      <w:r>
        <w:rPr>
          <w:spacing w:val="-7"/>
          <w:vertAlign w:val="baseline"/>
        </w:rPr>
        <w:t xml:space="preserve">，主要污染因子为 </w:t>
      </w:r>
      <w:r>
        <w:rPr>
          <w:rFonts w:ascii="Times New Roman" w:eastAsia="Times New Roman"/>
          <w:vertAlign w:val="baseline"/>
        </w:rPr>
        <w:t>COD</w:t>
      </w:r>
      <w:r>
        <w:rPr>
          <w:spacing w:val="-10"/>
          <w:vertAlign w:val="baseline"/>
        </w:rPr>
        <w:t>、</w:t>
      </w:r>
      <w:r>
        <w:rPr>
          <w:rFonts w:ascii="Times New Roman" w:eastAsia="Times New Roman"/>
          <w:spacing w:val="5"/>
          <w:vertAlign w:val="baseline"/>
        </w:rPr>
        <w:t>BOD</w:t>
      </w:r>
      <w:r>
        <w:rPr>
          <w:rFonts w:ascii="Times New Roman" w:eastAsia="Times New Roman"/>
          <w:spacing w:val="5"/>
          <w:vertAlign w:val="subscript"/>
        </w:rPr>
        <w:t>5</w:t>
      </w:r>
      <w:r>
        <w:rPr>
          <w:spacing w:val="-10"/>
          <w:vertAlign w:val="baseline"/>
        </w:rPr>
        <w:t>、</w:t>
      </w:r>
      <w:r>
        <w:rPr>
          <w:rFonts w:ascii="Times New Roman" w:eastAsia="Times New Roman"/>
          <w:vertAlign w:val="baseline"/>
        </w:rPr>
        <w:t xml:space="preserve">SS </w:t>
      </w:r>
      <w:r>
        <w:rPr>
          <w:spacing w:val="-31"/>
          <w:vertAlign w:val="baseline"/>
        </w:rPr>
        <w:t xml:space="preserve">和 </w:t>
      </w:r>
      <w:r>
        <w:rPr>
          <w:rFonts w:ascii="Times New Roman" w:eastAsia="Times New Roman"/>
          <w:spacing w:val="4"/>
          <w:vertAlign w:val="baseline"/>
        </w:rPr>
        <w:t>NH</w:t>
      </w:r>
      <w:r>
        <w:rPr>
          <w:rFonts w:ascii="Times New Roman" w:eastAsia="Times New Roman"/>
          <w:spacing w:val="4"/>
          <w:vertAlign w:val="subscript"/>
        </w:rPr>
        <w:t>3</w:t>
      </w:r>
      <w:r>
        <w:rPr>
          <w:rFonts w:ascii="Times New Roman" w:eastAsia="Times New Roman"/>
          <w:spacing w:val="4"/>
          <w:vertAlign w:val="baseline"/>
        </w:rPr>
        <w:t xml:space="preserve">-N </w:t>
      </w:r>
      <w:r>
        <w:rPr>
          <w:vertAlign w:val="baseline"/>
        </w:rPr>
        <w:t xml:space="preserve">等， </w:t>
      </w:r>
      <w:r>
        <w:rPr>
          <w:spacing w:val="-1"/>
          <w:u w:val="single"/>
          <w:vertAlign w:val="baseline"/>
        </w:rPr>
        <w:t xml:space="preserve">生活污水经日处理能力不小于 </w:t>
      </w:r>
      <w:r>
        <w:rPr>
          <w:rFonts w:ascii="Times New Roman" w:eastAsia="Times New Roman"/>
          <w:b/>
          <w:u w:val="single"/>
          <w:vertAlign w:val="baseline"/>
        </w:rPr>
        <w:t>1m</w:t>
      </w:r>
      <w:r>
        <w:rPr>
          <w:rFonts w:ascii="Times New Roman" w:eastAsia="Times New Roman"/>
          <w:b/>
          <w:vertAlign w:val="superscript"/>
        </w:rPr>
        <w:t>3</w:t>
      </w:r>
      <w:r>
        <w:rPr>
          <w:u w:val="single"/>
          <w:vertAlign w:val="baseline"/>
        </w:rPr>
        <w:t>的化粪池处理后通过市政管网进入滑县产业集聚区污</w:t>
      </w:r>
      <w:r>
        <w:rPr>
          <w:spacing w:val="-240"/>
          <w:u w:val="single"/>
          <w:vertAlign w:val="baseline"/>
        </w:rPr>
        <w:t>水</w:t>
      </w:r>
      <w:r>
        <w:rPr>
          <w:u w:val="single"/>
          <w:vertAlign w:val="baseline"/>
        </w:rPr>
        <w:t>处理厂深度处理。</w:t>
      </w:r>
      <w:r>
        <w:rPr>
          <w:spacing w:val="-2"/>
          <w:vertAlign w:val="baseline"/>
        </w:rPr>
        <w:t>通过类比分析，运营期生活污水处理排放情况如下表：</w:t>
      </w:r>
    </w:p>
    <w:p>
      <w:pPr>
        <w:pStyle w:val="5"/>
        <w:spacing w:line="304" w:lineRule="exact"/>
        <w:ind w:left="2802"/>
        <w:jc w:val="both"/>
      </w:pPr>
      <w:r>
        <w:t>表</w:t>
      </w:r>
      <w:r>
        <w:rPr>
          <w:rFonts w:ascii="Times New Roman" w:eastAsia="Times New Roman"/>
          <w:b/>
        </w:rPr>
        <w:t xml:space="preserve">16 </w:t>
      </w:r>
      <w:r>
        <w:t>营运期生活污水处理排放情况表</w:t>
      </w:r>
    </w:p>
    <w:p>
      <w:pPr>
        <w:pStyle w:val="5"/>
        <w:spacing w:before="6" w:after="1"/>
        <w:rPr>
          <w:sz w:val="12"/>
        </w:rPr>
      </w:pPr>
    </w:p>
    <w:tbl>
      <w:tblPr>
        <w:tblStyle w:val="7"/>
        <w:tblW w:w="0" w:type="auto"/>
        <w:tblInd w:w="2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89"/>
        <w:gridCol w:w="2112"/>
        <w:gridCol w:w="1214"/>
        <w:gridCol w:w="1214"/>
        <w:gridCol w:w="1214"/>
        <w:gridCol w:w="12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301" w:type="dxa"/>
            <w:gridSpan w:val="2"/>
          </w:tcPr>
          <w:p>
            <w:pPr>
              <w:pStyle w:val="11"/>
              <w:spacing w:before="20"/>
              <w:ind w:left="959"/>
              <w:jc w:val="left"/>
              <w:rPr>
                <w:rFonts w:ascii="Times New Roman" w:eastAsia="Times New Roman"/>
                <w:sz w:val="21"/>
              </w:rPr>
            </w:pPr>
            <w:r>
              <w:rPr>
                <w:sz w:val="21"/>
              </w:rPr>
              <w:t>生活污水产生量为</w:t>
            </w:r>
            <w:r>
              <w:rPr>
                <w:rFonts w:ascii="Times New Roman" w:eastAsia="Times New Roman"/>
                <w:sz w:val="21"/>
              </w:rPr>
              <w:t>120m</w:t>
            </w:r>
            <w:r>
              <w:rPr>
                <w:rFonts w:ascii="Times New Roman" w:eastAsia="Times New Roman"/>
                <w:sz w:val="21"/>
                <w:vertAlign w:val="superscript"/>
              </w:rPr>
              <w:t>3</w:t>
            </w:r>
            <w:r>
              <w:rPr>
                <w:rFonts w:ascii="Times New Roman" w:eastAsia="Times New Roman"/>
                <w:sz w:val="21"/>
                <w:vertAlign w:val="baseline"/>
              </w:rPr>
              <w:t>/a</w:t>
            </w:r>
          </w:p>
        </w:tc>
        <w:tc>
          <w:tcPr>
            <w:tcW w:w="1214" w:type="dxa"/>
          </w:tcPr>
          <w:p>
            <w:pPr>
              <w:pStyle w:val="11"/>
              <w:spacing w:before="29"/>
              <w:ind w:left="102" w:right="95"/>
              <w:rPr>
                <w:rFonts w:ascii="Times New Roman"/>
                <w:sz w:val="21"/>
              </w:rPr>
            </w:pPr>
            <w:r>
              <w:rPr>
                <w:rFonts w:ascii="Times New Roman"/>
                <w:sz w:val="21"/>
              </w:rPr>
              <w:t>COD</w:t>
            </w:r>
          </w:p>
        </w:tc>
        <w:tc>
          <w:tcPr>
            <w:tcW w:w="1214" w:type="dxa"/>
          </w:tcPr>
          <w:p>
            <w:pPr>
              <w:pStyle w:val="11"/>
              <w:spacing w:before="29"/>
              <w:ind w:left="100" w:right="95"/>
              <w:rPr>
                <w:rFonts w:ascii="Times New Roman"/>
                <w:sz w:val="21"/>
              </w:rPr>
            </w:pPr>
            <w:r>
              <w:rPr>
                <w:rFonts w:ascii="Times New Roman"/>
                <w:sz w:val="21"/>
              </w:rPr>
              <w:t>BOD</w:t>
            </w:r>
            <w:r>
              <w:rPr>
                <w:rFonts w:ascii="Times New Roman"/>
                <w:sz w:val="21"/>
                <w:vertAlign w:val="subscript"/>
              </w:rPr>
              <w:t>5</w:t>
            </w:r>
          </w:p>
        </w:tc>
        <w:tc>
          <w:tcPr>
            <w:tcW w:w="1214" w:type="dxa"/>
          </w:tcPr>
          <w:p>
            <w:pPr>
              <w:pStyle w:val="11"/>
              <w:spacing w:before="29"/>
              <w:ind w:left="106" w:right="95"/>
              <w:rPr>
                <w:rFonts w:ascii="Times New Roman"/>
                <w:sz w:val="21"/>
              </w:rPr>
            </w:pPr>
            <w:r>
              <w:rPr>
                <w:rFonts w:ascii="Times New Roman"/>
                <w:sz w:val="21"/>
              </w:rPr>
              <w:t>SS</w:t>
            </w:r>
          </w:p>
        </w:tc>
        <w:tc>
          <w:tcPr>
            <w:tcW w:w="1207" w:type="dxa"/>
          </w:tcPr>
          <w:p>
            <w:pPr>
              <w:pStyle w:val="11"/>
              <w:spacing w:before="29"/>
              <w:ind w:left="278" w:right="270"/>
              <w:rPr>
                <w:rFonts w:ascii="Times New Roman"/>
                <w:sz w:val="21"/>
              </w:rPr>
            </w:pPr>
            <w:r>
              <w:rPr>
                <w:rFonts w:ascii="Times New Roman"/>
                <w:sz w:val="21"/>
              </w:rPr>
              <w:t>NH</w:t>
            </w:r>
            <w:r>
              <w:rPr>
                <w:rFonts w:ascii="Times New Roman"/>
                <w:sz w:val="21"/>
                <w:vertAlign w:val="subscript"/>
              </w:rPr>
              <w:t>3</w:t>
            </w:r>
            <w:r>
              <w:rPr>
                <w:rFonts w:ascii="Times New Roman"/>
                <w:sz w:val="21"/>
                <w:vertAlign w:val="baseline"/>
              </w:rPr>
              <w:t>-N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189" w:type="dxa"/>
            <w:vMerge w:val="restart"/>
          </w:tcPr>
          <w:p>
            <w:pPr>
              <w:pStyle w:val="11"/>
              <w:spacing w:before="1"/>
              <w:jc w:val="left"/>
              <w:rPr>
                <w:sz w:val="14"/>
              </w:rPr>
            </w:pPr>
          </w:p>
          <w:p>
            <w:pPr>
              <w:pStyle w:val="11"/>
              <w:ind w:left="759" w:right="750"/>
              <w:rPr>
                <w:sz w:val="21"/>
              </w:rPr>
            </w:pPr>
            <w:r>
              <w:rPr>
                <w:sz w:val="21"/>
              </w:rPr>
              <w:t>处理前</w:t>
            </w:r>
          </w:p>
        </w:tc>
        <w:tc>
          <w:tcPr>
            <w:tcW w:w="2112" w:type="dxa"/>
          </w:tcPr>
          <w:p>
            <w:pPr>
              <w:pStyle w:val="11"/>
              <w:spacing w:before="20"/>
              <w:ind w:left="524" w:right="523"/>
              <w:rPr>
                <w:rFonts w:ascii="Times New Roman" w:eastAsia="Times New Roman"/>
                <w:sz w:val="21"/>
              </w:rPr>
            </w:pPr>
            <w:r>
              <w:rPr>
                <w:sz w:val="21"/>
              </w:rPr>
              <w:t>浓度</w:t>
            </w:r>
            <w:r>
              <w:rPr>
                <w:rFonts w:ascii="Times New Roman" w:eastAsia="Times New Roman"/>
                <w:sz w:val="21"/>
              </w:rPr>
              <w:t>(mg/L)</w:t>
            </w:r>
          </w:p>
        </w:tc>
        <w:tc>
          <w:tcPr>
            <w:tcW w:w="1214" w:type="dxa"/>
          </w:tcPr>
          <w:p>
            <w:pPr>
              <w:pStyle w:val="11"/>
              <w:spacing w:before="29"/>
              <w:ind w:left="104" w:right="95"/>
              <w:rPr>
                <w:rFonts w:ascii="Times New Roman"/>
                <w:sz w:val="21"/>
              </w:rPr>
            </w:pPr>
            <w:r>
              <w:rPr>
                <w:rFonts w:ascii="Times New Roman"/>
                <w:sz w:val="21"/>
              </w:rPr>
              <w:t>300</w:t>
            </w:r>
          </w:p>
        </w:tc>
        <w:tc>
          <w:tcPr>
            <w:tcW w:w="1214" w:type="dxa"/>
          </w:tcPr>
          <w:p>
            <w:pPr>
              <w:pStyle w:val="11"/>
              <w:spacing w:before="29"/>
              <w:ind w:left="100" w:right="95"/>
              <w:rPr>
                <w:rFonts w:ascii="Times New Roman"/>
                <w:sz w:val="21"/>
              </w:rPr>
            </w:pPr>
            <w:r>
              <w:rPr>
                <w:rFonts w:ascii="Times New Roman"/>
                <w:sz w:val="21"/>
              </w:rPr>
              <w:t>200</w:t>
            </w:r>
          </w:p>
        </w:tc>
        <w:tc>
          <w:tcPr>
            <w:tcW w:w="1214" w:type="dxa"/>
          </w:tcPr>
          <w:p>
            <w:pPr>
              <w:pStyle w:val="11"/>
              <w:spacing w:before="29"/>
              <w:ind w:left="106" w:right="95"/>
              <w:rPr>
                <w:rFonts w:ascii="Times New Roman"/>
                <w:sz w:val="21"/>
              </w:rPr>
            </w:pPr>
            <w:r>
              <w:rPr>
                <w:rFonts w:ascii="Times New Roman"/>
                <w:sz w:val="21"/>
              </w:rPr>
              <w:t>220</w:t>
            </w:r>
          </w:p>
        </w:tc>
        <w:tc>
          <w:tcPr>
            <w:tcW w:w="1207" w:type="dxa"/>
          </w:tcPr>
          <w:p>
            <w:pPr>
              <w:pStyle w:val="11"/>
              <w:spacing w:before="29"/>
              <w:ind w:left="280" w:right="270"/>
              <w:rPr>
                <w:rFonts w:ascii="Times New Roman"/>
                <w:sz w:val="21"/>
              </w:rPr>
            </w:pPr>
            <w:r>
              <w:rPr>
                <w:rFonts w:ascii="Times New Roman"/>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189" w:type="dxa"/>
            <w:vMerge w:val="continue"/>
            <w:tcBorders>
              <w:top w:val="nil"/>
            </w:tcBorders>
          </w:tcPr>
          <w:p>
            <w:pPr>
              <w:rPr>
                <w:sz w:val="2"/>
                <w:szCs w:val="2"/>
              </w:rPr>
            </w:pPr>
          </w:p>
        </w:tc>
        <w:tc>
          <w:tcPr>
            <w:tcW w:w="2112" w:type="dxa"/>
          </w:tcPr>
          <w:p>
            <w:pPr>
              <w:pStyle w:val="11"/>
              <w:spacing w:before="20"/>
              <w:ind w:left="524" w:right="512"/>
              <w:rPr>
                <w:rFonts w:ascii="Times New Roman" w:eastAsia="Times New Roman"/>
                <w:sz w:val="21"/>
              </w:rPr>
            </w:pPr>
            <w:r>
              <w:rPr>
                <w:sz w:val="21"/>
              </w:rPr>
              <w:t>产生量</w:t>
            </w:r>
            <w:r>
              <w:rPr>
                <w:rFonts w:ascii="Times New Roman" w:eastAsia="Times New Roman"/>
                <w:sz w:val="21"/>
              </w:rPr>
              <w:t>(t/a)</w:t>
            </w:r>
          </w:p>
        </w:tc>
        <w:tc>
          <w:tcPr>
            <w:tcW w:w="1214" w:type="dxa"/>
          </w:tcPr>
          <w:p>
            <w:pPr>
              <w:pStyle w:val="11"/>
              <w:spacing w:before="22"/>
              <w:ind w:left="102" w:right="95"/>
              <w:rPr>
                <w:rFonts w:ascii="Times New Roman"/>
                <w:sz w:val="22"/>
              </w:rPr>
            </w:pPr>
            <w:r>
              <w:rPr>
                <w:rFonts w:ascii="Times New Roman"/>
                <w:sz w:val="22"/>
              </w:rPr>
              <w:t>0.0360</w:t>
            </w:r>
          </w:p>
        </w:tc>
        <w:tc>
          <w:tcPr>
            <w:tcW w:w="1214" w:type="dxa"/>
          </w:tcPr>
          <w:p>
            <w:pPr>
              <w:pStyle w:val="11"/>
              <w:spacing w:before="22"/>
              <w:ind w:left="103" w:right="95"/>
              <w:rPr>
                <w:rFonts w:ascii="Times New Roman"/>
                <w:sz w:val="22"/>
              </w:rPr>
            </w:pPr>
            <w:r>
              <w:rPr>
                <w:rFonts w:ascii="Times New Roman"/>
                <w:sz w:val="22"/>
              </w:rPr>
              <w:t>0.0240</w:t>
            </w:r>
          </w:p>
        </w:tc>
        <w:tc>
          <w:tcPr>
            <w:tcW w:w="1214" w:type="dxa"/>
          </w:tcPr>
          <w:p>
            <w:pPr>
              <w:pStyle w:val="11"/>
              <w:spacing w:before="22"/>
              <w:ind w:left="108" w:right="95"/>
              <w:rPr>
                <w:rFonts w:ascii="Times New Roman"/>
                <w:sz w:val="22"/>
              </w:rPr>
            </w:pPr>
            <w:r>
              <w:rPr>
                <w:rFonts w:ascii="Times New Roman"/>
                <w:sz w:val="22"/>
              </w:rPr>
              <w:t>0.0264</w:t>
            </w:r>
          </w:p>
        </w:tc>
        <w:tc>
          <w:tcPr>
            <w:tcW w:w="1207" w:type="dxa"/>
          </w:tcPr>
          <w:p>
            <w:pPr>
              <w:pStyle w:val="11"/>
              <w:spacing w:before="22"/>
              <w:ind w:left="281" w:right="270"/>
              <w:rPr>
                <w:rFonts w:ascii="Times New Roman"/>
                <w:sz w:val="22"/>
              </w:rPr>
            </w:pPr>
            <w:r>
              <w:rPr>
                <w:rFonts w:ascii="Times New Roman"/>
                <w:sz w:val="22"/>
              </w:rPr>
              <w:t>0.0036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301" w:type="dxa"/>
            <w:gridSpan w:val="2"/>
          </w:tcPr>
          <w:p>
            <w:pPr>
              <w:pStyle w:val="11"/>
              <w:spacing w:before="22"/>
              <w:ind w:left="1257"/>
              <w:jc w:val="left"/>
              <w:rPr>
                <w:rFonts w:ascii="Times New Roman" w:eastAsia="Times New Roman"/>
                <w:sz w:val="21"/>
              </w:rPr>
            </w:pPr>
            <w:r>
              <w:rPr>
                <w:sz w:val="21"/>
              </w:rPr>
              <w:t>化粪池处理效率</w:t>
            </w:r>
            <w:r>
              <w:rPr>
                <w:rFonts w:ascii="Times New Roman" w:eastAsia="Times New Roman"/>
                <w:sz w:val="21"/>
              </w:rPr>
              <w:t>(%)</w:t>
            </w:r>
          </w:p>
        </w:tc>
        <w:tc>
          <w:tcPr>
            <w:tcW w:w="1214" w:type="dxa"/>
          </w:tcPr>
          <w:p>
            <w:pPr>
              <w:pStyle w:val="11"/>
              <w:spacing w:before="29"/>
              <w:ind w:left="99" w:right="95"/>
              <w:rPr>
                <w:rFonts w:ascii="Times New Roman"/>
                <w:sz w:val="21"/>
              </w:rPr>
            </w:pPr>
            <w:r>
              <w:rPr>
                <w:rFonts w:ascii="Times New Roman"/>
                <w:sz w:val="21"/>
              </w:rPr>
              <w:t>15</w:t>
            </w:r>
          </w:p>
        </w:tc>
        <w:tc>
          <w:tcPr>
            <w:tcW w:w="1214" w:type="dxa"/>
          </w:tcPr>
          <w:p>
            <w:pPr>
              <w:pStyle w:val="11"/>
              <w:spacing w:before="29"/>
              <w:ind w:left="100" w:right="95"/>
              <w:rPr>
                <w:rFonts w:ascii="Times New Roman"/>
                <w:sz w:val="21"/>
              </w:rPr>
            </w:pPr>
            <w:r>
              <w:rPr>
                <w:rFonts w:ascii="Times New Roman"/>
                <w:sz w:val="21"/>
              </w:rPr>
              <w:t>10</w:t>
            </w:r>
          </w:p>
        </w:tc>
        <w:tc>
          <w:tcPr>
            <w:tcW w:w="1214" w:type="dxa"/>
          </w:tcPr>
          <w:p>
            <w:pPr>
              <w:pStyle w:val="11"/>
              <w:spacing w:before="29"/>
              <w:ind w:left="106" w:right="95"/>
              <w:rPr>
                <w:rFonts w:ascii="Times New Roman"/>
                <w:sz w:val="21"/>
              </w:rPr>
            </w:pPr>
            <w:r>
              <w:rPr>
                <w:rFonts w:ascii="Times New Roman"/>
                <w:sz w:val="21"/>
              </w:rPr>
              <w:t>30</w:t>
            </w:r>
          </w:p>
        </w:tc>
        <w:tc>
          <w:tcPr>
            <w:tcW w:w="1207" w:type="dxa"/>
          </w:tcPr>
          <w:p>
            <w:pPr>
              <w:pStyle w:val="11"/>
              <w:spacing w:before="29"/>
              <w:ind w:left="9"/>
              <w:rPr>
                <w:rFonts w:ascii="Times New Roman"/>
                <w:sz w:val="21"/>
              </w:rPr>
            </w:pPr>
            <w:r>
              <w:rPr>
                <w:rFonts w:ascii="Times New Roman"/>
                <w:w w:val="100"/>
                <w:sz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2189" w:type="dxa"/>
            <w:vMerge w:val="restart"/>
          </w:tcPr>
          <w:p>
            <w:pPr>
              <w:pStyle w:val="11"/>
              <w:spacing w:before="4"/>
              <w:jc w:val="left"/>
              <w:rPr>
                <w:sz w:val="14"/>
              </w:rPr>
            </w:pPr>
          </w:p>
          <w:p>
            <w:pPr>
              <w:pStyle w:val="11"/>
              <w:ind w:left="759" w:right="750"/>
              <w:rPr>
                <w:sz w:val="21"/>
              </w:rPr>
            </w:pPr>
            <w:r>
              <w:rPr>
                <w:sz w:val="21"/>
              </w:rPr>
              <w:t>处理后</w:t>
            </w:r>
          </w:p>
        </w:tc>
        <w:tc>
          <w:tcPr>
            <w:tcW w:w="2112" w:type="dxa"/>
          </w:tcPr>
          <w:p>
            <w:pPr>
              <w:pStyle w:val="11"/>
              <w:spacing w:before="22"/>
              <w:ind w:left="524" w:right="523"/>
              <w:rPr>
                <w:rFonts w:ascii="Times New Roman" w:eastAsia="Times New Roman"/>
                <w:sz w:val="21"/>
              </w:rPr>
            </w:pPr>
            <w:r>
              <w:rPr>
                <w:sz w:val="21"/>
              </w:rPr>
              <w:t>浓度</w:t>
            </w:r>
            <w:r>
              <w:rPr>
                <w:rFonts w:ascii="Times New Roman" w:eastAsia="Times New Roman"/>
                <w:sz w:val="21"/>
              </w:rPr>
              <w:t>(mg/L)</w:t>
            </w:r>
          </w:p>
        </w:tc>
        <w:tc>
          <w:tcPr>
            <w:tcW w:w="1214" w:type="dxa"/>
          </w:tcPr>
          <w:p>
            <w:pPr>
              <w:pStyle w:val="11"/>
              <w:spacing w:before="29"/>
              <w:ind w:left="104" w:right="95"/>
              <w:rPr>
                <w:rFonts w:ascii="Times New Roman"/>
                <w:sz w:val="21"/>
              </w:rPr>
            </w:pPr>
            <w:r>
              <w:rPr>
                <w:rFonts w:ascii="Times New Roman"/>
                <w:sz w:val="21"/>
              </w:rPr>
              <w:t>255</w:t>
            </w:r>
          </w:p>
        </w:tc>
        <w:tc>
          <w:tcPr>
            <w:tcW w:w="1214" w:type="dxa"/>
          </w:tcPr>
          <w:p>
            <w:pPr>
              <w:pStyle w:val="11"/>
              <w:spacing w:before="29"/>
              <w:ind w:left="100" w:right="95"/>
              <w:rPr>
                <w:rFonts w:ascii="Times New Roman"/>
                <w:sz w:val="21"/>
              </w:rPr>
            </w:pPr>
            <w:r>
              <w:rPr>
                <w:rFonts w:ascii="Times New Roman"/>
                <w:sz w:val="21"/>
              </w:rPr>
              <w:t>180</w:t>
            </w:r>
          </w:p>
        </w:tc>
        <w:tc>
          <w:tcPr>
            <w:tcW w:w="1214" w:type="dxa"/>
          </w:tcPr>
          <w:p>
            <w:pPr>
              <w:pStyle w:val="11"/>
              <w:spacing w:before="29"/>
              <w:ind w:left="106" w:right="95"/>
              <w:rPr>
                <w:rFonts w:ascii="Times New Roman"/>
                <w:sz w:val="21"/>
              </w:rPr>
            </w:pPr>
            <w:r>
              <w:rPr>
                <w:rFonts w:ascii="Times New Roman"/>
                <w:sz w:val="21"/>
              </w:rPr>
              <w:t>154</w:t>
            </w:r>
          </w:p>
        </w:tc>
        <w:tc>
          <w:tcPr>
            <w:tcW w:w="1207" w:type="dxa"/>
          </w:tcPr>
          <w:p>
            <w:pPr>
              <w:pStyle w:val="11"/>
              <w:spacing w:before="29"/>
              <w:ind w:left="279" w:right="270"/>
              <w:rPr>
                <w:rFonts w:ascii="Times New Roman"/>
                <w:sz w:val="21"/>
              </w:rPr>
            </w:pPr>
            <w:r>
              <w:rPr>
                <w:rFonts w:ascii="Times New Roman"/>
                <w:sz w:val="21"/>
              </w:rPr>
              <w:t>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189" w:type="dxa"/>
            <w:vMerge w:val="continue"/>
            <w:tcBorders>
              <w:top w:val="nil"/>
            </w:tcBorders>
          </w:tcPr>
          <w:p>
            <w:pPr>
              <w:rPr>
                <w:sz w:val="2"/>
                <w:szCs w:val="2"/>
              </w:rPr>
            </w:pPr>
          </w:p>
        </w:tc>
        <w:tc>
          <w:tcPr>
            <w:tcW w:w="2112" w:type="dxa"/>
          </w:tcPr>
          <w:p>
            <w:pPr>
              <w:pStyle w:val="11"/>
              <w:spacing w:before="20"/>
              <w:ind w:left="524" w:right="512"/>
              <w:rPr>
                <w:rFonts w:ascii="Times New Roman" w:eastAsia="Times New Roman"/>
                <w:sz w:val="21"/>
              </w:rPr>
            </w:pPr>
            <w:r>
              <w:rPr>
                <w:sz w:val="21"/>
              </w:rPr>
              <w:t>排放量</w:t>
            </w:r>
            <w:r>
              <w:rPr>
                <w:rFonts w:ascii="Times New Roman" w:eastAsia="Times New Roman"/>
                <w:sz w:val="21"/>
              </w:rPr>
              <w:t>(t/a)</w:t>
            </w:r>
          </w:p>
        </w:tc>
        <w:tc>
          <w:tcPr>
            <w:tcW w:w="1214" w:type="dxa"/>
          </w:tcPr>
          <w:p>
            <w:pPr>
              <w:pStyle w:val="11"/>
              <w:spacing w:before="22"/>
              <w:ind w:left="102" w:right="95"/>
              <w:rPr>
                <w:rFonts w:ascii="Times New Roman"/>
                <w:sz w:val="22"/>
              </w:rPr>
            </w:pPr>
            <w:r>
              <w:rPr>
                <w:rFonts w:ascii="Times New Roman"/>
                <w:sz w:val="22"/>
              </w:rPr>
              <w:t>0.0306</w:t>
            </w:r>
          </w:p>
        </w:tc>
        <w:tc>
          <w:tcPr>
            <w:tcW w:w="1214" w:type="dxa"/>
          </w:tcPr>
          <w:p>
            <w:pPr>
              <w:pStyle w:val="11"/>
              <w:spacing w:before="22"/>
              <w:ind w:left="103" w:right="95"/>
              <w:rPr>
                <w:rFonts w:ascii="Times New Roman"/>
                <w:sz w:val="22"/>
              </w:rPr>
            </w:pPr>
            <w:r>
              <w:rPr>
                <w:rFonts w:ascii="Times New Roman"/>
                <w:sz w:val="22"/>
              </w:rPr>
              <w:t>0.0216</w:t>
            </w:r>
          </w:p>
        </w:tc>
        <w:tc>
          <w:tcPr>
            <w:tcW w:w="1214" w:type="dxa"/>
          </w:tcPr>
          <w:p>
            <w:pPr>
              <w:pStyle w:val="11"/>
              <w:spacing w:before="22"/>
              <w:ind w:left="108" w:right="95"/>
              <w:rPr>
                <w:rFonts w:ascii="Times New Roman"/>
                <w:sz w:val="22"/>
              </w:rPr>
            </w:pPr>
            <w:r>
              <w:rPr>
                <w:rFonts w:ascii="Times New Roman"/>
                <w:sz w:val="22"/>
              </w:rPr>
              <w:t>0.0185</w:t>
            </w:r>
          </w:p>
        </w:tc>
        <w:tc>
          <w:tcPr>
            <w:tcW w:w="1207" w:type="dxa"/>
          </w:tcPr>
          <w:p>
            <w:pPr>
              <w:pStyle w:val="11"/>
              <w:spacing w:before="22"/>
              <w:ind w:left="281" w:right="270"/>
              <w:rPr>
                <w:rFonts w:ascii="Times New Roman"/>
                <w:sz w:val="22"/>
              </w:rPr>
            </w:pPr>
            <w:r>
              <w:rPr>
                <w:rFonts w:ascii="Times New Roman"/>
                <w:sz w:val="22"/>
              </w:rPr>
              <w:t>0.0035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301" w:type="dxa"/>
            <w:gridSpan w:val="2"/>
          </w:tcPr>
          <w:p>
            <w:pPr>
              <w:pStyle w:val="11"/>
              <w:spacing w:before="1"/>
              <w:ind w:left="409" w:right="399"/>
              <w:rPr>
                <w:rFonts w:ascii="Times New Roman" w:eastAsia="Times New Roman"/>
                <w:sz w:val="21"/>
              </w:rPr>
            </w:pPr>
            <w:r>
              <w:rPr>
                <w:sz w:val="21"/>
              </w:rPr>
              <w:t>《污水综合排放标准》</w:t>
            </w:r>
            <w:r>
              <w:rPr>
                <w:rFonts w:ascii="Times New Roman" w:eastAsia="Times New Roman"/>
                <w:sz w:val="21"/>
              </w:rPr>
              <w:t>(GB8978-1996)</w:t>
            </w:r>
          </w:p>
          <w:p>
            <w:pPr>
              <w:pStyle w:val="11"/>
              <w:spacing w:before="2" w:line="252" w:lineRule="exact"/>
              <w:ind w:left="406" w:right="399"/>
              <w:rPr>
                <w:sz w:val="21"/>
              </w:rPr>
            </w:pPr>
            <w:r>
              <w:rPr>
                <w:sz w:val="21"/>
              </w:rPr>
              <w:t>表</w:t>
            </w:r>
            <w:r>
              <w:rPr>
                <w:rFonts w:ascii="Times New Roman" w:eastAsia="Times New Roman"/>
                <w:sz w:val="21"/>
              </w:rPr>
              <w:t xml:space="preserve">4 </w:t>
            </w:r>
            <w:r>
              <w:rPr>
                <w:sz w:val="21"/>
              </w:rPr>
              <w:t>三级标准</w:t>
            </w:r>
          </w:p>
        </w:tc>
        <w:tc>
          <w:tcPr>
            <w:tcW w:w="1214" w:type="dxa"/>
          </w:tcPr>
          <w:p>
            <w:pPr>
              <w:pStyle w:val="11"/>
              <w:spacing w:before="144"/>
              <w:ind w:left="104" w:right="95"/>
              <w:rPr>
                <w:rFonts w:ascii="Times New Roman"/>
                <w:sz w:val="21"/>
              </w:rPr>
            </w:pPr>
            <w:r>
              <w:rPr>
                <w:rFonts w:ascii="Times New Roman"/>
                <w:sz w:val="21"/>
              </w:rPr>
              <w:t>500</w:t>
            </w:r>
          </w:p>
        </w:tc>
        <w:tc>
          <w:tcPr>
            <w:tcW w:w="1214" w:type="dxa"/>
          </w:tcPr>
          <w:p>
            <w:pPr>
              <w:pStyle w:val="11"/>
              <w:spacing w:before="144"/>
              <w:ind w:left="100" w:right="95"/>
              <w:rPr>
                <w:rFonts w:ascii="Times New Roman"/>
                <w:sz w:val="21"/>
              </w:rPr>
            </w:pPr>
            <w:r>
              <w:rPr>
                <w:rFonts w:ascii="Times New Roman"/>
                <w:sz w:val="21"/>
              </w:rPr>
              <w:t>200</w:t>
            </w:r>
          </w:p>
        </w:tc>
        <w:tc>
          <w:tcPr>
            <w:tcW w:w="1214" w:type="dxa"/>
          </w:tcPr>
          <w:p>
            <w:pPr>
              <w:pStyle w:val="11"/>
              <w:spacing w:before="144"/>
              <w:ind w:left="106" w:right="95"/>
              <w:rPr>
                <w:rFonts w:ascii="Times New Roman"/>
                <w:sz w:val="21"/>
              </w:rPr>
            </w:pPr>
            <w:r>
              <w:rPr>
                <w:rFonts w:ascii="Times New Roman"/>
                <w:sz w:val="21"/>
              </w:rPr>
              <w:t>400</w:t>
            </w:r>
          </w:p>
        </w:tc>
        <w:tc>
          <w:tcPr>
            <w:tcW w:w="1207" w:type="dxa"/>
          </w:tcPr>
          <w:p>
            <w:pPr>
              <w:pStyle w:val="11"/>
              <w:spacing w:before="137"/>
              <w:ind w:left="10"/>
              <w:rPr>
                <w:sz w:val="21"/>
              </w:rPr>
            </w:pPr>
            <w:r>
              <w:rPr>
                <w:w w:val="100"/>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301" w:type="dxa"/>
            <w:gridSpan w:val="2"/>
          </w:tcPr>
          <w:p>
            <w:pPr>
              <w:pStyle w:val="11"/>
              <w:spacing w:before="20"/>
              <w:ind w:left="259"/>
              <w:jc w:val="left"/>
              <w:rPr>
                <w:sz w:val="21"/>
              </w:rPr>
            </w:pPr>
            <w:r>
              <w:rPr>
                <w:sz w:val="21"/>
              </w:rPr>
              <w:t>滑县产业集聚区污水处理厂进水水质要求</w:t>
            </w:r>
          </w:p>
        </w:tc>
        <w:tc>
          <w:tcPr>
            <w:tcW w:w="1214" w:type="dxa"/>
          </w:tcPr>
          <w:p>
            <w:pPr>
              <w:pStyle w:val="11"/>
              <w:spacing w:before="29"/>
              <w:ind w:left="104" w:right="95"/>
              <w:rPr>
                <w:rFonts w:ascii="Times New Roman"/>
                <w:sz w:val="21"/>
              </w:rPr>
            </w:pPr>
            <w:r>
              <w:rPr>
                <w:rFonts w:ascii="Times New Roman"/>
                <w:sz w:val="21"/>
              </w:rPr>
              <w:t>450</w:t>
            </w:r>
          </w:p>
        </w:tc>
        <w:tc>
          <w:tcPr>
            <w:tcW w:w="1214" w:type="dxa"/>
          </w:tcPr>
          <w:p>
            <w:pPr>
              <w:pStyle w:val="11"/>
              <w:spacing w:before="29"/>
              <w:ind w:left="100" w:right="95"/>
              <w:rPr>
                <w:rFonts w:ascii="Times New Roman"/>
                <w:sz w:val="21"/>
              </w:rPr>
            </w:pPr>
            <w:r>
              <w:rPr>
                <w:rFonts w:ascii="Times New Roman"/>
                <w:sz w:val="21"/>
              </w:rPr>
              <w:t>200</w:t>
            </w:r>
          </w:p>
        </w:tc>
        <w:tc>
          <w:tcPr>
            <w:tcW w:w="1214" w:type="dxa"/>
          </w:tcPr>
          <w:p>
            <w:pPr>
              <w:pStyle w:val="11"/>
              <w:spacing w:before="29"/>
              <w:ind w:left="106" w:right="95"/>
              <w:rPr>
                <w:rFonts w:ascii="Times New Roman"/>
                <w:sz w:val="21"/>
              </w:rPr>
            </w:pPr>
            <w:r>
              <w:rPr>
                <w:rFonts w:ascii="Times New Roman"/>
                <w:sz w:val="21"/>
              </w:rPr>
              <w:t>250</w:t>
            </w:r>
          </w:p>
        </w:tc>
        <w:tc>
          <w:tcPr>
            <w:tcW w:w="1207" w:type="dxa"/>
          </w:tcPr>
          <w:p>
            <w:pPr>
              <w:pStyle w:val="11"/>
              <w:spacing w:before="29"/>
              <w:ind w:left="279" w:right="270"/>
              <w:rPr>
                <w:rFonts w:ascii="Times New Roman"/>
                <w:sz w:val="21"/>
              </w:rPr>
            </w:pPr>
            <w:r>
              <w:rPr>
                <w:rFonts w:ascii="Times New Roman"/>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301" w:type="dxa"/>
            <w:gridSpan w:val="2"/>
          </w:tcPr>
          <w:p>
            <w:pPr>
              <w:pStyle w:val="11"/>
              <w:spacing w:before="20"/>
              <w:ind w:left="409" w:right="398"/>
              <w:rPr>
                <w:sz w:val="21"/>
              </w:rPr>
            </w:pPr>
            <w:r>
              <w:rPr>
                <w:sz w:val="21"/>
              </w:rPr>
              <w:t>达标情况</w:t>
            </w:r>
          </w:p>
        </w:tc>
        <w:tc>
          <w:tcPr>
            <w:tcW w:w="1214" w:type="dxa"/>
          </w:tcPr>
          <w:p>
            <w:pPr>
              <w:pStyle w:val="11"/>
              <w:spacing w:before="20"/>
              <w:ind w:left="104" w:right="95"/>
              <w:rPr>
                <w:sz w:val="21"/>
              </w:rPr>
            </w:pPr>
            <w:r>
              <w:rPr>
                <w:sz w:val="21"/>
              </w:rPr>
              <w:t>达标</w:t>
            </w:r>
          </w:p>
        </w:tc>
        <w:tc>
          <w:tcPr>
            <w:tcW w:w="1214" w:type="dxa"/>
          </w:tcPr>
          <w:p>
            <w:pPr>
              <w:pStyle w:val="11"/>
              <w:spacing w:before="20"/>
              <w:ind w:left="100" w:right="95"/>
              <w:rPr>
                <w:sz w:val="21"/>
              </w:rPr>
            </w:pPr>
            <w:r>
              <w:rPr>
                <w:sz w:val="21"/>
              </w:rPr>
              <w:t>达标</w:t>
            </w:r>
          </w:p>
        </w:tc>
        <w:tc>
          <w:tcPr>
            <w:tcW w:w="1214" w:type="dxa"/>
          </w:tcPr>
          <w:p>
            <w:pPr>
              <w:pStyle w:val="11"/>
              <w:spacing w:before="20"/>
              <w:ind w:left="106" w:right="95"/>
              <w:rPr>
                <w:sz w:val="21"/>
              </w:rPr>
            </w:pPr>
            <w:r>
              <w:rPr>
                <w:sz w:val="21"/>
              </w:rPr>
              <w:t>达标</w:t>
            </w:r>
          </w:p>
        </w:tc>
        <w:tc>
          <w:tcPr>
            <w:tcW w:w="1207" w:type="dxa"/>
          </w:tcPr>
          <w:p>
            <w:pPr>
              <w:pStyle w:val="11"/>
              <w:spacing w:before="20"/>
              <w:ind w:left="281" w:right="267"/>
              <w:rPr>
                <w:sz w:val="21"/>
              </w:rPr>
            </w:pPr>
            <w:r>
              <w:rPr>
                <w:sz w:val="21"/>
              </w:rPr>
              <w:t>达标</w:t>
            </w:r>
          </w:p>
        </w:tc>
      </w:tr>
    </w:tbl>
    <w:p>
      <w:pPr>
        <w:pStyle w:val="5"/>
        <w:spacing w:line="364" w:lineRule="auto"/>
        <w:ind w:left="289" w:right="301" w:firstLine="480"/>
        <w:jc w:val="both"/>
      </w:pPr>
      <w:r>
        <w:rPr>
          <w:spacing w:val="4"/>
        </w:rPr>
        <w:t>由上表可知，污水经化粪池处理后能够满足《污水综合排放标准》</w:t>
      </w:r>
      <w:r>
        <w:rPr>
          <w:rFonts w:ascii="Times New Roman" w:eastAsia="Times New Roman"/>
        </w:rPr>
        <w:t xml:space="preserve">(GB8978-1996) </w:t>
      </w:r>
      <w:r>
        <w:rPr>
          <w:spacing w:val="-22"/>
        </w:rPr>
        <w:t xml:space="preserve">表 </w:t>
      </w:r>
      <w:r>
        <w:rPr>
          <w:rFonts w:ascii="Times New Roman" w:eastAsia="Times New Roman"/>
        </w:rPr>
        <w:t xml:space="preserve">4 </w:t>
      </w:r>
      <w:r>
        <w:rPr>
          <w:spacing w:val="-1"/>
        </w:rPr>
        <w:t>三级标准和滑县产业集聚区污水处理厂进水水质要求，废水产生量较小，污水处理厂具有可收纳性。经滑县产业集聚区污水处理厂深度处理后排放水质按《城镇污水处理</w:t>
      </w:r>
      <w:r>
        <w:rPr>
          <w:spacing w:val="7"/>
        </w:rPr>
        <w:t>厂污染物排放标准</w:t>
      </w:r>
      <w:r>
        <w:rPr>
          <w:rFonts w:ascii="Times New Roman" w:eastAsia="Times New Roman"/>
        </w:rPr>
        <w:t>(GB18918-2002)</w:t>
      </w:r>
      <w:r>
        <w:rPr>
          <w:spacing w:val="6"/>
        </w:rPr>
        <w:t xml:space="preserve">》中一级 </w:t>
      </w:r>
      <w:r>
        <w:rPr>
          <w:rFonts w:ascii="Times New Roman" w:eastAsia="Times New Roman"/>
        </w:rPr>
        <w:t xml:space="preserve">A </w:t>
      </w:r>
      <w:r>
        <w:rPr>
          <w:spacing w:val="6"/>
        </w:rPr>
        <w:t xml:space="preserve">标准执行，即为 </w:t>
      </w:r>
      <w:r>
        <w:rPr>
          <w:rFonts w:ascii="Times New Roman" w:eastAsia="Times New Roman"/>
        </w:rPr>
        <w:t>COD 50mg/L</w:t>
      </w:r>
      <w:r>
        <w:rPr>
          <w:spacing w:val="9"/>
        </w:rPr>
        <w:t>、</w:t>
      </w:r>
      <w:r>
        <w:rPr>
          <w:rFonts w:ascii="Times New Roman" w:eastAsia="Times New Roman"/>
        </w:rPr>
        <w:t>BOD</w:t>
      </w:r>
      <w:r>
        <w:rPr>
          <w:rFonts w:ascii="Times New Roman" w:eastAsia="Times New Roman"/>
          <w:vertAlign w:val="subscript"/>
        </w:rPr>
        <w:t>5</w:t>
      </w:r>
      <w:r>
        <w:rPr>
          <w:rFonts w:ascii="Times New Roman" w:eastAsia="Times New Roman"/>
          <w:vertAlign w:val="baseline"/>
        </w:rPr>
        <w:t xml:space="preserve"> 10mg/L</w:t>
      </w:r>
      <w:r>
        <w:rPr>
          <w:vertAlign w:val="baseline"/>
        </w:rPr>
        <w:t>、</w:t>
      </w:r>
      <w:r>
        <w:rPr>
          <w:rFonts w:ascii="Times New Roman" w:eastAsia="Times New Roman"/>
          <w:vertAlign w:val="baseline"/>
        </w:rPr>
        <w:t>SS 10mg/L</w:t>
      </w:r>
      <w:r>
        <w:rPr>
          <w:vertAlign w:val="baseline"/>
        </w:rPr>
        <w:t>、</w:t>
      </w:r>
      <w:r>
        <w:rPr>
          <w:rFonts w:ascii="Times New Roman" w:eastAsia="Times New Roman"/>
          <w:spacing w:val="4"/>
          <w:vertAlign w:val="baseline"/>
        </w:rPr>
        <w:t>NH</w:t>
      </w:r>
      <w:r>
        <w:rPr>
          <w:rFonts w:ascii="Times New Roman" w:eastAsia="Times New Roman"/>
          <w:spacing w:val="4"/>
          <w:vertAlign w:val="subscript"/>
        </w:rPr>
        <w:t>3</w:t>
      </w:r>
      <w:r>
        <w:rPr>
          <w:rFonts w:ascii="Times New Roman" w:eastAsia="Times New Roman"/>
          <w:spacing w:val="4"/>
          <w:vertAlign w:val="baseline"/>
        </w:rPr>
        <w:t xml:space="preserve">-N </w:t>
      </w:r>
      <w:r>
        <w:rPr>
          <w:rFonts w:ascii="Times New Roman" w:eastAsia="Times New Roman"/>
          <w:vertAlign w:val="baseline"/>
        </w:rPr>
        <w:t>5mg/L</w:t>
      </w:r>
      <w:r>
        <w:rPr>
          <w:vertAlign w:val="baseline"/>
        </w:rPr>
        <w:t>。</w:t>
      </w:r>
    </w:p>
    <w:p>
      <w:pPr>
        <w:pStyle w:val="5"/>
        <w:spacing w:line="364" w:lineRule="auto"/>
        <w:ind w:left="258" w:right="295" w:firstLine="504"/>
        <w:jc w:val="both"/>
      </w:pPr>
      <w:r>
        <w:t>根据河南省环境保护厅《关于印发河南省建设项目重点污染物总量指标核定及管理规定的通知》</w:t>
      </w:r>
      <w:r>
        <w:rPr>
          <w:rFonts w:ascii="Times New Roman" w:hAnsi="Times New Roman" w:eastAsia="Times New Roman"/>
        </w:rPr>
        <w:t>(</w:t>
      </w:r>
      <w:r>
        <w:t>豫环文【</w:t>
      </w:r>
      <w:r>
        <w:rPr>
          <w:rFonts w:ascii="Times New Roman" w:hAnsi="Times New Roman" w:eastAsia="Times New Roman"/>
        </w:rPr>
        <w:t>2015</w:t>
      </w:r>
      <w:r>
        <w:t>】</w:t>
      </w:r>
      <w:r>
        <w:rPr>
          <w:rFonts w:ascii="Times New Roman" w:hAnsi="Times New Roman" w:eastAsia="Times New Roman"/>
        </w:rPr>
        <w:t xml:space="preserve">292 </w:t>
      </w:r>
      <w:r>
        <w:t>号文</w:t>
      </w:r>
      <w:r>
        <w:rPr>
          <w:rFonts w:ascii="Times New Roman" w:hAnsi="Times New Roman" w:eastAsia="Times New Roman"/>
        </w:rPr>
        <w:t>)</w:t>
      </w:r>
      <w:r>
        <w:t xml:space="preserve">的规定，“工业企业废水排入集中式污水处理厂的，按集中式污水处理厂执行的排放浓度标准和单位产品基准排水量核定”，故该项目总量按污水处理厂出水水质进行申请，本项目生活废水出滑县产业集聚区污水处理厂后，污染物排放量为 </w:t>
      </w:r>
      <w:r>
        <w:rPr>
          <w:rFonts w:ascii="Times New Roman" w:hAnsi="Times New Roman" w:eastAsia="Times New Roman"/>
        </w:rPr>
        <w:t>COD 0.0060t/a</w:t>
      </w:r>
      <w:r>
        <w:t>、</w:t>
      </w:r>
      <w:r>
        <w:rPr>
          <w:rFonts w:ascii="Times New Roman" w:hAnsi="Times New Roman" w:eastAsia="Times New Roman"/>
        </w:rPr>
        <w:t>NH</w:t>
      </w:r>
      <w:r>
        <w:rPr>
          <w:rFonts w:ascii="Times New Roman" w:hAnsi="Times New Roman" w:eastAsia="Times New Roman"/>
          <w:vertAlign w:val="subscript"/>
        </w:rPr>
        <w:t>3</w:t>
      </w:r>
      <w:r>
        <w:rPr>
          <w:rFonts w:ascii="Times New Roman" w:hAnsi="Times New Roman" w:eastAsia="Times New Roman"/>
          <w:vertAlign w:val="baseline"/>
        </w:rPr>
        <w:t>-N 0.0006t/a</w:t>
      </w:r>
      <w:r>
        <w:rPr>
          <w:vertAlign w:val="baseline"/>
        </w:rPr>
        <w:t>，对地表水环境影响较小。</w:t>
      </w:r>
    </w:p>
    <w:p>
      <w:pPr>
        <w:pStyle w:val="5"/>
        <w:spacing w:line="304" w:lineRule="exact"/>
        <w:ind w:left="762"/>
      </w:pPr>
      <w:r>
        <w:rPr>
          <w:rFonts w:ascii="Times New Roman" w:eastAsia="Times New Roman"/>
        </w:rPr>
        <w:t>(2)</w:t>
      </w:r>
      <w:r>
        <w:t>地下水环境影响分析</w:t>
      </w:r>
    </w:p>
    <w:p>
      <w:pPr>
        <w:pStyle w:val="5"/>
        <w:spacing w:before="158" w:line="364" w:lineRule="auto"/>
        <w:ind w:left="258" w:right="293" w:firstLine="480"/>
        <w:jc w:val="both"/>
      </w:pPr>
      <w:r>
        <w:t>项目不产生生产废水，项目产生的固体废物主要有下脚料、收集的粉尘、职工生活垃圾和废胶桶。项目产生的危险废物均委托有资质单位进行处置。项目危废暂存间的设</w:t>
      </w:r>
      <w:r>
        <w:rPr>
          <w:spacing w:val="-4"/>
        </w:rPr>
        <w:t>施按照《危险废物贮存污染控制标准》</w:t>
      </w:r>
      <w:r>
        <w:rPr>
          <w:rFonts w:ascii="Times New Roman" w:eastAsia="Times New Roman"/>
        </w:rPr>
        <w:t>(GB18597-2001)</w:t>
      </w:r>
      <w:r>
        <w:rPr>
          <w:spacing w:val="-21"/>
        </w:rPr>
        <w:t xml:space="preserve">及其 </w:t>
      </w:r>
      <w:r>
        <w:rPr>
          <w:rFonts w:ascii="Times New Roman" w:eastAsia="Times New Roman"/>
        </w:rPr>
        <w:t xml:space="preserve">2013 </w:t>
      </w:r>
      <w:r>
        <w:rPr>
          <w:spacing w:val="-2"/>
        </w:rPr>
        <w:t>年修改单中的要求，采取严格的防泄漏、防溢流、防腐蚀等措施，防止污染地下水。贮存一般固体废物的贮存场按照一般固体废物贮存场的防渗要求进行建设，防止污染地下水。因此项目在正常工况下，不会由于固体废物中有害成分渗入地下影响地下水质。</w:t>
      </w:r>
    </w:p>
    <w:p>
      <w:pPr>
        <w:spacing w:after="0" w:line="364" w:lineRule="auto"/>
        <w:jc w:val="both"/>
        <w:sectPr>
          <w:pgSz w:w="11910" w:h="16840"/>
          <w:pgMar w:top="1140" w:right="1000" w:bottom="1140" w:left="1160" w:header="884" w:footer="949" w:gutter="0"/>
          <w:cols w:space="720" w:num="1"/>
        </w:sectPr>
      </w:pPr>
    </w:p>
    <w:p>
      <w:pPr>
        <w:pStyle w:val="5"/>
        <w:spacing w:before="4"/>
        <w:rPr>
          <w:sz w:val="11"/>
        </w:rPr>
      </w:pPr>
      <w:r>
        <w:pict>
          <v:shape id="_x0000_s1160" o:spid="_x0000_s1160" style="position:absolute;left:0pt;margin-left:65.25pt;margin-top:68pt;height:683.45pt;width:470.55pt;mso-position-horizontal-relative:page;mso-position-vertical-relative:page;z-index:-251607040;mso-width-relative:page;mso-height-relative:page;" fillcolor="#000000" filled="t" stroked="f" coordorigin="1306,1361" coordsize="9411,13669" path="m10716,1370l10706,1370,10706,15019,1315,15019,1315,1370,1306,1370,1306,15019,1306,15019,1306,15029,1315,15029,1315,15029,10706,15029,10716,15029,10716,15019,10716,15019,10716,1370xm10716,1361l10706,1361,1315,1361,1315,1361,1306,1361,1306,1370,1315,1370,1315,1370,10706,1370,10716,1370,10716,1361xe">
            <v:path arrowok="t"/>
            <v:fill on="t" focussize="0,0"/>
            <v:stroke on="f"/>
            <v:imagedata o:title=""/>
            <o:lock v:ext="edit"/>
          </v:shape>
        </w:pict>
      </w:r>
    </w:p>
    <w:p>
      <w:pPr>
        <w:pStyle w:val="5"/>
        <w:spacing w:before="66" w:line="364" w:lineRule="auto"/>
        <w:ind w:left="258" w:right="183" w:firstLine="480"/>
      </w:pPr>
      <w:r>
        <w:t>非正常工况下项目对地下水的影响途径包括固废贮存设施管理不善或发生泄漏，有毒有害物质进入地下造成地下水污染等，项目非正常工况下对地下水可能造成的影响主</w:t>
      </w:r>
      <w:r>
        <w:rPr>
          <w:spacing w:val="-7"/>
        </w:rPr>
        <w:t>要是由于出现泄漏、溢流以及事故淋洒，导致污染物进入包气带并最终到达浅层地下水。</w:t>
      </w:r>
      <w:r>
        <w:rPr>
          <w:spacing w:val="-5"/>
        </w:rPr>
        <w:t xml:space="preserve">项目厂区区域包气带为粘性土和粉质粘土，防渗性能中等。只要不出现大量的持续渗漏， </w:t>
      </w:r>
      <w:r>
        <w:t>不会导致大范围的地下水污染。项目设计、施工、生产过程中，在对污染源采取切实有效的污染防治措施的情况下，项目对地下水造成影响较小，不存在较大风险。</w:t>
      </w:r>
    </w:p>
    <w:p>
      <w:pPr>
        <w:pStyle w:val="5"/>
        <w:spacing w:line="304" w:lineRule="exact"/>
        <w:ind w:left="738"/>
      </w:pPr>
      <w:r>
        <w:t>综上，项目对地下水的环境影响较小。</w:t>
      </w:r>
    </w:p>
    <w:p>
      <w:pPr>
        <w:pStyle w:val="5"/>
        <w:spacing w:before="11"/>
        <w:rPr>
          <w:sz w:val="21"/>
        </w:rPr>
      </w:pPr>
    </w:p>
    <w:p>
      <w:pPr>
        <w:pStyle w:val="10"/>
        <w:numPr>
          <w:ilvl w:val="0"/>
          <w:numId w:val="14"/>
        </w:numPr>
        <w:tabs>
          <w:tab w:val="left" w:pos="711"/>
        </w:tabs>
        <w:spacing w:before="0" w:after="0" w:line="240" w:lineRule="auto"/>
        <w:ind w:left="710" w:right="0" w:hanging="453"/>
        <w:jc w:val="left"/>
        <w:rPr>
          <w:rFonts w:hint="eastAsia" w:ascii="黑体" w:eastAsia="黑体"/>
          <w:sz w:val="28"/>
        </w:rPr>
      </w:pPr>
      <w:r>
        <w:rPr>
          <w:rFonts w:hint="eastAsia" w:ascii="黑体" w:eastAsia="黑体"/>
          <w:sz w:val="30"/>
        </w:rPr>
        <w:t>噪声对环境的影响分析</w:t>
      </w:r>
    </w:p>
    <w:p>
      <w:pPr>
        <w:pStyle w:val="5"/>
        <w:spacing w:before="167" w:line="364" w:lineRule="auto"/>
        <w:ind w:left="258" w:right="181" w:firstLine="480"/>
      </w:pPr>
      <w:r>
        <w:t xml:space="preserve">本项目运营期的噪声主要为下料锯、压刨、砂光机等设备运行时产生的机械噪声， </w:t>
      </w:r>
      <w:r>
        <w:rPr>
          <w:spacing w:val="-9"/>
        </w:rPr>
        <w:t xml:space="preserve">其源强值约为 </w:t>
      </w:r>
      <w:r>
        <w:rPr>
          <w:rFonts w:ascii="Times New Roman" w:eastAsia="Times New Roman"/>
        </w:rPr>
        <w:t>55~85dB(A)</w:t>
      </w:r>
      <w:r>
        <w:rPr>
          <w:spacing w:val="-14"/>
        </w:rPr>
        <w:t>。本评价采用噪声距离衰减、叠加模式计算厂界四周的噪声值。</w:t>
      </w:r>
    </w:p>
    <w:p>
      <w:pPr>
        <w:pStyle w:val="5"/>
        <w:spacing w:line="306" w:lineRule="exact"/>
        <w:ind w:left="767"/>
      </w:pPr>
      <w:r>
        <w:t>噪声距离衰减模式：</w:t>
      </w:r>
    </w:p>
    <w:p>
      <w:pPr>
        <w:pStyle w:val="5"/>
        <w:spacing w:before="155"/>
        <w:ind w:left="2257"/>
        <w:rPr>
          <w:rFonts w:ascii="Times New Roman" w:hAnsi="Times New Roman"/>
        </w:rPr>
      </w:pPr>
      <w:r>
        <w:rPr>
          <w:rFonts w:ascii="Times New Roman" w:hAnsi="Times New Roman"/>
        </w:rPr>
        <w:t>L</w:t>
      </w:r>
      <w:r>
        <w:rPr>
          <w:rFonts w:ascii="Times New Roman" w:hAnsi="Times New Roman"/>
          <w:vertAlign w:val="subscript"/>
        </w:rPr>
        <w:t>A</w:t>
      </w:r>
      <w:r>
        <w:rPr>
          <w:rFonts w:ascii="Times New Roman" w:hAnsi="Times New Roman"/>
          <w:vertAlign w:val="baseline"/>
        </w:rPr>
        <w:t>(r)=L</w:t>
      </w:r>
      <w:r>
        <w:rPr>
          <w:rFonts w:ascii="Times New Roman" w:hAnsi="Times New Roman"/>
          <w:vertAlign w:val="subscript"/>
        </w:rPr>
        <w:t>A</w:t>
      </w:r>
      <w:r>
        <w:rPr>
          <w:rFonts w:ascii="Times New Roman" w:hAnsi="Times New Roman"/>
          <w:vertAlign w:val="baseline"/>
        </w:rPr>
        <w:t>(r</w:t>
      </w:r>
      <w:r>
        <w:rPr>
          <w:rFonts w:ascii="Times New Roman" w:hAnsi="Times New Roman"/>
          <w:vertAlign w:val="subscript"/>
        </w:rPr>
        <w:t>0</w:t>
      </w:r>
      <w:r>
        <w:rPr>
          <w:rFonts w:ascii="Times New Roman" w:hAnsi="Times New Roman"/>
          <w:vertAlign w:val="baseline"/>
        </w:rPr>
        <w:t>)-20lgr/r</w:t>
      </w:r>
      <w:r>
        <w:rPr>
          <w:rFonts w:ascii="Times New Roman" w:hAnsi="Times New Roman"/>
          <w:vertAlign w:val="subscript"/>
        </w:rPr>
        <w:t>0</w:t>
      </w:r>
      <w:r>
        <w:rPr>
          <w:rFonts w:ascii="Times New Roman" w:hAnsi="Times New Roman"/>
          <w:vertAlign w:val="baseline"/>
        </w:rPr>
        <w:t>-α(r-r</w:t>
      </w:r>
      <w:r>
        <w:rPr>
          <w:rFonts w:ascii="Times New Roman" w:hAnsi="Times New Roman"/>
          <w:vertAlign w:val="subscript"/>
        </w:rPr>
        <w:t>0</w:t>
      </w:r>
      <w:r>
        <w:rPr>
          <w:rFonts w:ascii="Times New Roman" w:hAnsi="Times New Roman"/>
          <w:vertAlign w:val="baseline"/>
        </w:rPr>
        <w:t>)-R</w:t>
      </w:r>
    </w:p>
    <w:p>
      <w:pPr>
        <w:pStyle w:val="5"/>
        <w:spacing w:before="142" w:line="364" w:lineRule="auto"/>
        <w:ind w:left="2017" w:right="3857" w:hanging="720"/>
      </w:pPr>
      <w:r>
        <w:t>式中：</w:t>
      </w:r>
      <w:r>
        <w:rPr>
          <w:rFonts w:ascii="Times New Roman" w:eastAsia="Times New Roman"/>
        </w:rPr>
        <w:t>L</w:t>
      </w:r>
      <w:r>
        <w:rPr>
          <w:rFonts w:ascii="Times New Roman" w:eastAsia="Times New Roman"/>
          <w:vertAlign w:val="subscript"/>
        </w:rPr>
        <w:t>A</w:t>
      </w:r>
      <w:r>
        <w:rPr>
          <w:rFonts w:ascii="Times New Roman" w:eastAsia="Times New Roman"/>
          <w:vertAlign w:val="baseline"/>
        </w:rPr>
        <w:t>(r)</w:t>
      </w:r>
      <w:r>
        <w:rPr>
          <w:vertAlign w:val="baseline"/>
        </w:rPr>
        <w:t xml:space="preserve">－预测点处所接受的 </w:t>
      </w:r>
      <w:r>
        <w:rPr>
          <w:rFonts w:ascii="Times New Roman" w:eastAsia="Times New Roman"/>
          <w:vertAlign w:val="baseline"/>
        </w:rPr>
        <w:t xml:space="preserve">A </w:t>
      </w:r>
      <w:r>
        <w:rPr>
          <w:vertAlign w:val="baseline"/>
        </w:rPr>
        <w:t xml:space="preserve">声级； </w:t>
      </w:r>
      <w:r>
        <w:rPr>
          <w:rFonts w:ascii="Times New Roman" w:eastAsia="Times New Roman"/>
          <w:vertAlign w:val="baseline"/>
        </w:rPr>
        <w:t>L</w:t>
      </w:r>
      <w:r>
        <w:rPr>
          <w:rFonts w:ascii="Times New Roman" w:eastAsia="Times New Roman"/>
          <w:vertAlign w:val="subscript"/>
        </w:rPr>
        <w:t>A</w:t>
      </w:r>
      <w:r>
        <w:rPr>
          <w:rFonts w:ascii="Times New Roman" w:eastAsia="Times New Roman"/>
          <w:vertAlign w:val="baseline"/>
        </w:rPr>
        <w:t>(r</w:t>
      </w:r>
      <w:r>
        <w:rPr>
          <w:rFonts w:ascii="Times New Roman" w:eastAsia="Times New Roman"/>
          <w:vertAlign w:val="subscript"/>
        </w:rPr>
        <w:t>0</w:t>
      </w:r>
      <w:r>
        <w:rPr>
          <w:rFonts w:ascii="Times New Roman" w:eastAsia="Times New Roman"/>
          <w:vertAlign w:val="baseline"/>
        </w:rPr>
        <w:t>)</w:t>
      </w:r>
      <w:r>
        <w:rPr>
          <w:vertAlign w:val="baseline"/>
        </w:rPr>
        <w:t xml:space="preserve">－参考点处的声源 </w:t>
      </w:r>
      <w:r>
        <w:rPr>
          <w:rFonts w:ascii="Times New Roman" w:eastAsia="Times New Roman"/>
          <w:vertAlign w:val="baseline"/>
        </w:rPr>
        <w:t xml:space="preserve">A </w:t>
      </w:r>
      <w:r>
        <w:rPr>
          <w:vertAlign w:val="baseline"/>
        </w:rPr>
        <w:t xml:space="preserve">声级； </w:t>
      </w:r>
      <w:r>
        <w:rPr>
          <w:rFonts w:ascii="Times New Roman" w:eastAsia="Times New Roman"/>
          <w:vertAlign w:val="baseline"/>
        </w:rPr>
        <w:t>r</w:t>
      </w:r>
      <w:r>
        <w:rPr>
          <w:vertAlign w:val="baseline"/>
        </w:rPr>
        <w:t>－声源至预测点的距离；</w:t>
      </w:r>
    </w:p>
    <w:p>
      <w:pPr>
        <w:pStyle w:val="5"/>
        <w:spacing w:line="364" w:lineRule="auto"/>
        <w:ind w:left="2017" w:right="949"/>
      </w:pPr>
      <w:r>
        <w:rPr>
          <w:rFonts w:ascii="Times New Roman" w:hAnsi="Times New Roman" w:eastAsia="Times New Roman"/>
          <w:spacing w:val="8"/>
        </w:rPr>
        <w:t>r</w:t>
      </w:r>
      <w:r>
        <w:rPr>
          <w:rFonts w:ascii="Times New Roman" w:hAnsi="Times New Roman" w:eastAsia="Times New Roman"/>
          <w:spacing w:val="8"/>
          <w:vertAlign w:val="subscript"/>
        </w:rPr>
        <w:t>0</w:t>
      </w:r>
      <w:r>
        <w:rPr>
          <w:vertAlign w:val="baseline"/>
        </w:rPr>
        <w:t>－ 参 考 位 置 距 离 ，</w:t>
      </w:r>
      <w:r>
        <w:rPr>
          <w:rFonts w:ascii="Times New Roman" w:hAnsi="Times New Roman" w:eastAsia="Times New Roman"/>
          <w:vertAlign w:val="baseline"/>
        </w:rPr>
        <w:t>m</w:t>
      </w:r>
      <w:r>
        <w:rPr>
          <w:spacing w:val="2"/>
          <w:vertAlign w:val="baseline"/>
        </w:rPr>
        <w:t xml:space="preserve">， 取                 </w:t>
      </w:r>
      <w:r>
        <w:rPr>
          <w:rFonts w:ascii="Times New Roman" w:hAnsi="Times New Roman" w:eastAsia="Times New Roman"/>
          <w:vertAlign w:val="baseline"/>
        </w:rPr>
        <w:t>1m</w:t>
      </w:r>
      <w:r>
        <w:rPr>
          <w:vertAlign w:val="baseline"/>
        </w:rPr>
        <w:t xml:space="preserve">； </w:t>
      </w:r>
      <w:r>
        <w:rPr>
          <w:rFonts w:ascii="Times New Roman" w:hAnsi="Times New Roman" w:eastAsia="Times New Roman"/>
          <w:vertAlign w:val="baseline"/>
        </w:rPr>
        <w:t>R</w:t>
      </w:r>
      <w:r>
        <w:rPr>
          <w:vertAlign w:val="baseline"/>
        </w:rPr>
        <w:t xml:space="preserve">－噪声源防护结构及房屋的隔声量，取         </w:t>
      </w:r>
      <w:r>
        <w:rPr>
          <w:rFonts w:ascii="Times New Roman" w:hAnsi="Times New Roman" w:eastAsia="Times New Roman"/>
          <w:vertAlign w:val="baseline"/>
        </w:rPr>
        <w:t>20dB(A)</w:t>
      </w:r>
      <w:r>
        <w:rPr>
          <w:vertAlign w:val="baseline"/>
        </w:rPr>
        <w:t xml:space="preserve">； </w:t>
      </w:r>
      <w:r>
        <w:rPr>
          <w:rFonts w:ascii="Times New Roman" w:hAnsi="Times New Roman" w:eastAsia="Times New Roman"/>
          <w:vertAlign w:val="baseline"/>
        </w:rPr>
        <w:t>α</w:t>
      </w:r>
      <w:r>
        <w:rPr>
          <w:vertAlign w:val="baseline"/>
        </w:rPr>
        <w:t>－大气对声源的吸收系数，</w:t>
      </w:r>
      <w:r>
        <w:rPr>
          <w:rFonts w:ascii="Times New Roman" w:hAnsi="Times New Roman" w:eastAsia="Times New Roman"/>
          <w:vertAlign w:val="baseline"/>
        </w:rPr>
        <w:t>dB(A)/m</w:t>
      </w:r>
      <w:r>
        <w:rPr>
          <w:spacing w:val="-11"/>
          <w:vertAlign w:val="baseline"/>
        </w:rPr>
        <w:t xml:space="preserve">，取平均值 </w:t>
      </w:r>
      <w:r>
        <w:rPr>
          <w:rFonts w:ascii="Times New Roman" w:hAnsi="Times New Roman" w:eastAsia="Times New Roman"/>
          <w:vertAlign w:val="baseline"/>
        </w:rPr>
        <w:t>0.008dB(A)/m</w:t>
      </w:r>
      <w:r>
        <w:rPr>
          <w:spacing w:val="-12"/>
          <w:vertAlign w:val="baseline"/>
        </w:rPr>
        <w:t>。</w:t>
      </w:r>
    </w:p>
    <w:p>
      <w:pPr>
        <w:pStyle w:val="5"/>
        <w:spacing w:line="304" w:lineRule="exact"/>
        <w:ind w:left="1300"/>
      </w:pPr>
      <w:r>
        <w:t>噪声叠加模式：</w:t>
      </w:r>
    </w:p>
    <w:p>
      <w:pPr>
        <w:pStyle w:val="5"/>
        <w:tabs>
          <w:tab w:val="left" w:pos="5276"/>
        </w:tabs>
        <w:spacing w:before="160"/>
        <w:ind w:left="2257"/>
        <w:rPr>
          <w:rFonts w:ascii="Times New Roman" w:eastAsia="Times New Roman"/>
        </w:rPr>
      </w:pPr>
      <w:r>
        <w:rPr>
          <w:rFonts w:ascii="Times New Roman" w:eastAsia="Times New Roman"/>
          <w:spacing w:val="2"/>
        </w:rPr>
        <w:t>L</w:t>
      </w:r>
      <w:r>
        <w:rPr>
          <w:spacing w:val="2"/>
        </w:rPr>
        <w:t>＝</w:t>
      </w:r>
      <w:r>
        <w:rPr>
          <w:rFonts w:ascii="Times New Roman" w:eastAsia="Times New Roman"/>
          <w:spacing w:val="2"/>
        </w:rPr>
        <w:t>L</w:t>
      </w:r>
      <w:r>
        <w:rPr>
          <w:rFonts w:ascii="Times New Roman" w:eastAsia="Times New Roman"/>
          <w:spacing w:val="2"/>
          <w:vertAlign w:val="subscript"/>
        </w:rPr>
        <w:t>1</w:t>
      </w:r>
      <w:r>
        <w:rPr>
          <w:spacing w:val="2"/>
          <w:vertAlign w:val="baseline"/>
        </w:rPr>
        <w:t>＋</w:t>
      </w:r>
      <w:r>
        <w:rPr>
          <w:rFonts w:ascii="Times New Roman" w:eastAsia="Times New Roman"/>
          <w:spacing w:val="2"/>
          <w:vertAlign w:val="baseline"/>
        </w:rPr>
        <w:t>10lg[1+10</w:t>
      </w:r>
      <w:r>
        <w:rPr>
          <w:rFonts w:ascii="Times New Roman" w:eastAsia="Times New Roman"/>
          <w:spacing w:val="2"/>
          <w:vertAlign w:val="superscript"/>
        </w:rPr>
        <w:t>-(L</w:t>
      </w:r>
      <w:r>
        <w:rPr>
          <w:rFonts w:ascii="Times New Roman" w:eastAsia="Times New Roman"/>
          <w:spacing w:val="2"/>
          <w:vertAlign w:val="subscript"/>
        </w:rPr>
        <w:t>1</w:t>
      </w:r>
      <w:r>
        <w:rPr>
          <w:rFonts w:ascii="Times New Roman" w:eastAsia="Times New Roman"/>
          <w:spacing w:val="2"/>
          <w:vertAlign w:val="superscript"/>
        </w:rPr>
        <w:t>-L</w:t>
      </w:r>
      <w:r>
        <w:rPr>
          <w:rFonts w:ascii="Times New Roman" w:eastAsia="Times New Roman"/>
          <w:spacing w:val="2"/>
          <w:vertAlign w:val="subscript"/>
        </w:rPr>
        <w:t>2</w:t>
      </w:r>
      <w:r>
        <w:rPr>
          <w:rFonts w:ascii="Times New Roman" w:eastAsia="Times New Roman"/>
          <w:spacing w:val="2"/>
          <w:vertAlign w:val="superscript"/>
        </w:rPr>
        <w:t>)/10</w:t>
      </w:r>
      <w:r>
        <w:rPr>
          <w:rFonts w:ascii="Times New Roman" w:eastAsia="Times New Roman"/>
          <w:spacing w:val="2"/>
          <w:vertAlign w:val="baseline"/>
        </w:rPr>
        <w:t>]</w:t>
      </w:r>
      <w:r>
        <w:rPr>
          <w:rFonts w:ascii="Times New Roman" w:eastAsia="Times New Roman"/>
          <w:spacing w:val="2"/>
          <w:vertAlign w:val="baseline"/>
        </w:rPr>
        <w:tab/>
      </w:r>
      <w:r>
        <w:rPr>
          <w:rFonts w:ascii="Times New Roman" w:eastAsia="Times New Roman"/>
          <w:spacing w:val="6"/>
          <w:vertAlign w:val="baseline"/>
        </w:rPr>
        <w:t>(L</w:t>
      </w:r>
      <w:r>
        <w:rPr>
          <w:rFonts w:ascii="Times New Roman" w:eastAsia="Times New Roman"/>
          <w:spacing w:val="6"/>
          <w:vertAlign w:val="subscript"/>
        </w:rPr>
        <w:t>1</w:t>
      </w:r>
      <w:r>
        <w:rPr>
          <w:rFonts w:ascii="Times New Roman" w:eastAsia="Times New Roman"/>
          <w:spacing w:val="6"/>
          <w:vertAlign w:val="baseline"/>
        </w:rPr>
        <w:t>&gt;L</w:t>
      </w:r>
      <w:r>
        <w:rPr>
          <w:rFonts w:ascii="Times New Roman" w:eastAsia="Times New Roman"/>
          <w:spacing w:val="6"/>
          <w:vertAlign w:val="subscript"/>
        </w:rPr>
        <w:t>2</w:t>
      </w:r>
      <w:r>
        <w:rPr>
          <w:rFonts w:ascii="Times New Roman" w:eastAsia="Times New Roman"/>
          <w:spacing w:val="6"/>
          <w:vertAlign w:val="baseline"/>
        </w:rPr>
        <w:t>)</w:t>
      </w:r>
    </w:p>
    <w:p>
      <w:pPr>
        <w:pStyle w:val="5"/>
        <w:spacing w:before="158"/>
        <w:ind w:left="1300"/>
      </w:pPr>
      <w:r>
        <w:t>式中，</w:t>
      </w:r>
      <w:r>
        <w:rPr>
          <w:rFonts w:ascii="Times New Roman" w:eastAsia="Times New Roman"/>
        </w:rPr>
        <w:t>L</w:t>
      </w:r>
      <w:r>
        <w:t>－受声点处的总声级，</w:t>
      </w:r>
      <w:r>
        <w:rPr>
          <w:rFonts w:ascii="Times New Roman" w:eastAsia="Times New Roman"/>
        </w:rPr>
        <w:t>dB(A)</w:t>
      </w:r>
      <w:r>
        <w:t>；</w:t>
      </w:r>
    </w:p>
    <w:p>
      <w:pPr>
        <w:pStyle w:val="5"/>
        <w:spacing w:before="161" w:line="362" w:lineRule="auto"/>
        <w:ind w:left="2022" w:right="2782"/>
      </w:pPr>
      <w:r>
        <w:rPr>
          <w:rFonts w:ascii="Times New Roman" w:eastAsia="Times New Roman"/>
        </w:rPr>
        <w:t>L</w:t>
      </w:r>
      <w:r>
        <w:rPr>
          <w:rFonts w:ascii="Times New Roman" w:eastAsia="Times New Roman"/>
          <w:vertAlign w:val="subscript"/>
        </w:rPr>
        <w:t>1</w:t>
      </w:r>
      <w:r>
        <w:rPr>
          <w:vertAlign w:val="baseline"/>
        </w:rPr>
        <w:t>－甲噪声源对受声点的噪声影响值，</w:t>
      </w:r>
      <w:r>
        <w:rPr>
          <w:rFonts w:ascii="Times New Roman" w:eastAsia="Times New Roman"/>
          <w:vertAlign w:val="baseline"/>
        </w:rPr>
        <w:t>dB(A)</w:t>
      </w:r>
      <w:r>
        <w:rPr>
          <w:vertAlign w:val="baseline"/>
        </w:rPr>
        <w:t xml:space="preserve">； </w:t>
      </w:r>
      <w:r>
        <w:rPr>
          <w:rFonts w:ascii="Times New Roman" w:eastAsia="Times New Roman"/>
          <w:vertAlign w:val="baseline"/>
        </w:rPr>
        <w:t>L</w:t>
      </w:r>
      <w:r>
        <w:rPr>
          <w:rFonts w:ascii="Times New Roman" w:eastAsia="Times New Roman"/>
          <w:vertAlign w:val="subscript"/>
        </w:rPr>
        <w:t>2</w:t>
      </w:r>
      <w:r>
        <w:rPr>
          <w:vertAlign w:val="baseline"/>
        </w:rPr>
        <w:t>－乙噪声源对受声点的噪声影响值，</w:t>
      </w:r>
      <w:r>
        <w:rPr>
          <w:rFonts w:ascii="Times New Roman" w:eastAsia="Times New Roman"/>
          <w:vertAlign w:val="baseline"/>
        </w:rPr>
        <w:t>dB(A)</w:t>
      </w:r>
      <w:r>
        <w:rPr>
          <w:vertAlign w:val="baseline"/>
        </w:rPr>
        <w:t>。</w:t>
      </w:r>
    </w:p>
    <w:p>
      <w:pPr>
        <w:pStyle w:val="5"/>
        <w:spacing w:before="5" w:line="364" w:lineRule="auto"/>
        <w:ind w:left="258" w:right="183" w:firstLine="482"/>
      </w:pPr>
      <w:r>
        <w:t>对于产噪设备，评价要求在下料锯、压刨、砂光机、开榫机、仿形车床等产噪设备</w:t>
      </w:r>
      <w:r>
        <w:rPr>
          <w:spacing w:val="-2"/>
        </w:rPr>
        <w:t xml:space="preserve">底座上安装橡胶减振垫，并保证每 </w:t>
      </w:r>
      <w:r>
        <w:rPr>
          <w:rFonts w:ascii="Times New Roman" w:eastAsia="Times New Roman"/>
        </w:rPr>
        <w:t>2</w:t>
      </w:r>
      <w:r>
        <w:rPr>
          <w:rFonts w:ascii="Times New Roman" w:eastAsia="Times New Roman"/>
          <w:spacing w:val="38"/>
        </w:rPr>
        <w:t xml:space="preserve"> </w:t>
      </w:r>
      <w:r>
        <w:rPr>
          <w:spacing w:val="-3"/>
        </w:rPr>
        <w:t>年更换一次，同时产噪车间需安装隔音门窗；</w:t>
      </w:r>
      <w:r>
        <w:rPr>
          <w:spacing w:val="-47"/>
          <w:u w:val="single"/>
        </w:rPr>
        <w:t>根据设</w:t>
      </w:r>
      <w:r>
        <w:rPr>
          <w:spacing w:val="-10"/>
          <w:u w:val="single"/>
        </w:rPr>
        <w:t>备数量，企业需设置</w:t>
      </w:r>
      <w:r>
        <w:rPr>
          <w:rFonts w:ascii="Times New Roman" w:eastAsia="Times New Roman"/>
          <w:b/>
          <w:u w:val="single"/>
        </w:rPr>
        <w:t>124</w:t>
      </w:r>
      <w:r>
        <w:rPr>
          <w:rFonts w:ascii="Times New Roman" w:eastAsia="Times New Roman"/>
          <w:b/>
          <w:spacing w:val="-5"/>
          <w:u w:val="single"/>
        </w:rPr>
        <w:t xml:space="preserve"> </w:t>
      </w:r>
      <w:r>
        <w:rPr>
          <w:spacing w:val="9"/>
          <w:u w:val="single"/>
        </w:rPr>
        <w:t>个减振垫</w:t>
      </w:r>
      <w:r>
        <w:rPr>
          <w:spacing w:val="-15"/>
        </w:rPr>
        <w:t>。经采取以上降噪措施后，降噪效果可达</w:t>
      </w:r>
      <w:r>
        <w:rPr>
          <w:rFonts w:ascii="Times New Roman" w:eastAsia="Times New Roman"/>
        </w:rPr>
        <w:t>25~30dB(A)</w:t>
      </w:r>
      <w:r>
        <w:t xml:space="preserve">， </w:t>
      </w:r>
      <w:r>
        <w:rPr>
          <w:spacing w:val="-5"/>
        </w:rPr>
        <w:t xml:space="preserve">产噪设备经基础减振和车间隔音后，噪声级可降至 </w:t>
      </w:r>
      <w:r>
        <w:rPr>
          <w:rFonts w:ascii="Times New Roman" w:eastAsia="Times New Roman"/>
        </w:rPr>
        <w:t>68.7dB(A)</w:t>
      </w:r>
      <w:r>
        <w:rPr>
          <w:spacing w:val="-7"/>
        </w:rPr>
        <w:t>左右，再经距离衰减后，本项目各厂界噪声预测见下表。</w:t>
      </w:r>
    </w:p>
    <w:p>
      <w:pPr>
        <w:tabs>
          <w:tab w:val="left" w:pos="2648"/>
        </w:tabs>
        <w:spacing w:before="0" w:line="306" w:lineRule="exact"/>
        <w:ind w:left="1926" w:right="0" w:firstLine="0"/>
        <w:jc w:val="left"/>
        <w:rPr>
          <w:rFonts w:ascii="Times New Roman" w:eastAsia="Times New Roman"/>
          <w:b/>
          <w:sz w:val="24"/>
        </w:rPr>
      </w:pPr>
      <w:r>
        <w:rPr>
          <w:sz w:val="24"/>
        </w:rPr>
        <w:t>表</w:t>
      </w:r>
      <w:r>
        <w:rPr>
          <w:rFonts w:ascii="Times New Roman" w:eastAsia="Times New Roman"/>
          <w:b/>
          <w:sz w:val="24"/>
        </w:rPr>
        <w:t>17</w:t>
      </w:r>
      <w:r>
        <w:rPr>
          <w:rFonts w:ascii="Times New Roman" w:eastAsia="Times New Roman"/>
          <w:b/>
          <w:sz w:val="24"/>
        </w:rPr>
        <w:tab/>
      </w:r>
      <w:r>
        <w:rPr>
          <w:sz w:val="24"/>
        </w:rPr>
        <w:t>项目各边界噪声贡献值预测结果</w:t>
      </w:r>
      <w:r>
        <w:rPr>
          <w:spacing w:val="2"/>
          <w:sz w:val="24"/>
        </w:rPr>
        <w:t xml:space="preserve"> </w:t>
      </w:r>
      <w:r>
        <w:rPr>
          <w:sz w:val="24"/>
        </w:rPr>
        <w:t>单位：</w:t>
      </w:r>
      <w:r>
        <w:rPr>
          <w:rFonts w:ascii="Times New Roman" w:eastAsia="Times New Roman"/>
          <w:b/>
          <w:sz w:val="24"/>
        </w:rPr>
        <w:t>[dB(A)]</w:t>
      </w:r>
    </w:p>
    <w:p>
      <w:pPr>
        <w:spacing w:after="0" w:line="306" w:lineRule="exact"/>
        <w:jc w:val="left"/>
        <w:rPr>
          <w:rFonts w:ascii="Times New Roman" w:eastAsia="Times New Roman"/>
          <w:sz w:val="24"/>
        </w:rPr>
        <w:sectPr>
          <w:pgSz w:w="11910" w:h="16840"/>
          <w:pgMar w:top="1140" w:right="1000" w:bottom="1140" w:left="1160" w:header="884" w:footer="949" w:gutter="0"/>
          <w:cols w:space="720" w:num="1"/>
        </w:sectPr>
      </w:pPr>
    </w:p>
    <w:p>
      <w:pPr>
        <w:pStyle w:val="5"/>
        <w:spacing w:before="6"/>
        <w:rPr>
          <w:rFonts w:ascii="Times New Roman"/>
          <w:b/>
          <w:sz w:val="17"/>
        </w:rPr>
      </w:pPr>
    </w:p>
    <w:tbl>
      <w:tblPr>
        <w:tblStyle w:val="7"/>
        <w:tblW w:w="0" w:type="auto"/>
        <w:tblInd w:w="1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8"/>
        <w:gridCol w:w="673"/>
        <w:gridCol w:w="1759"/>
        <w:gridCol w:w="1427"/>
        <w:gridCol w:w="1267"/>
        <w:gridCol w:w="2991"/>
        <w:gridCol w:w="6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638" w:type="dxa"/>
            <w:vMerge w:val="restart"/>
            <w:tcBorders>
              <w:bottom w:val="nil"/>
              <w:right w:val="single" w:color="000000" w:sz="12" w:space="0"/>
            </w:tcBorders>
          </w:tcPr>
          <w:p>
            <w:pPr>
              <w:pStyle w:val="11"/>
              <w:jc w:val="left"/>
              <w:rPr>
                <w:rFonts w:ascii="Times New Roman"/>
                <w:sz w:val="22"/>
              </w:rPr>
            </w:pPr>
          </w:p>
        </w:tc>
        <w:tc>
          <w:tcPr>
            <w:tcW w:w="673" w:type="dxa"/>
            <w:tcBorders>
              <w:top w:val="single" w:color="000000" w:sz="18" w:space="0"/>
              <w:left w:val="single" w:color="000000" w:sz="12" w:space="0"/>
            </w:tcBorders>
          </w:tcPr>
          <w:p>
            <w:pPr>
              <w:pStyle w:val="11"/>
              <w:spacing w:before="110"/>
              <w:ind w:left="110"/>
              <w:jc w:val="left"/>
              <w:rPr>
                <w:sz w:val="21"/>
              </w:rPr>
            </w:pPr>
            <w:r>
              <w:rPr>
                <w:sz w:val="21"/>
              </w:rPr>
              <w:t>时段</w:t>
            </w:r>
          </w:p>
        </w:tc>
        <w:tc>
          <w:tcPr>
            <w:tcW w:w="3186" w:type="dxa"/>
            <w:gridSpan w:val="2"/>
            <w:tcBorders>
              <w:top w:val="single" w:color="000000" w:sz="18" w:space="0"/>
            </w:tcBorders>
          </w:tcPr>
          <w:p>
            <w:pPr>
              <w:pStyle w:val="11"/>
              <w:spacing w:before="110"/>
              <w:ind w:left="102" w:right="-15"/>
              <w:jc w:val="left"/>
              <w:rPr>
                <w:sz w:val="21"/>
              </w:rPr>
            </w:pPr>
            <w:r>
              <w:rPr>
                <w:spacing w:val="-5"/>
                <w:sz w:val="21"/>
              </w:rPr>
              <w:t>与最近车间相对方位及距离</w:t>
            </w:r>
            <w:r>
              <w:rPr>
                <w:spacing w:val="-7"/>
                <w:sz w:val="21"/>
              </w:rPr>
              <w:t>（</w:t>
            </w:r>
            <w:r>
              <w:rPr>
                <w:rFonts w:ascii="Times New Roman" w:eastAsia="Times New Roman"/>
                <w:spacing w:val="-7"/>
                <w:sz w:val="21"/>
              </w:rPr>
              <w:t>m</w:t>
            </w:r>
            <w:r>
              <w:rPr>
                <w:spacing w:val="-7"/>
                <w:sz w:val="21"/>
              </w:rPr>
              <w:t>）</w:t>
            </w:r>
          </w:p>
        </w:tc>
        <w:tc>
          <w:tcPr>
            <w:tcW w:w="1267" w:type="dxa"/>
            <w:tcBorders>
              <w:top w:val="single" w:color="000000" w:sz="18" w:space="0"/>
            </w:tcBorders>
          </w:tcPr>
          <w:p>
            <w:pPr>
              <w:pStyle w:val="11"/>
              <w:spacing w:before="110"/>
              <w:ind w:left="303" w:right="283"/>
              <w:rPr>
                <w:sz w:val="21"/>
              </w:rPr>
            </w:pPr>
            <w:r>
              <w:rPr>
                <w:sz w:val="21"/>
              </w:rPr>
              <w:t>贡献值</w:t>
            </w:r>
          </w:p>
        </w:tc>
        <w:tc>
          <w:tcPr>
            <w:tcW w:w="2991" w:type="dxa"/>
            <w:tcBorders>
              <w:top w:val="single" w:color="000000" w:sz="18" w:space="0"/>
              <w:right w:val="single" w:color="000000" w:sz="12" w:space="0"/>
            </w:tcBorders>
          </w:tcPr>
          <w:p>
            <w:pPr>
              <w:pStyle w:val="11"/>
              <w:spacing w:before="110"/>
              <w:ind w:left="115"/>
              <w:jc w:val="left"/>
              <w:rPr>
                <w:sz w:val="21"/>
              </w:rPr>
            </w:pPr>
            <w:r>
              <w:rPr>
                <w:sz w:val="21"/>
              </w:rPr>
              <w:t>评价标准（</w:t>
            </w:r>
            <w:r>
              <w:rPr>
                <w:rFonts w:ascii="Times New Roman" w:eastAsia="Times New Roman"/>
                <w:sz w:val="21"/>
              </w:rPr>
              <w:t>GB3096-2008</w:t>
            </w:r>
            <w:r>
              <w:rPr>
                <w:sz w:val="21"/>
              </w:rPr>
              <w:t>）</w:t>
            </w:r>
            <w:r>
              <w:rPr>
                <w:rFonts w:ascii="Times New Roman" w:eastAsia="Times New Roman"/>
                <w:sz w:val="21"/>
              </w:rPr>
              <w:t xml:space="preserve">3 </w:t>
            </w:r>
            <w:r>
              <w:rPr>
                <w:sz w:val="21"/>
              </w:rPr>
              <w:t>类</w:t>
            </w:r>
          </w:p>
        </w:tc>
        <w:tc>
          <w:tcPr>
            <w:tcW w:w="640" w:type="dxa"/>
            <w:vMerge w:val="restart"/>
            <w:tcBorders>
              <w:left w:val="single" w:color="000000" w:sz="12" w:space="0"/>
              <w:bottom w:val="nil"/>
            </w:tcBorders>
          </w:tcPr>
          <w:p>
            <w:pPr>
              <w:pStyle w:val="11"/>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638" w:type="dxa"/>
            <w:vMerge w:val="continue"/>
            <w:tcBorders>
              <w:top w:val="nil"/>
              <w:bottom w:val="nil"/>
              <w:right w:val="single" w:color="000000" w:sz="12" w:space="0"/>
            </w:tcBorders>
          </w:tcPr>
          <w:p>
            <w:pPr>
              <w:rPr>
                <w:sz w:val="2"/>
                <w:szCs w:val="2"/>
              </w:rPr>
            </w:pPr>
          </w:p>
        </w:tc>
        <w:tc>
          <w:tcPr>
            <w:tcW w:w="673" w:type="dxa"/>
            <w:vMerge w:val="restart"/>
            <w:tcBorders>
              <w:left w:val="single" w:color="000000" w:sz="12" w:space="0"/>
              <w:bottom w:val="single" w:color="000000" w:sz="12" w:space="0"/>
            </w:tcBorders>
          </w:tcPr>
          <w:p>
            <w:pPr>
              <w:pStyle w:val="11"/>
              <w:jc w:val="left"/>
              <w:rPr>
                <w:rFonts w:ascii="Times New Roman"/>
                <w:b/>
                <w:sz w:val="20"/>
              </w:rPr>
            </w:pPr>
          </w:p>
          <w:p>
            <w:pPr>
              <w:pStyle w:val="11"/>
              <w:spacing w:before="6"/>
              <w:jc w:val="left"/>
              <w:rPr>
                <w:rFonts w:ascii="Times New Roman"/>
                <w:b/>
                <w:sz w:val="19"/>
              </w:rPr>
            </w:pPr>
          </w:p>
          <w:p>
            <w:pPr>
              <w:pStyle w:val="11"/>
              <w:ind w:left="110"/>
              <w:jc w:val="left"/>
              <w:rPr>
                <w:sz w:val="21"/>
              </w:rPr>
            </w:pPr>
            <w:r>
              <w:rPr>
                <w:sz w:val="21"/>
              </w:rPr>
              <w:t>昼间</w:t>
            </w:r>
          </w:p>
        </w:tc>
        <w:tc>
          <w:tcPr>
            <w:tcW w:w="1759" w:type="dxa"/>
          </w:tcPr>
          <w:p>
            <w:pPr>
              <w:pStyle w:val="11"/>
              <w:spacing w:before="1" w:line="240" w:lineRule="exact"/>
              <w:ind w:left="772"/>
              <w:jc w:val="left"/>
              <w:rPr>
                <w:sz w:val="21"/>
              </w:rPr>
            </w:pPr>
            <w:r>
              <w:rPr>
                <w:w w:val="100"/>
                <w:sz w:val="21"/>
              </w:rPr>
              <w:t>东</w:t>
            </w:r>
          </w:p>
        </w:tc>
        <w:tc>
          <w:tcPr>
            <w:tcW w:w="1427" w:type="dxa"/>
          </w:tcPr>
          <w:p>
            <w:pPr>
              <w:pStyle w:val="11"/>
              <w:spacing w:before="7" w:line="233" w:lineRule="exact"/>
              <w:ind w:left="589" w:right="577"/>
              <w:rPr>
                <w:rFonts w:ascii="Times New Roman"/>
                <w:sz w:val="21"/>
              </w:rPr>
            </w:pPr>
            <w:r>
              <w:rPr>
                <w:rFonts w:ascii="Times New Roman"/>
                <w:sz w:val="21"/>
              </w:rPr>
              <w:t>10</w:t>
            </w:r>
          </w:p>
        </w:tc>
        <w:tc>
          <w:tcPr>
            <w:tcW w:w="1267" w:type="dxa"/>
          </w:tcPr>
          <w:p>
            <w:pPr>
              <w:pStyle w:val="11"/>
              <w:spacing w:before="7" w:line="233" w:lineRule="exact"/>
              <w:ind w:left="303" w:right="283"/>
              <w:rPr>
                <w:rFonts w:ascii="Times New Roman"/>
                <w:sz w:val="21"/>
              </w:rPr>
            </w:pPr>
            <w:r>
              <w:rPr>
                <w:rFonts w:ascii="Times New Roman"/>
                <w:sz w:val="21"/>
              </w:rPr>
              <w:t>48.7</w:t>
            </w:r>
          </w:p>
        </w:tc>
        <w:tc>
          <w:tcPr>
            <w:tcW w:w="2991" w:type="dxa"/>
            <w:vMerge w:val="restart"/>
            <w:tcBorders>
              <w:bottom w:val="single" w:color="000000" w:sz="12" w:space="0"/>
              <w:right w:val="single" w:color="000000" w:sz="12" w:space="0"/>
            </w:tcBorders>
          </w:tcPr>
          <w:p>
            <w:pPr>
              <w:pStyle w:val="11"/>
              <w:jc w:val="left"/>
              <w:rPr>
                <w:rFonts w:ascii="Times New Roman"/>
                <w:b/>
                <w:sz w:val="22"/>
              </w:rPr>
            </w:pPr>
          </w:p>
          <w:p>
            <w:pPr>
              <w:pStyle w:val="11"/>
              <w:spacing w:before="1"/>
              <w:jc w:val="left"/>
              <w:rPr>
                <w:rFonts w:ascii="Times New Roman"/>
                <w:b/>
                <w:sz w:val="18"/>
              </w:rPr>
            </w:pPr>
          </w:p>
          <w:p>
            <w:pPr>
              <w:pStyle w:val="11"/>
              <w:ind w:left="1112" w:right="1072"/>
              <w:rPr>
                <w:rFonts w:ascii="Times New Roman"/>
                <w:sz w:val="21"/>
              </w:rPr>
            </w:pPr>
            <w:r>
              <w:rPr>
                <w:rFonts w:ascii="Times New Roman"/>
                <w:sz w:val="21"/>
              </w:rPr>
              <w:t>65dB(A)</w:t>
            </w:r>
          </w:p>
        </w:tc>
        <w:tc>
          <w:tcPr>
            <w:tcW w:w="640" w:type="dxa"/>
            <w:vMerge w:val="continue"/>
            <w:tcBorders>
              <w:top w:val="nil"/>
              <w:left w:val="single" w:color="000000" w:sz="12" w:space="0"/>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38" w:type="dxa"/>
            <w:vMerge w:val="continue"/>
            <w:tcBorders>
              <w:top w:val="nil"/>
              <w:bottom w:val="nil"/>
              <w:right w:val="single" w:color="000000" w:sz="12" w:space="0"/>
            </w:tcBorders>
          </w:tcPr>
          <w:p>
            <w:pPr>
              <w:rPr>
                <w:sz w:val="2"/>
                <w:szCs w:val="2"/>
              </w:rPr>
            </w:pPr>
          </w:p>
        </w:tc>
        <w:tc>
          <w:tcPr>
            <w:tcW w:w="673" w:type="dxa"/>
            <w:vMerge w:val="continue"/>
            <w:tcBorders>
              <w:top w:val="nil"/>
              <w:left w:val="single" w:color="000000" w:sz="12" w:space="0"/>
              <w:bottom w:val="single" w:color="000000" w:sz="12" w:space="0"/>
            </w:tcBorders>
          </w:tcPr>
          <w:p>
            <w:pPr>
              <w:rPr>
                <w:sz w:val="2"/>
                <w:szCs w:val="2"/>
              </w:rPr>
            </w:pPr>
          </w:p>
        </w:tc>
        <w:tc>
          <w:tcPr>
            <w:tcW w:w="1759" w:type="dxa"/>
          </w:tcPr>
          <w:p>
            <w:pPr>
              <w:pStyle w:val="11"/>
              <w:spacing w:before="12" w:line="240" w:lineRule="exact"/>
              <w:ind w:left="771"/>
              <w:jc w:val="left"/>
              <w:rPr>
                <w:sz w:val="21"/>
              </w:rPr>
            </w:pPr>
            <w:r>
              <w:rPr>
                <w:w w:val="100"/>
                <w:sz w:val="21"/>
              </w:rPr>
              <w:t>南</w:t>
            </w:r>
          </w:p>
        </w:tc>
        <w:tc>
          <w:tcPr>
            <w:tcW w:w="1427" w:type="dxa"/>
          </w:tcPr>
          <w:p>
            <w:pPr>
              <w:pStyle w:val="11"/>
              <w:spacing w:before="19" w:line="233" w:lineRule="exact"/>
              <w:ind w:left="12"/>
              <w:rPr>
                <w:rFonts w:ascii="Times New Roman"/>
                <w:sz w:val="21"/>
              </w:rPr>
            </w:pPr>
            <w:r>
              <w:rPr>
                <w:rFonts w:ascii="Times New Roman"/>
                <w:w w:val="100"/>
                <w:sz w:val="21"/>
              </w:rPr>
              <w:t>2</w:t>
            </w:r>
          </w:p>
        </w:tc>
        <w:tc>
          <w:tcPr>
            <w:tcW w:w="1267" w:type="dxa"/>
          </w:tcPr>
          <w:p>
            <w:pPr>
              <w:pStyle w:val="11"/>
              <w:spacing w:before="19" w:line="233" w:lineRule="exact"/>
              <w:ind w:left="303" w:right="283"/>
              <w:rPr>
                <w:rFonts w:ascii="Times New Roman"/>
                <w:sz w:val="21"/>
              </w:rPr>
            </w:pPr>
            <w:r>
              <w:rPr>
                <w:rFonts w:ascii="Times New Roman"/>
                <w:sz w:val="21"/>
              </w:rPr>
              <w:t>62.7</w:t>
            </w:r>
          </w:p>
        </w:tc>
        <w:tc>
          <w:tcPr>
            <w:tcW w:w="2991" w:type="dxa"/>
            <w:vMerge w:val="continue"/>
            <w:tcBorders>
              <w:top w:val="nil"/>
              <w:bottom w:val="single" w:color="000000" w:sz="12" w:space="0"/>
              <w:right w:val="single" w:color="000000" w:sz="12" w:space="0"/>
            </w:tcBorders>
          </w:tcPr>
          <w:p>
            <w:pPr>
              <w:rPr>
                <w:sz w:val="2"/>
                <w:szCs w:val="2"/>
              </w:rPr>
            </w:pPr>
          </w:p>
        </w:tc>
        <w:tc>
          <w:tcPr>
            <w:tcW w:w="640" w:type="dxa"/>
            <w:vMerge w:val="continue"/>
            <w:tcBorders>
              <w:top w:val="nil"/>
              <w:left w:val="single" w:color="000000" w:sz="12" w:space="0"/>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38" w:type="dxa"/>
            <w:vMerge w:val="continue"/>
            <w:tcBorders>
              <w:top w:val="nil"/>
              <w:bottom w:val="nil"/>
              <w:right w:val="single" w:color="000000" w:sz="12" w:space="0"/>
            </w:tcBorders>
          </w:tcPr>
          <w:p>
            <w:pPr>
              <w:rPr>
                <w:sz w:val="2"/>
                <w:szCs w:val="2"/>
              </w:rPr>
            </w:pPr>
          </w:p>
        </w:tc>
        <w:tc>
          <w:tcPr>
            <w:tcW w:w="673" w:type="dxa"/>
            <w:vMerge w:val="continue"/>
            <w:tcBorders>
              <w:top w:val="nil"/>
              <w:left w:val="single" w:color="000000" w:sz="12" w:space="0"/>
              <w:bottom w:val="single" w:color="000000" w:sz="12" w:space="0"/>
            </w:tcBorders>
          </w:tcPr>
          <w:p>
            <w:pPr>
              <w:rPr>
                <w:sz w:val="2"/>
                <w:szCs w:val="2"/>
              </w:rPr>
            </w:pPr>
          </w:p>
        </w:tc>
        <w:tc>
          <w:tcPr>
            <w:tcW w:w="1759" w:type="dxa"/>
          </w:tcPr>
          <w:p>
            <w:pPr>
              <w:pStyle w:val="11"/>
              <w:spacing w:before="12" w:line="240" w:lineRule="exact"/>
              <w:ind w:left="771"/>
              <w:jc w:val="left"/>
              <w:rPr>
                <w:sz w:val="21"/>
              </w:rPr>
            </w:pPr>
            <w:r>
              <w:rPr>
                <w:w w:val="100"/>
                <w:sz w:val="21"/>
              </w:rPr>
              <w:t>西</w:t>
            </w:r>
          </w:p>
        </w:tc>
        <w:tc>
          <w:tcPr>
            <w:tcW w:w="1427" w:type="dxa"/>
          </w:tcPr>
          <w:p>
            <w:pPr>
              <w:pStyle w:val="11"/>
              <w:spacing w:before="19" w:line="233" w:lineRule="exact"/>
              <w:ind w:left="12"/>
              <w:rPr>
                <w:rFonts w:ascii="Times New Roman"/>
                <w:sz w:val="21"/>
              </w:rPr>
            </w:pPr>
            <w:r>
              <w:rPr>
                <w:rFonts w:ascii="Times New Roman"/>
                <w:w w:val="100"/>
                <w:sz w:val="21"/>
              </w:rPr>
              <w:t>2</w:t>
            </w:r>
          </w:p>
        </w:tc>
        <w:tc>
          <w:tcPr>
            <w:tcW w:w="1267" w:type="dxa"/>
          </w:tcPr>
          <w:p>
            <w:pPr>
              <w:pStyle w:val="11"/>
              <w:spacing w:before="19" w:line="233" w:lineRule="exact"/>
              <w:ind w:left="303" w:right="283"/>
              <w:rPr>
                <w:rFonts w:ascii="Times New Roman"/>
                <w:sz w:val="21"/>
              </w:rPr>
            </w:pPr>
            <w:r>
              <w:rPr>
                <w:rFonts w:ascii="Times New Roman"/>
                <w:sz w:val="21"/>
              </w:rPr>
              <w:t>62.7</w:t>
            </w:r>
          </w:p>
        </w:tc>
        <w:tc>
          <w:tcPr>
            <w:tcW w:w="2991" w:type="dxa"/>
            <w:vMerge w:val="continue"/>
            <w:tcBorders>
              <w:top w:val="nil"/>
              <w:bottom w:val="single" w:color="000000" w:sz="12" w:space="0"/>
              <w:right w:val="single" w:color="000000" w:sz="12" w:space="0"/>
            </w:tcBorders>
          </w:tcPr>
          <w:p>
            <w:pPr>
              <w:rPr>
                <w:sz w:val="2"/>
                <w:szCs w:val="2"/>
              </w:rPr>
            </w:pPr>
          </w:p>
        </w:tc>
        <w:tc>
          <w:tcPr>
            <w:tcW w:w="640" w:type="dxa"/>
            <w:vMerge w:val="continue"/>
            <w:tcBorders>
              <w:top w:val="nil"/>
              <w:left w:val="single" w:color="000000" w:sz="12" w:space="0"/>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38" w:type="dxa"/>
            <w:vMerge w:val="continue"/>
            <w:tcBorders>
              <w:top w:val="nil"/>
              <w:bottom w:val="nil"/>
              <w:right w:val="single" w:color="000000" w:sz="12" w:space="0"/>
            </w:tcBorders>
          </w:tcPr>
          <w:p>
            <w:pPr>
              <w:rPr>
                <w:sz w:val="2"/>
                <w:szCs w:val="2"/>
              </w:rPr>
            </w:pPr>
          </w:p>
        </w:tc>
        <w:tc>
          <w:tcPr>
            <w:tcW w:w="673" w:type="dxa"/>
            <w:vMerge w:val="continue"/>
            <w:tcBorders>
              <w:top w:val="nil"/>
              <w:left w:val="single" w:color="000000" w:sz="12" w:space="0"/>
              <w:bottom w:val="single" w:color="000000" w:sz="12" w:space="0"/>
            </w:tcBorders>
          </w:tcPr>
          <w:p>
            <w:pPr>
              <w:rPr>
                <w:sz w:val="2"/>
                <w:szCs w:val="2"/>
              </w:rPr>
            </w:pPr>
          </w:p>
        </w:tc>
        <w:tc>
          <w:tcPr>
            <w:tcW w:w="1759" w:type="dxa"/>
            <w:tcBorders>
              <w:bottom w:val="single" w:color="000000" w:sz="12" w:space="0"/>
            </w:tcBorders>
          </w:tcPr>
          <w:p>
            <w:pPr>
              <w:pStyle w:val="11"/>
              <w:spacing w:before="12" w:line="252" w:lineRule="exact"/>
              <w:ind w:left="771"/>
              <w:jc w:val="left"/>
              <w:rPr>
                <w:sz w:val="21"/>
              </w:rPr>
            </w:pPr>
            <w:r>
              <w:rPr>
                <w:w w:val="100"/>
                <w:sz w:val="21"/>
              </w:rPr>
              <w:t>北</w:t>
            </w:r>
          </w:p>
        </w:tc>
        <w:tc>
          <w:tcPr>
            <w:tcW w:w="1427" w:type="dxa"/>
            <w:tcBorders>
              <w:bottom w:val="single" w:color="000000" w:sz="12" w:space="0"/>
            </w:tcBorders>
          </w:tcPr>
          <w:p>
            <w:pPr>
              <w:pStyle w:val="11"/>
              <w:spacing w:before="19"/>
              <w:ind w:left="12"/>
              <w:rPr>
                <w:rFonts w:ascii="Times New Roman"/>
                <w:sz w:val="21"/>
              </w:rPr>
            </w:pPr>
            <w:r>
              <w:rPr>
                <w:rFonts w:ascii="Times New Roman"/>
                <w:w w:val="100"/>
                <w:sz w:val="21"/>
              </w:rPr>
              <w:t>2</w:t>
            </w:r>
          </w:p>
        </w:tc>
        <w:tc>
          <w:tcPr>
            <w:tcW w:w="1267" w:type="dxa"/>
            <w:tcBorders>
              <w:bottom w:val="single" w:color="000000" w:sz="12" w:space="0"/>
            </w:tcBorders>
          </w:tcPr>
          <w:p>
            <w:pPr>
              <w:pStyle w:val="11"/>
              <w:spacing w:before="19"/>
              <w:ind w:left="303" w:right="283"/>
              <w:rPr>
                <w:rFonts w:ascii="Times New Roman"/>
                <w:sz w:val="21"/>
              </w:rPr>
            </w:pPr>
            <w:r>
              <w:rPr>
                <w:rFonts w:ascii="Times New Roman"/>
                <w:sz w:val="21"/>
              </w:rPr>
              <w:t>62.7</w:t>
            </w:r>
          </w:p>
        </w:tc>
        <w:tc>
          <w:tcPr>
            <w:tcW w:w="2991" w:type="dxa"/>
            <w:vMerge w:val="continue"/>
            <w:tcBorders>
              <w:top w:val="nil"/>
              <w:bottom w:val="single" w:color="000000" w:sz="12" w:space="0"/>
              <w:right w:val="single" w:color="000000" w:sz="12" w:space="0"/>
            </w:tcBorders>
          </w:tcPr>
          <w:p>
            <w:pPr>
              <w:rPr>
                <w:sz w:val="2"/>
                <w:szCs w:val="2"/>
              </w:rPr>
            </w:pPr>
          </w:p>
        </w:tc>
        <w:tc>
          <w:tcPr>
            <w:tcW w:w="640" w:type="dxa"/>
            <w:vMerge w:val="continue"/>
            <w:tcBorders>
              <w:top w:val="nil"/>
              <w:left w:val="single" w:color="000000" w:sz="12" w:space="0"/>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57" w:hRule="atLeast"/>
        </w:trPr>
        <w:tc>
          <w:tcPr>
            <w:tcW w:w="9395" w:type="dxa"/>
            <w:gridSpan w:val="7"/>
            <w:tcBorders>
              <w:top w:val="nil"/>
            </w:tcBorders>
          </w:tcPr>
          <w:p>
            <w:pPr>
              <w:pStyle w:val="11"/>
              <w:spacing w:line="228" w:lineRule="exact"/>
              <w:ind w:left="467"/>
              <w:jc w:val="left"/>
              <w:rPr>
                <w:sz w:val="18"/>
              </w:rPr>
            </w:pPr>
            <w:r>
              <w:rPr>
                <w:sz w:val="18"/>
              </w:rPr>
              <w:t>注：本项目在白天进行生产，仅对昼间进行预测。</w:t>
            </w:r>
          </w:p>
          <w:p>
            <w:pPr>
              <w:pStyle w:val="11"/>
              <w:spacing w:before="122" w:line="364" w:lineRule="auto"/>
              <w:ind w:left="107" w:right="87" w:firstLine="482"/>
              <w:jc w:val="both"/>
              <w:rPr>
                <w:sz w:val="24"/>
              </w:rPr>
            </w:pPr>
            <w:r>
              <w:rPr>
                <w:sz w:val="24"/>
              </w:rPr>
              <w:t>通过预测结果可知，工程正常运行后，各厂界的噪声贡献值满足《工业企业厂界环</w:t>
            </w:r>
            <w:r>
              <w:rPr>
                <w:spacing w:val="-1"/>
                <w:sz w:val="24"/>
              </w:rPr>
              <w:t>境噪声排放标准》</w:t>
            </w:r>
            <w:r>
              <w:rPr>
                <w:rFonts w:ascii="Times New Roman" w:eastAsia="Times New Roman"/>
                <w:sz w:val="24"/>
              </w:rPr>
              <w:t>(GB12348</w:t>
            </w:r>
            <w:r>
              <w:rPr>
                <w:sz w:val="24"/>
              </w:rPr>
              <w:t>－</w:t>
            </w:r>
            <w:r>
              <w:rPr>
                <w:rFonts w:ascii="Times New Roman" w:eastAsia="Times New Roman"/>
                <w:sz w:val="24"/>
              </w:rPr>
              <w:t xml:space="preserve">2008)3 </w:t>
            </w:r>
            <w:r>
              <w:rPr>
                <w:spacing w:val="-3"/>
                <w:sz w:val="24"/>
              </w:rPr>
              <w:t>类标准要求；由于距离较远，经过距离衰减后，对</w:t>
            </w:r>
            <w:r>
              <w:rPr>
                <w:spacing w:val="-12"/>
                <w:sz w:val="24"/>
              </w:rPr>
              <w:t xml:space="preserve">周围 </w:t>
            </w:r>
            <w:r>
              <w:rPr>
                <w:rFonts w:ascii="Times New Roman" w:eastAsia="Times New Roman"/>
                <w:sz w:val="24"/>
              </w:rPr>
              <w:t xml:space="preserve">1 </w:t>
            </w:r>
            <w:r>
              <w:rPr>
                <w:spacing w:val="-1"/>
                <w:sz w:val="24"/>
              </w:rPr>
              <w:t>类声环境敏感点影响较小，不会改变其噪声现状值。评价要求建设单位可以采取</w:t>
            </w:r>
            <w:r>
              <w:rPr>
                <w:sz w:val="24"/>
              </w:rPr>
              <w:t>以下措施对噪声加以治理：</w:t>
            </w:r>
          </w:p>
          <w:p>
            <w:pPr>
              <w:pStyle w:val="11"/>
              <w:numPr>
                <w:ilvl w:val="0"/>
                <w:numId w:val="15"/>
              </w:numPr>
              <w:tabs>
                <w:tab w:val="left" w:pos="910"/>
              </w:tabs>
              <w:spacing w:before="0" w:after="0" w:line="305" w:lineRule="exact"/>
              <w:ind w:left="909" w:right="0" w:hanging="299"/>
              <w:jc w:val="left"/>
              <w:rPr>
                <w:sz w:val="24"/>
              </w:rPr>
            </w:pPr>
            <w:r>
              <w:rPr>
                <w:spacing w:val="12"/>
                <w:sz w:val="24"/>
              </w:rPr>
              <w:t>对设备进行优化布局，将高噪声设备远离厂界；</w:t>
            </w:r>
          </w:p>
          <w:p>
            <w:pPr>
              <w:pStyle w:val="11"/>
              <w:numPr>
                <w:ilvl w:val="0"/>
                <w:numId w:val="15"/>
              </w:numPr>
              <w:tabs>
                <w:tab w:val="left" w:pos="912"/>
              </w:tabs>
              <w:spacing w:before="158" w:after="0" w:line="364" w:lineRule="auto"/>
              <w:ind w:left="107" w:right="83" w:firstLine="504"/>
              <w:jc w:val="left"/>
              <w:rPr>
                <w:sz w:val="24"/>
              </w:rPr>
            </w:pPr>
            <w:r>
              <w:rPr>
                <w:spacing w:val="12"/>
                <w:sz w:val="24"/>
              </w:rPr>
              <w:t>设备选型时选用低噪声设备，结合生产厂家意见，对高噪声设备在安装、布置方面采取更合理的减振、隔声措施，车间内墙可适当张贴吸音材料。</w:t>
            </w:r>
          </w:p>
          <w:p>
            <w:pPr>
              <w:pStyle w:val="11"/>
              <w:spacing w:line="364" w:lineRule="auto"/>
              <w:ind w:left="107" w:right="89" w:firstLine="504"/>
              <w:jc w:val="left"/>
              <w:rPr>
                <w:sz w:val="24"/>
              </w:rPr>
            </w:pPr>
            <w:r>
              <w:rPr>
                <w:sz w:val="24"/>
              </w:rPr>
              <w:t xml:space="preserve">通过以上治理措施后，可将昼间厂界噪声贡献值控制在 </w:t>
            </w:r>
            <w:r>
              <w:rPr>
                <w:rFonts w:ascii="Times New Roman" w:eastAsia="Times New Roman"/>
                <w:sz w:val="24"/>
              </w:rPr>
              <w:t>65dB(A)</w:t>
            </w:r>
            <w:r>
              <w:rPr>
                <w:sz w:val="24"/>
              </w:rPr>
              <w:t>以内，达到《工业企业厂界环境噪声排放标准》</w:t>
            </w:r>
            <w:r>
              <w:rPr>
                <w:rFonts w:ascii="Times New Roman" w:eastAsia="Times New Roman"/>
                <w:sz w:val="24"/>
              </w:rPr>
              <w:t>(GB12348</w:t>
            </w:r>
            <w:r>
              <w:rPr>
                <w:sz w:val="24"/>
              </w:rPr>
              <w:t>－</w:t>
            </w:r>
            <w:r>
              <w:rPr>
                <w:rFonts w:ascii="Times New Roman" w:eastAsia="Times New Roman"/>
                <w:sz w:val="24"/>
              </w:rPr>
              <w:t xml:space="preserve">2008)3 </w:t>
            </w:r>
            <w:r>
              <w:rPr>
                <w:sz w:val="24"/>
              </w:rPr>
              <w:t>类标准。</w:t>
            </w:r>
          </w:p>
          <w:p>
            <w:pPr>
              <w:pStyle w:val="11"/>
              <w:spacing w:line="364" w:lineRule="auto"/>
              <w:ind w:left="107" w:right="85" w:firstLine="504"/>
              <w:jc w:val="both"/>
              <w:rPr>
                <w:sz w:val="24"/>
              </w:rPr>
            </w:pPr>
            <w:r>
              <w:rPr>
                <w:sz w:val="24"/>
              </w:rPr>
              <w:t>本项目属于以噪声污染为主的工业企业，参照《以噪声污染为主的工业企业卫生防护距离标准》</w:t>
            </w:r>
            <w:r>
              <w:rPr>
                <w:rFonts w:ascii="Times New Roman" w:hAnsi="Times New Roman" w:eastAsia="Times New Roman"/>
                <w:sz w:val="24"/>
              </w:rPr>
              <w:t>(GB/T18083—2000)</w:t>
            </w:r>
            <w:r>
              <w:rPr>
                <w:sz w:val="24"/>
              </w:rPr>
              <w:t xml:space="preserve">的要求“中型木器厂 声源 </w:t>
            </w:r>
            <w:r>
              <w:rPr>
                <w:rFonts w:ascii="Times New Roman" w:hAnsi="Times New Roman" w:eastAsia="Times New Roman"/>
                <w:sz w:val="24"/>
              </w:rPr>
              <w:t>90~100dB(A)</w:t>
            </w:r>
            <w:r>
              <w:rPr>
                <w:sz w:val="24"/>
              </w:rPr>
              <w:t xml:space="preserve">，卫生防护距离为 </w:t>
            </w:r>
            <w:r>
              <w:rPr>
                <w:rFonts w:ascii="Times New Roman" w:hAnsi="Times New Roman" w:eastAsia="Times New Roman"/>
                <w:sz w:val="24"/>
              </w:rPr>
              <w:t>100m</w:t>
            </w:r>
            <w:r>
              <w:rPr>
                <w:sz w:val="24"/>
              </w:rPr>
              <w:t xml:space="preserve">”，本项目产噪设备均在车间内，采用相应的隔声减振措施，车间与外墙门窗有 </w:t>
            </w:r>
            <w:r>
              <w:rPr>
                <w:rFonts w:ascii="Times New Roman" w:hAnsi="Times New Roman" w:eastAsia="Times New Roman"/>
                <w:sz w:val="24"/>
              </w:rPr>
              <w:t>20dB(A)</w:t>
            </w:r>
            <w:r>
              <w:rPr>
                <w:sz w:val="24"/>
              </w:rPr>
              <w:t xml:space="preserve">以上隔声量，项目木器加工量较小，评价确定本项目的噪声卫生防护距离 </w:t>
            </w:r>
            <w:r>
              <w:rPr>
                <w:rFonts w:ascii="Times New Roman" w:hAnsi="Times New Roman" w:eastAsia="Times New Roman"/>
                <w:sz w:val="24"/>
              </w:rPr>
              <w:t xml:space="preserve">50 </w:t>
            </w:r>
            <w:r>
              <w:rPr>
                <w:sz w:val="24"/>
              </w:rPr>
              <w:t xml:space="preserve">米，项目产噪车间 </w:t>
            </w:r>
            <w:r>
              <w:rPr>
                <w:rFonts w:ascii="Times New Roman" w:hAnsi="Times New Roman" w:eastAsia="Times New Roman"/>
                <w:sz w:val="24"/>
              </w:rPr>
              <w:t xml:space="preserve">50 </w:t>
            </w:r>
            <w:r>
              <w:rPr>
                <w:sz w:val="24"/>
              </w:rPr>
              <w:t>米的噪声卫生防护距离范围内无居民、学校、医院等环境敏感点。</w:t>
            </w:r>
          </w:p>
          <w:p>
            <w:pPr>
              <w:pStyle w:val="11"/>
              <w:numPr>
                <w:ilvl w:val="0"/>
                <w:numId w:val="16"/>
              </w:numPr>
              <w:tabs>
                <w:tab w:val="left" w:pos="529"/>
              </w:tabs>
              <w:spacing w:before="117" w:after="0" w:line="240" w:lineRule="auto"/>
              <w:ind w:left="528" w:right="0" w:hanging="422"/>
              <w:jc w:val="left"/>
              <w:rPr>
                <w:rFonts w:hint="eastAsia" w:ascii="黑体" w:eastAsia="黑体"/>
                <w:sz w:val="28"/>
              </w:rPr>
            </w:pPr>
            <w:r>
              <w:rPr>
                <w:rFonts w:hint="eastAsia" w:ascii="黑体" w:eastAsia="黑体"/>
                <w:spacing w:val="-3"/>
                <w:sz w:val="28"/>
              </w:rPr>
              <w:t>固体废物对环境的影响分析</w:t>
            </w:r>
          </w:p>
          <w:p>
            <w:pPr>
              <w:pStyle w:val="11"/>
              <w:spacing w:before="141"/>
              <w:ind w:left="587"/>
              <w:jc w:val="left"/>
              <w:rPr>
                <w:sz w:val="24"/>
              </w:rPr>
            </w:pPr>
            <w:r>
              <w:rPr>
                <w:sz w:val="24"/>
              </w:rPr>
              <w:t xml:space="preserve">本项目产生的固体废弃物主要为 </w:t>
            </w:r>
            <w:r>
              <w:rPr>
                <w:sz w:val="24"/>
                <w:u w:val="single"/>
              </w:rPr>
              <w:t>下脚料、收集的粉尘、职工生活垃圾和废胶桶</w:t>
            </w:r>
            <w:r>
              <w:rPr>
                <w:sz w:val="24"/>
              </w:rPr>
              <w:t xml:space="preserve"> 。</w:t>
            </w:r>
          </w:p>
          <w:p>
            <w:pPr>
              <w:pStyle w:val="11"/>
              <w:numPr>
                <w:ilvl w:val="1"/>
                <w:numId w:val="16"/>
              </w:numPr>
              <w:tabs>
                <w:tab w:val="left" w:pos="868"/>
              </w:tabs>
              <w:spacing w:before="161" w:after="0" w:line="240" w:lineRule="auto"/>
              <w:ind w:left="867" w:right="0" w:hanging="281"/>
              <w:jc w:val="left"/>
              <w:rPr>
                <w:sz w:val="24"/>
              </w:rPr>
            </w:pPr>
            <w:r>
              <w:rPr>
                <w:sz w:val="24"/>
              </w:rPr>
              <w:t>下脚料</w:t>
            </w:r>
          </w:p>
          <w:p>
            <w:pPr>
              <w:pStyle w:val="11"/>
              <w:spacing w:before="158" w:line="364" w:lineRule="auto"/>
              <w:ind w:left="107" w:right="87" w:firstLine="480"/>
              <w:jc w:val="both"/>
              <w:rPr>
                <w:sz w:val="24"/>
              </w:rPr>
            </w:pPr>
            <w:r>
              <w:rPr>
                <w:spacing w:val="-8"/>
                <w:sz w:val="24"/>
              </w:rPr>
              <w:t xml:space="preserve">本项目生产过程中产生的下脚料、锯末等，产生量约为 </w:t>
            </w:r>
            <w:r>
              <w:rPr>
                <w:rFonts w:ascii="Times New Roman" w:eastAsia="Times New Roman"/>
                <w:spacing w:val="-8"/>
                <w:sz w:val="24"/>
              </w:rPr>
              <w:t>4t/a</w:t>
            </w:r>
            <w:r>
              <w:rPr>
                <w:spacing w:val="-4"/>
                <w:sz w:val="24"/>
              </w:rPr>
              <w:t>，下脚料经粉碎后与锯末</w:t>
            </w:r>
            <w:r>
              <w:rPr>
                <w:sz w:val="24"/>
              </w:rPr>
              <w:t>一起经制粒机进行制粒，作为副产品出售，可减少占地、便于运输，对周围环境影响很小。</w:t>
            </w:r>
          </w:p>
          <w:p>
            <w:pPr>
              <w:pStyle w:val="11"/>
              <w:numPr>
                <w:ilvl w:val="1"/>
                <w:numId w:val="16"/>
              </w:numPr>
              <w:tabs>
                <w:tab w:val="left" w:pos="868"/>
              </w:tabs>
              <w:spacing w:before="0" w:after="0" w:line="307" w:lineRule="exact"/>
              <w:ind w:left="867" w:right="0" w:hanging="281"/>
              <w:jc w:val="left"/>
              <w:rPr>
                <w:sz w:val="24"/>
              </w:rPr>
            </w:pPr>
            <w:r>
              <w:rPr>
                <w:sz w:val="24"/>
              </w:rPr>
              <w:t>收集的粉尘</w:t>
            </w:r>
          </w:p>
          <w:p>
            <w:pPr>
              <w:pStyle w:val="11"/>
              <w:spacing w:before="158" w:line="364" w:lineRule="auto"/>
              <w:ind w:left="107" w:right="90" w:firstLine="480"/>
              <w:jc w:val="left"/>
              <w:rPr>
                <w:sz w:val="24"/>
              </w:rPr>
            </w:pPr>
            <w:r>
              <w:rPr>
                <w:sz w:val="24"/>
              </w:rPr>
              <w:t xml:space="preserve">项目收集的粉尘量为 </w:t>
            </w:r>
            <w:r>
              <w:rPr>
                <w:rFonts w:ascii="Times New Roman" w:eastAsia="Times New Roman"/>
                <w:sz w:val="24"/>
              </w:rPr>
              <w:t>3.9234t/a</w:t>
            </w:r>
            <w:r>
              <w:rPr>
                <w:sz w:val="24"/>
              </w:rPr>
              <w:t>，可经制粒机进行制粒，作为副产品出售，可减少占地，便于运输，对周围环境影响很小。</w:t>
            </w:r>
          </w:p>
          <w:p>
            <w:pPr>
              <w:pStyle w:val="11"/>
              <w:numPr>
                <w:ilvl w:val="1"/>
                <w:numId w:val="16"/>
              </w:numPr>
              <w:tabs>
                <w:tab w:val="left" w:pos="868"/>
              </w:tabs>
              <w:spacing w:before="0" w:after="0" w:line="306" w:lineRule="exact"/>
              <w:ind w:left="867" w:right="0" w:hanging="281"/>
              <w:jc w:val="left"/>
              <w:rPr>
                <w:sz w:val="24"/>
              </w:rPr>
            </w:pPr>
            <w:r>
              <w:rPr>
                <w:sz w:val="24"/>
              </w:rPr>
              <w:t>职工生活垃圾</w:t>
            </w:r>
          </w:p>
        </w:tc>
      </w:tr>
    </w:tbl>
    <w:p>
      <w:pPr>
        <w:spacing w:after="0" w:line="306" w:lineRule="exact"/>
        <w:jc w:val="left"/>
        <w:rPr>
          <w:sz w:val="24"/>
        </w:rPr>
        <w:sectPr>
          <w:pgSz w:w="11910" w:h="16840"/>
          <w:pgMar w:top="1140" w:right="1000" w:bottom="1140" w:left="1160" w:header="884" w:footer="949" w:gutter="0"/>
          <w:cols w:space="720" w:num="1"/>
        </w:sectPr>
      </w:pPr>
    </w:p>
    <w:p>
      <w:pPr>
        <w:pStyle w:val="5"/>
        <w:spacing w:before="10"/>
        <w:rPr>
          <w:rFonts w:ascii="Times New Roman"/>
          <w:b/>
          <w:sz w:val="11"/>
        </w:rPr>
      </w:pPr>
      <w:r>
        <w:pict>
          <v:shape id="_x0000_s1161" o:spid="_x0000_s1161" style="position:absolute;left:0pt;margin-left:65.25pt;margin-top:68pt;height:708.65pt;width:470.55pt;mso-position-horizontal-relative:page;mso-position-vertical-relative:page;z-index:-251607040;mso-width-relative:page;mso-height-relative:page;" fillcolor="#000000" filled="t" stroked="f" coordorigin="1306,1361" coordsize="9411,14173" path="m10716,1370l10706,1370,10706,15523,1315,15523,1315,1370,1306,1370,1306,15523,1306,15523,1306,15533,1315,15533,1315,15533,10706,15533,10716,15533,10716,15523,10716,15523,10716,1370xm10716,1361l10706,1361,1315,1361,1315,1361,1306,1361,1306,1370,1315,1370,1315,1370,10706,1370,10716,1370,10716,1361xe">
            <v:path arrowok="t"/>
            <v:fill on="t" focussize="0,0"/>
            <v:stroke on="f"/>
            <v:imagedata o:title=""/>
            <o:lock v:ext="edit"/>
          </v:shape>
        </w:pict>
      </w:r>
    </w:p>
    <w:p>
      <w:pPr>
        <w:pStyle w:val="5"/>
        <w:spacing w:before="74" w:line="364" w:lineRule="auto"/>
        <w:ind w:left="258" w:right="183" w:firstLine="480"/>
      </w:pPr>
      <w:r>
        <w:rPr>
          <w:spacing w:val="-5"/>
        </w:rPr>
        <w:t xml:space="preserve">本项目生活垃圾产生量为 </w:t>
      </w:r>
      <w:r>
        <w:rPr>
          <w:rFonts w:ascii="Times New Roman" w:eastAsia="Times New Roman"/>
          <w:spacing w:val="-13"/>
        </w:rPr>
        <w:t>1.2t/a</w:t>
      </w:r>
      <w:r>
        <w:rPr>
          <w:spacing w:val="-12"/>
        </w:rPr>
        <w:t xml:space="preserve">，由垃圾桶收集后，定期交由环卫部门统一收集处理， </w:t>
      </w:r>
      <w:r>
        <w:t>不会对周围环境产生影响。</w:t>
      </w:r>
    </w:p>
    <w:p>
      <w:pPr>
        <w:spacing w:before="0" w:line="306" w:lineRule="exact"/>
        <w:ind w:left="740" w:right="0" w:firstLine="0"/>
        <w:jc w:val="left"/>
        <w:rPr>
          <w:sz w:val="24"/>
        </w:rPr>
      </w:pPr>
      <w:r>
        <w:rPr>
          <w:rFonts w:ascii="Times New Roman" w:eastAsia="Times New Roman"/>
          <w:b/>
          <w:sz w:val="24"/>
          <w:u w:val="single"/>
        </w:rPr>
        <w:t>(4)</w:t>
      </w:r>
      <w:r>
        <w:rPr>
          <w:sz w:val="24"/>
          <w:u w:val="single"/>
        </w:rPr>
        <w:t>废胶桶</w:t>
      </w:r>
    </w:p>
    <w:p>
      <w:pPr>
        <w:spacing w:before="161" w:line="364" w:lineRule="auto"/>
        <w:ind w:left="258" w:right="190" w:firstLine="492"/>
        <w:jc w:val="left"/>
        <w:rPr>
          <w:sz w:val="24"/>
        </w:rPr>
      </w:pPr>
      <w:r>
        <w:rPr>
          <w:sz w:val="24"/>
          <w:u w:val="single"/>
        </w:rPr>
        <w:t xml:space="preserve">本项目废胶桶产生量为 </w:t>
      </w:r>
      <w:r>
        <w:rPr>
          <w:rFonts w:ascii="Times New Roman" w:eastAsia="Times New Roman"/>
          <w:b/>
          <w:sz w:val="24"/>
          <w:u w:val="single"/>
        </w:rPr>
        <w:t xml:space="preserve">25 </w:t>
      </w:r>
      <w:r>
        <w:rPr>
          <w:sz w:val="24"/>
          <w:u w:val="single"/>
        </w:rPr>
        <w:t>个</w:t>
      </w:r>
      <w:r>
        <w:rPr>
          <w:rFonts w:ascii="Times New Roman" w:eastAsia="Times New Roman"/>
          <w:b/>
          <w:sz w:val="24"/>
          <w:u w:val="single"/>
        </w:rPr>
        <w:t>/a</w:t>
      </w:r>
      <w:r>
        <w:rPr>
          <w:sz w:val="24"/>
          <w:u w:val="single"/>
        </w:rPr>
        <w:t xml:space="preserve">，属于危险废物，废物类别为 </w:t>
      </w:r>
      <w:r>
        <w:rPr>
          <w:rFonts w:ascii="Times New Roman" w:eastAsia="Times New Roman"/>
          <w:b/>
          <w:sz w:val="24"/>
          <w:u w:val="single"/>
        </w:rPr>
        <w:t>HW49</w:t>
      </w:r>
      <w:r>
        <w:rPr>
          <w:sz w:val="24"/>
          <w:u w:val="single"/>
        </w:rPr>
        <w:t>、危废代码为</w:t>
      </w:r>
      <w:r>
        <w:rPr>
          <w:rFonts w:ascii="Times New Roman" w:eastAsia="Times New Roman"/>
          <w:b/>
          <w:sz w:val="24"/>
          <w:u w:val="single"/>
        </w:rPr>
        <w:t>900-41-49</w:t>
      </w:r>
      <w:r>
        <w:rPr>
          <w:spacing w:val="-4"/>
          <w:sz w:val="24"/>
          <w:u w:val="single"/>
        </w:rPr>
        <w:t xml:space="preserve">，厂区需建设一座 </w:t>
      </w:r>
      <w:r>
        <w:rPr>
          <w:rFonts w:ascii="Times New Roman" w:eastAsia="Times New Roman"/>
          <w:b/>
          <w:sz w:val="24"/>
          <w:u w:val="single"/>
        </w:rPr>
        <w:t>10m</w:t>
      </w:r>
      <w:r>
        <w:rPr>
          <w:rFonts w:ascii="Times New Roman" w:eastAsia="Times New Roman"/>
          <w:b/>
          <w:sz w:val="24"/>
          <w:u w:val="single"/>
          <w:vertAlign w:val="superscript"/>
        </w:rPr>
        <w:t>2</w:t>
      </w:r>
      <w:r>
        <w:rPr>
          <w:spacing w:val="-1"/>
          <w:sz w:val="24"/>
          <w:u w:val="single"/>
          <w:vertAlign w:val="baseline"/>
        </w:rPr>
        <w:t>的危废暂存间，废胶桶在厂区暂存时存于危废暂存间，</w:t>
      </w:r>
      <w:r>
        <w:rPr>
          <w:spacing w:val="-220"/>
          <w:sz w:val="24"/>
          <w:u w:val="single"/>
          <w:vertAlign w:val="baseline"/>
        </w:rPr>
        <w:t>并</w:t>
      </w:r>
      <w:r>
        <w:rPr>
          <w:sz w:val="24"/>
          <w:u w:val="single"/>
          <w:vertAlign w:val="baseline"/>
        </w:rPr>
        <w:t>及时委托有资质单位进行处理。</w:t>
      </w:r>
    </w:p>
    <w:p>
      <w:pPr>
        <w:pStyle w:val="5"/>
        <w:spacing w:line="364" w:lineRule="auto"/>
        <w:ind w:left="258" w:right="310" w:firstLine="504"/>
      </w:pPr>
      <w:r>
        <w:t>本项目所产生固废经相应措施处理后，各类固废均能得到合理处置，对周围环境影响较小。</w:t>
      </w:r>
    </w:p>
    <w:p>
      <w:pPr>
        <w:pStyle w:val="4"/>
        <w:numPr>
          <w:ilvl w:val="0"/>
          <w:numId w:val="17"/>
        </w:numPr>
        <w:tabs>
          <w:tab w:val="left" w:pos="609"/>
        </w:tabs>
        <w:spacing w:before="119" w:after="0" w:line="240" w:lineRule="auto"/>
        <w:ind w:left="608" w:right="0" w:hanging="351"/>
        <w:jc w:val="left"/>
        <w:rPr>
          <w:rFonts w:ascii="Times New Roman" w:eastAsia="Times New Roman"/>
        </w:rPr>
      </w:pPr>
      <w:r>
        <w:rPr>
          <w:rFonts w:hint="eastAsia" w:ascii="黑体" w:eastAsia="黑体"/>
          <w:spacing w:val="-1"/>
        </w:rPr>
        <w:t>选址可行性分析</w:t>
      </w:r>
    </w:p>
    <w:p>
      <w:pPr>
        <w:pStyle w:val="5"/>
        <w:spacing w:before="141" w:line="364" w:lineRule="auto"/>
        <w:ind w:left="258" w:right="293" w:firstLine="480"/>
        <w:jc w:val="both"/>
      </w:pPr>
      <w:r>
        <w:t>根据滑县新区管理委员会（甲方）与滑县超前牧业公司（乙方）签订的《滑县新区开发及建设项目协议书》，乙方拟在新区投资超前牧业项目，该项目的主要建设内容是车间、库房、办公用房（协议书详见附件）；根据张时军（甲方）和张建伟（乙方）签订的《厂房租赁合同》，甲方将自有的坐落于滑县新区长江路西段厂房</w:t>
      </w:r>
      <w:r>
        <w:rPr>
          <w:rFonts w:ascii="Times New Roman" w:eastAsia="Times New Roman"/>
        </w:rPr>
        <w:t>2</w:t>
      </w:r>
      <w:r>
        <w:t>栋，仓库</w:t>
      </w:r>
      <w:r>
        <w:rPr>
          <w:rFonts w:ascii="Times New Roman" w:eastAsia="Times New Roman"/>
        </w:rPr>
        <w:t>1</w:t>
      </w:r>
      <w:r>
        <w:t>栋、门卫办公室</w:t>
      </w:r>
      <w:r>
        <w:rPr>
          <w:rFonts w:ascii="Times New Roman" w:eastAsia="Times New Roman"/>
        </w:rPr>
        <w:t>8</w:t>
      </w:r>
      <w:r>
        <w:t>间、带院子，占地面积</w:t>
      </w:r>
      <w:r>
        <w:rPr>
          <w:rFonts w:ascii="Times New Roman" w:eastAsia="Times New Roman"/>
        </w:rPr>
        <w:t>5</w:t>
      </w:r>
      <w:r>
        <w:t>亩，总建筑面积</w:t>
      </w:r>
      <w:r>
        <w:rPr>
          <w:rFonts w:ascii="Times New Roman" w:eastAsia="Times New Roman"/>
        </w:rPr>
        <w:t>2000</w:t>
      </w:r>
      <w:r>
        <w:t>平方米，出租给乙方使用（租赁合同详见附件）。</w:t>
      </w:r>
      <w:r>
        <w:rPr>
          <w:u w:val="single"/>
        </w:rPr>
        <w:t>本项目位于滑县产业集聚区内，不属于滑县产业集聚区限制和禁止</w:t>
      </w:r>
      <w:r>
        <w:rPr>
          <w:spacing w:val="-230"/>
          <w:u w:val="single"/>
        </w:rPr>
        <w:t>入驻</w:t>
      </w:r>
      <w:r>
        <w:rPr>
          <w:u w:val="single"/>
        </w:rPr>
        <w:t>的项目，建成后污染物达标排放，满足集聚区入驻要求，符合产业集聚区产业定位及引</w:t>
      </w:r>
      <w:r>
        <w:rPr>
          <w:spacing w:val="1"/>
          <w:u w:val="single"/>
        </w:rPr>
        <w:t>进原则。</w:t>
      </w:r>
      <w:r>
        <w:t>根据《滑县城乡总体规划</w:t>
      </w:r>
      <w:r>
        <w:rPr>
          <w:rFonts w:ascii="Times New Roman" w:eastAsia="Times New Roman"/>
        </w:rPr>
        <w:t>(2015-2030)</w:t>
      </w:r>
      <w:r>
        <w:t>中心城区土地使用规划图，本项目所用土地为规划的工业用地</w:t>
      </w:r>
      <w:r>
        <w:rPr>
          <w:rFonts w:ascii="Times New Roman" w:eastAsia="Times New Roman"/>
        </w:rPr>
        <w:t>(</w:t>
      </w:r>
      <w:r>
        <w:t>详见附图</w:t>
      </w:r>
      <w:r>
        <w:rPr>
          <w:rFonts w:ascii="Times New Roman" w:eastAsia="Times New Roman"/>
        </w:rPr>
        <w:t>6)</w:t>
      </w:r>
      <w:r>
        <w:t>。</w:t>
      </w:r>
      <w:r>
        <w:rPr>
          <w:u w:val="single"/>
        </w:rPr>
        <w:t>根据滑县产业集聚区管理委员会出具的《入驻证明》，滑县新区艺灏家具厂，年加工家具</w:t>
      </w:r>
      <w:r>
        <w:rPr>
          <w:rFonts w:ascii="Times New Roman" w:eastAsia="Times New Roman"/>
          <w:b/>
          <w:u w:val="single"/>
        </w:rPr>
        <w:t>1500</w:t>
      </w:r>
      <w:r>
        <w:rPr>
          <w:u w:val="single"/>
        </w:rPr>
        <w:t>套建设项目，拟选址位于：滑县新区长江路西段烧鸡工业园内，主要生产工艺：木材加工成木板</w:t>
      </w:r>
      <w:r>
        <w:rPr>
          <w:rFonts w:ascii="Times New Roman" w:eastAsia="Times New Roman"/>
          <w:b/>
          <w:u w:val="single"/>
        </w:rPr>
        <w:t>-</w:t>
      </w:r>
      <w:r>
        <w:rPr>
          <w:spacing w:val="2"/>
          <w:u w:val="single"/>
        </w:rPr>
        <w:t>做成家具</w:t>
      </w:r>
      <w:r>
        <w:rPr>
          <w:rFonts w:ascii="Times New Roman" w:eastAsia="Times New Roman"/>
          <w:b/>
          <w:u w:val="single"/>
        </w:rPr>
        <w:t>-</w:t>
      </w:r>
      <w:r>
        <w:rPr>
          <w:spacing w:val="2"/>
          <w:u w:val="single"/>
        </w:rPr>
        <w:t>打磨</w:t>
      </w:r>
      <w:r>
        <w:rPr>
          <w:rFonts w:ascii="Times New Roman" w:eastAsia="Times New Roman"/>
          <w:b/>
          <w:u w:val="single"/>
        </w:rPr>
        <w:t>-</w:t>
      </w:r>
      <w:r>
        <w:rPr>
          <w:spacing w:val="4"/>
          <w:u w:val="single"/>
        </w:rPr>
        <w:t>质检</w:t>
      </w:r>
      <w:r>
        <w:rPr>
          <w:rFonts w:ascii="Times New Roman" w:eastAsia="Times New Roman"/>
          <w:b/>
          <w:u w:val="single"/>
        </w:rPr>
        <w:t>-</w:t>
      </w:r>
      <w:r>
        <w:rPr>
          <w:spacing w:val="4"/>
          <w:u w:val="single"/>
        </w:rPr>
        <w:t>包装</w:t>
      </w:r>
      <w:r>
        <w:rPr>
          <w:rFonts w:ascii="Times New Roman" w:eastAsia="Times New Roman"/>
          <w:b/>
          <w:u w:val="single"/>
        </w:rPr>
        <w:t>-</w:t>
      </w:r>
      <w:r>
        <w:rPr>
          <w:u w:val="single"/>
        </w:rPr>
        <w:t>成品入库，经产业集聚区管理委员会研究，同意该企业入驻（入驻证明详见附件）</w:t>
      </w:r>
      <w:r>
        <w:rPr>
          <w:spacing w:val="7"/>
          <w:u w:val="single"/>
        </w:rPr>
        <w:t>。</w:t>
      </w:r>
      <w:r>
        <w:rPr>
          <w:spacing w:val="-9"/>
        </w:rPr>
        <w:t>项目用电由</w:t>
      </w:r>
      <w:r>
        <w:rPr>
          <w:spacing w:val="-18"/>
        </w:rPr>
        <w:t>当地电网供应，可满足本项目用电需求；项目用水由自来水管网供应，可满足本项目用水需求。项目周围无生活饮用水水源保护区、无重大文物古迹、无国家重点保护的珍稀动物和濒危植物；项目区周边交通便利。在采取评价要求的措施前提下，项目污染物排放对周围环境</w:t>
      </w:r>
      <w:r>
        <w:rPr>
          <w:spacing w:val="-11"/>
        </w:rPr>
        <w:t>影响不大。评价认为本项目选址合理。</w:t>
      </w:r>
    </w:p>
    <w:p>
      <w:pPr>
        <w:pStyle w:val="4"/>
        <w:numPr>
          <w:ilvl w:val="0"/>
          <w:numId w:val="17"/>
        </w:numPr>
        <w:tabs>
          <w:tab w:val="left" w:pos="680"/>
        </w:tabs>
        <w:spacing w:before="111" w:after="0" w:line="240" w:lineRule="auto"/>
        <w:ind w:left="679" w:right="0" w:hanging="422"/>
        <w:jc w:val="left"/>
        <w:rPr>
          <w:rFonts w:ascii="Times New Roman" w:eastAsia="Times New Roman"/>
          <w:sz w:val="26"/>
        </w:rPr>
      </w:pPr>
      <w:r>
        <w:rPr>
          <w:rFonts w:hint="eastAsia" w:ascii="黑体" w:eastAsia="黑体"/>
          <w:spacing w:val="-2"/>
        </w:rPr>
        <w:t>环境管理与监测计划</w:t>
      </w:r>
    </w:p>
    <w:p>
      <w:pPr>
        <w:pStyle w:val="5"/>
        <w:spacing w:before="144" w:line="364" w:lineRule="auto"/>
        <w:ind w:left="258" w:right="295" w:firstLine="482"/>
        <w:jc w:val="both"/>
      </w:pPr>
      <w:r>
        <w:rPr>
          <w:spacing w:val="-17"/>
        </w:rPr>
        <w:t>项目在建设和运行过程中，会对周围环境造成一定的影响，应建立比较合理环境管理体</w:t>
      </w:r>
      <w:r>
        <w:rPr>
          <w:spacing w:val="-18"/>
        </w:rPr>
        <w:t>制和管理机构，采取相应的环境保护措施减轻和消除不利的环境影响。项目在施工期和运行期，应实行环境监测，以验证环境影响的实际情况和环境保护措施的效果，以便更好地保护</w:t>
      </w:r>
      <w:r>
        <w:rPr>
          <w:spacing w:val="-17"/>
        </w:rPr>
        <w:t>环境，为项目环境管理提供依据，更大地发挥工程建设的社会经济效益。本评价主要对运营</w:t>
      </w:r>
    </w:p>
    <w:p>
      <w:pPr>
        <w:spacing w:after="0" w:line="364" w:lineRule="auto"/>
        <w:jc w:val="both"/>
        <w:sectPr>
          <w:pgSz w:w="11910" w:h="16840"/>
          <w:pgMar w:top="1140" w:right="1000" w:bottom="1140" w:left="1160" w:header="884" w:footer="949" w:gutter="0"/>
          <w:cols w:space="720" w:num="1"/>
        </w:sectPr>
      </w:pPr>
    </w:p>
    <w:p>
      <w:pPr>
        <w:pStyle w:val="5"/>
        <w:spacing w:before="4"/>
        <w:rPr>
          <w:sz w:val="11"/>
        </w:rPr>
      </w:pPr>
      <w:r>
        <w:pict>
          <v:shape id="_x0000_s1162" o:spid="_x0000_s1162" style="position:absolute;left:0pt;margin-left:65.25pt;margin-top:68pt;height:708.65pt;width:470.55pt;mso-position-horizontal-relative:page;mso-position-vertical-relative:page;z-index:-251606016;mso-width-relative:page;mso-height-relative:page;" fillcolor="#000000" filled="t" stroked="f" coordorigin="1306,1361" coordsize="9411,14173" path="m10716,1370l10706,1370,10706,15523,1315,15523,1315,1370,1306,1370,1306,15523,1306,15523,1306,15533,1315,15533,1315,15533,10706,15533,10716,15533,10716,15523,10716,15523,10716,1370xm10716,1361l10706,1361,1315,1361,1315,1361,1306,1361,1306,1370,1315,1370,1315,1370,10706,1370,10716,1370,10716,1361xe">
            <v:path arrowok="t"/>
            <v:fill on="t" focussize="0,0"/>
            <v:stroke on="f"/>
            <v:imagedata o:title=""/>
            <o:lock v:ext="edit"/>
          </v:shape>
        </w:pict>
      </w:r>
    </w:p>
    <w:p>
      <w:pPr>
        <w:pStyle w:val="5"/>
        <w:spacing w:before="66"/>
        <w:ind w:left="258"/>
      </w:pPr>
      <w:r>
        <w:t>期的环境管理和监测计划提出相应的要求。</w:t>
      </w:r>
    </w:p>
    <w:p>
      <w:pPr>
        <w:pStyle w:val="10"/>
        <w:numPr>
          <w:ilvl w:val="1"/>
          <w:numId w:val="17"/>
        </w:numPr>
        <w:tabs>
          <w:tab w:val="left" w:pos="1388"/>
        </w:tabs>
        <w:spacing w:before="160" w:after="0" w:line="240" w:lineRule="auto"/>
        <w:ind w:left="1387" w:right="0" w:hanging="604"/>
        <w:jc w:val="left"/>
        <w:rPr>
          <w:sz w:val="24"/>
        </w:rPr>
      </w:pPr>
      <w:r>
        <w:rPr>
          <w:sz w:val="24"/>
        </w:rPr>
        <w:t>环境管理</w:t>
      </w:r>
    </w:p>
    <w:p>
      <w:pPr>
        <w:pStyle w:val="10"/>
        <w:numPr>
          <w:ilvl w:val="0"/>
          <w:numId w:val="18"/>
        </w:numPr>
        <w:tabs>
          <w:tab w:val="left" w:pos="1100"/>
        </w:tabs>
        <w:spacing w:before="159" w:after="0" w:line="240" w:lineRule="auto"/>
        <w:ind w:left="1099" w:right="0" w:hanging="362"/>
        <w:jc w:val="left"/>
        <w:rPr>
          <w:sz w:val="24"/>
        </w:rPr>
      </w:pPr>
      <w:r>
        <w:rPr>
          <w:sz w:val="24"/>
        </w:rPr>
        <w:t>环境管理机构</w:t>
      </w:r>
    </w:p>
    <w:p>
      <w:pPr>
        <w:pStyle w:val="5"/>
        <w:spacing w:before="160" w:line="364" w:lineRule="auto"/>
        <w:ind w:left="258" w:right="181" w:firstLine="480"/>
      </w:pPr>
      <w:r>
        <w:rPr>
          <w:spacing w:val="-5"/>
        </w:rPr>
        <w:t xml:space="preserve">企业的环境管理同计划管理、生产管理、质量管理、服务管理等各项专业管理一样， </w:t>
      </w:r>
      <w:r>
        <w:t>是企业管理的重要组成部分，企业应建立健全内部的环境管理机构和环境管理体系。按</w:t>
      </w:r>
      <w:r>
        <w:rPr>
          <w:spacing w:val="-7"/>
        </w:rPr>
        <w:t xml:space="preserve">照国家有关规定，结合建设单位的实际情况，项目投入运行后，建设单位应设 </w:t>
      </w:r>
      <w:r>
        <w:rPr>
          <w:rFonts w:ascii="Times New Roman" w:eastAsia="Times New Roman"/>
        </w:rPr>
        <w:t>1</w:t>
      </w:r>
      <w:r>
        <w:t>～</w:t>
      </w:r>
      <w:r>
        <w:rPr>
          <w:rFonts w:ascii="Times New Roman" w:eastAsia="Times New Roman"/>
        </w:rPr>
        <w:t xml:space="preserve">2 </w:t>
      </w:r>
      <w:r>
        <w:t>名专职或兼职环境管理人员，定期和及时检修设备，并负责废气处置和危险废物收集管理等事宜，接受环保行政主管部门的指导和监督。</w:t>
      </w:r>
    </w:p>
    <w:p>
      <w:pPr>
        <w:pStyle w:val="10"/>
        <w:numPr>
          <w:ilvl w:val="0"/>
          <w:numId w:val="18"/>
        </w:numPr>
        <w:tabs>
          <w:tab w:val="left" w:pos="1100"/>
        </w:tabs>
        <w:spacing w:before="0" w:after="0" w:line="306" w:lineRule="exact"/>
        <w:ind w:left="1099" w:right="0" w:hanging="362"/>
        <w:jc w:val="left"/>
        <w:rPr>
          <w:sz w:val="24"/>
        </w:rPr>
      </w:pPr>
      <w:r>
        <w:rPr>
          <w:sz w:val="24"/>
        </w:rPr>
        <w:t>环境管理计划</w:t>
      </w:r>
    </w:p>
    <w:p>
      <w:pPr>
        <w:pStyle w:val="5"/>
        <w:spacing w:before="158" w:line="364" w:lineRule="auto"/>
        <w:ind w:left="258" w:right="293" w:firstLine="480"/>
        <w:jc w:val="both"/>
      </w:pPr>
      <w:r>
        <w:t>项目投入运营后，要加强日常生产的环境管理工作，以便及时发现生产装置及配套辅助设施运行过程中存在的问题，尽快采取处理措施，减少或避免污染和损失。针对本项目运营的特点初步拟订了以下环境管理计划：</w:t>
      </w:r>
    </w:p>
    <w:p>
      <w:pPr>
        <w:pStyle w:val="5"/>
        <w:spacing w:line="364" w:lineRule="auto"/>
        <w:ind w:left="258" w:right="295" w:firstLine="480"/>
        <w:jc w:val="both"/>
      </w:pPr>
      <w:r>
        <w:t>监督、检查环保“三同时”的执行情况。控制和减少噪声污染，对噪声源要采取减震、隔音、消声的措施，保证厂界噪声达标；各系统的污水、清水管网必须设有醒目的标志牌、计量仪表；危险废物应设置暂存间，并有醒目的标识标牌，确保和生活垃圾及一般工业废物分类收集、处置。制定完善的环境保护规章制度和审核制度。建立完善的环保档案管理制度。</w:t>
      </w:r>
    </w:p>
    <w:p>
      <w:pPr>
        <w:pStyle w:val="10"/>
        <w:numPr>
          <w:ilvl w:val="1"/>
          <w:numId w:val="17"/>
        </w:numPr>
        <w:tabs>
          <w:tab w:val="left" w:pos="1388"/>
        </w:tabs>
        <w:spacing w:before="0" w:after="0" w:line="303" w:lineRule="exact"/>
        <w:ind w:left="1387" w:right="0" w:hanging="604"/>
        <w:jc w:val="left"/>
        <w:rPr>
          <w:sz w:val="24"/>
        </w:rPr>
      </w:pPr>
      <w:r>
        <w:rPr>
          <w:sz w:val="24"/>
        </w:rPr>
        <w:t>监测计划</w:t>
      </w:r>
    </w:p>
    <w:p>
      <w:pPr>
        <w:pStyle w:val="10"/>
        <w:numPr>
          <w:ilvl w:val="0"/>
          <w:numId w:val="19"/>
        </w:numPr>
        <w:tabs>
          <w:tab w:val="left" w:pos="1045"/>
        </w:tabs>
        <w:spacing w:before="160" w:after="0" w:line="240" w:lineRule="auto"/>
        <w:ind w:left="1044" w:right="0" w:hanging="362"/>
        <w:jc w:val="left"/>
        <w:rPr>
          <w:sz w:val="24"/>
        </w:rPr>
      </w:pPr>
      <w:r>
        <w:rPr>
          <w:sz w:val="24"/>
        </w:rPr>
        <w:t>监测计划</w:t>
      </w:r>
    </w:p>
    <w:p>
      <w:pPr>
        <w:pStyle w:val="5"/>
        <w:spacing w:before="158" w:line="364" w:lineRule="auto"/>
        <w:ind w:left="258" w:right="303" w:firstLine="424"/>
      </w:pPr>
      <w:r>
        <w:t>为了更好地保护环境，为项目环境管理提供依据，更大地发挥本项目建设的社会经济效益，项目运营期监测计划见下表。</w:t>
      </w:r>
    </w:p>
    <w:p>
      <w:pPr>
        <w:pStyle w:val="5"/>
        <w:tabs>
          <w:tab w:val="left" w:pos="3433"/>
        </w:tabs>
        <w:spacing w:after="5" w:line="306" w:lineRule="exact"/>
        <w:ind w:left="2651"/>
      </w:pPr>
      <w:r>
        <w:t>表</w:t>
      </w:r>
      <w:r>
        <w:rPr>
          <w:spacing w:val="-58"/>
        </w:rPr>
        <w:t xml:space="preserve"> </w:t>
      </w:r>
      <w:r>
        <w:rPr>
          <w:rFonts w:ascii="Times New Roman" w:eastAsia="Times New Roman"/>
          <w:b/>
        </w:rPr>
        <w:t>18</w:t>
      </w:r>
      <w:r>
        <w:rPr>
          <w:rFonts w:ascii="Times New Roman" w:eastAsia="Times New Roman"/>
          <w:b/>
        </w:rPr>
        <w:tab/>
      </w:r>
      <w:r>
        <w:t>本项目运营期环境监测计划一览表</w:t>
      </w:r>
    </w:p>
    <w:tbl>
      <w:tblPr>
        <w:tblStyle w:val="7"/>
        <w:tblW w:w="0" w:type="auto"/>
        <w:tblInd w:w="54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62"/>
        <w:gridCol w:w="921"/>
        <w:gridCol w:w="1257"/>
        <w:gridCol w:w="2563"/>
        <w:gridCol w:w="2076"/>
        <w:gridCol w:w="86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0" w:hRule="atLeast"/>
        </w:trPr>
        <w:tc>
          <w:tcPr>
            <w:tcW w:w="962" w:type="dxa"/>
            <w:tcBorders>
              <w:bottom w:val="single" w:color="000000" w:sz="4" w:space="0"/>
              <w:right w:val="single" w:color="000000" w:sz="4" w:space="0"/>
            </w:tcBorders>
          </w:tcPr>
          <w:p>
            <w:pPr>
              <w:pStyle w:val="11"/>
              <w:spacing w:before="4"/>
              <w:jc w:val="left"/>
              <w:rPr>
                <w:sz w:val="16"/>
              </w:rPr>
            </w:pPr>
          </w:p>
          <w:p>
            <w:pPr>
              <w:pStyle w:val="11"/>
              <w:ind w:left="59"/>
              <w:jc w:val="left"/>
              <w:rPr>
                <w:sz w:val="21"/>
              </w:rPr>
            </w:pPr>
            <w:r>
              <w:rPr>
                <w:sz w:val="21"/>
              </w:rPr>
              <w:t>监测阶段</w:t>
            </w:r>
          </w:p>
        </w:tc>
        <w:tc>
          <w:tcPr>
            <w:tcW w:w="921" w:type="dxa"/>
            <w:tcBorders>
              <w:left w:val="single" w:color="000000" w:sz="4" w:space="0"/>
              <w:bottom w:val="single" w:color="000000" w:sz="4" w:space="0"/>
              <w:right w:val="single" w:color="000000" w:sz="4" w:space="0"/>
            </w:tcBorders>
          </w:tcPr>
          <w:p>
            <w:pPr>
              <w:pStyle w:val="11"/>
              <w:spacing w:before="4"/>
              <w:jc w:val="left"/>
              <w:rPr>
                <w:sz w:val="16"/>
              </w:rPr>
            </w:pPr>
          </w:p>
          <w:p>
            <w:pPr>
              <w:pStyle w:val="11"/>
              <w:ind w:left="29" w:right="2"/>
              <w:rPr>
                <w:sz w:val="21"/>
              </w:rPr>
            </w:pPr>
            <w:r>
              <w:rPr>
                <w:sz w:val="21"/>
              </w:rPr>
              <w:t>监测类别</w:t>
            </w:r>
          </w:p>
        </w:tc>
        <w:tc>
          <w:tcPr>
            <w:tcW w:w="3820" w:type="dxa"/>
            <w:gridSpan w:val="2"/>
            <w:tcBorders>
              <w:left w:val="single" w:color="000000" w:sz="4" w:space="0"/>
              <w:bottom w:val="single" w:color="000000" w:sz="4" w:space="0"/>
              <w:right w:val="single" w:color="000000" w:sz="4" w:space="0"/>
            </w:tcBorders>
          </w:tcPr>
          <w:p>
            <w:pPr>
              <w:pStyle w:val="11"/>
              <w:spacing w:before="4"/>
              <w:jc w:val="left"/>
              <w:rPr>
                <w:sz w:val="16"/>
              </w:rPr>
            </w:pPr>
          </w:p>
          <w:p>
            <w:pPr>
              <w:pStyle w:val="11"/>
              <w:ind w:left="1479" w:right="1450"/>
              <w:rPr>
                <w:sz w:val="21"/>
              </w:rPr>
            </w:pPr>
            <w:r>
              <w:rPr>
                <w:sz w:val="21"/>
              </w:rPr>
              <w:t>监测地点</w:t>
            </w:r>
          </w:p>
        </w:tc>
        <w:tc>
          <w:tcPr>
            <w:tcW w:w="2076" w:type="dxa"/>
            <w:tcBorders>
              <w:left w:val="single" w:color="000000" w:sz="4" w:space="0"/>
              <w:bottom w:val="single" w:color="000000" w:sz="4" w:space="0"/>
              <w:right w:val="single" w:color="000000" w:sz="4" w:space="0"/>
            </w:tcBorders>
          </w:tcPr>
          <w:p>
            <w:pPr>
              <w:pStyle w:val="11"/>
              <w:spacing w:before="4"/>
              <w:jc w:val="left"/>
              <w:rPr>
                <w:sz w:val="16"/>
              </w:rPr>
            </w:pPr>
          </w:p>
          <w:p>
            <w:pPr>
              <w:pStyle w:val="11"/>
              <w:ind w:left="58" w:right="26"/>
              <w:rPr>
                <w:sz w:val="21"/>
              </w:rPr>
            </w:pPr>
            <w:r>
              <w:rPr>
                <w:sz w:val="21"/>
              </w:rPr>
              <w:t>监测项目</w:t>
            </w:r>
          </w:p>
        </w:tc>
        <w:tc>
          <w:tcPr>
            <w:tcW w:w="866" w:type="dxa"/>
            <w:tcBorders>
              <w:left w:val="single" w:color="000000" w:sz="4" w:space="0"/>
              <w:bottom w:val="single" w:color="000000" w:sz="4" w:space="0"/>
            </w:tcBorders>
          </w:tcPr>
          <w:p>
            <w:pPr>
              <w:pStyle w:val="11"/>
              <w:spacing w:line="320" w:lineRule="atLeast"/>
              <w:ind w:left="337" w:right="81" w:hanging="209"/>
              <w:jc w:val="left"/>
              <w:rPr>
                <w:sz w:val="21"/>
              </w:rPr>
            </w:pPr>
            <w:r>
              <w:rPr>
                <w:sz w:val="21"/>
              </w:rPr>
              <w:t>监测频次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49" w:hRule="atLeast"/>
        </w:trPr>
        <w:tc>
          <w:tcPr>
            <w:tcW w:w="962" w:type="dxa"/>
            <w:vMerge w:val="restart"/>
            <w:tcBorders>
              <w:top w:val="single" w:color="000000" w:sz="4" w:space="0"/>
              <w:right w:val="single" w:color="000000" w:sz="4" w:space="0"/>
            </w:tcBorders>
          </w:tcPr>
          <w:p>
            <w:pPr>
              <w:pStyle w:val="11"/>
              <w:jc w:val="left"/>
              <w:rPr>
                <w:sz w:val="20"/>
              </w:rPr>
            </w:pPr>
          </w:p>
          <w:p>
            <w:pPr>
              <w:pStyle w:val="11"/>
              <w:jc w:val="left"/>
              <w:rPr>
                <w:sz w:val="20"/>
              </w:rPr>
            </w:pPr>
          </w:p>
          <w:p>
            <w:pPr>
              <w:pStyle w:val="11"/>
              <w:jc w:val="left"/>
              <w:rPr>
                <w:sz w:val="20"/>
              </w:rPr>
            </w:pPr>
          </w:p>
          <w:p>
            <w:pPr>
              <w:pStyle w:val="11"/>
              <w:jc w:val="left"/>
              <w:rPr>
                <w:sz w:val="20"/>
              </w:rPr>
            </w:pPr>
          </w:p>
          <w:p>
            <w:pPr>
              <w:pStyle w:val="11"/>
              <w:spacing w:before="9"/>
              <w:jc w:val="left"/>
              <w:rPr>
                <w:sz w:val="25"/>
              </w:rPr>
            </w:pPr>
          </w:p>
          <w:p>
            <w:pPr>
              <w:pStyle w:val="11"/>
              <w:ind w:left="162"/>
              <w:jc w:val="left"/>
              <w:rPr>
                <w:sz w:val="21"/>
              </w:rPr>
            </w:pPr>
            <w:r>
              <w:rPr>
                <w:sz w:val="21"/>
              </w:rPr>
              <w:t>运营期</w:t>
            </w:r>
          </w:p>
        </w:tc>
        <w:tc>
          <w:tcPr>
            <w:tcW w:w="921" w:type="dxa"/>
            <w:vMerge w:val="restart"/>
            <w:tcBorders>
              <w:top w:val="single" w:color="000000" w:sz="4" w:space="0"/>
              <w:left w:val="single" w:color="000000" w:sz="4" w:space="0"/>
              <w:bottom w:val="single" w:color="000000" w:sz="4" w:space="0"/>
              <w:right w:val="single" w:color="000000" w:sz="4" w:space="0"/>
            </w:tcBorders>
          </w:tcPr>
          <w:p>
            <w:pPr>
              <w:pStyle w:val="11"/>
              <w:jc w:val="left"/>
              <w:rPr>
                <w:sz w:val="20"/>
              </w:rPr>
            </w:pPr>
          </w:p>
          <w:p>
            <w:pPr>
              <w:pStyle w:val="11"/>
              <w:jc w:val="left"/>
              <w:rPr>
                <w:sz w:val="20"/>
              </w:rPr>
            </w:pPr>
          </w:p>
          <w:p>
            <w:pPr>
              <w:pStyle w:val="11"/>
              <w:spacing w:before="6"/>
              <w:jc w:val="left"/>
              <w:rPr>
                <w:sz w:val="27"/>
              </w:rPr>
            </w:pPr>
          </w:p>
          <w:p>
            <w:pPr>
              <w:pStyle w:val="11"/>
              <w:ind w:left="259"/>
              <w:jc w:val="left"/>
              <w:rPr>
                <w:sz w:val="21"/>
              </w:rPr>
            </w:pPr>
            <w:r>
              <w:rPr>
                <w:sz w:val="21"/>
              </w:rPr>
              <w:t>大气</w:t>
            </w:r>
          </w:p>
        </w:tc>
        <w:tc>
          <w:tcPr>
            <w:tcW w:w="1257" w:type="dxa"/>
            <w:tcBorders>
              <w:top w:val="single" w:color="000000" w:sz="4" w:space="0"/>
              <w:left w:val="single" w:color="000000" w:sz="4" w:space="0"/>
              <w:bottom w:val="single" w:color="000000" w:sz="4" w:space="0"/>
              <w:right w:val="single" w:color="000000" w:sz="4" w:space="0"/>
            </w:tcBorders>
          </w:tcPr>
          <w:p>
            <w:pPr>
              <w:pStyle w:val="11"/>
              <w:spacing w:before="11"/>
              <w:jc w:val="left"/>
              <w:rPr>
                <w:sz w:val="28"/>
              </w:rPr>
            </w:pPr>
          </w:p>
          <w:p>
            <w:pPr>
              <w:pStyle w:val="11"/>
              <w:spacing w:before="1"/>
              <w:ind w:left="92" w:right="64"/>
              <w:rPr>
                <w:sz w:val="21"/>
              </w:rPr>
            </w:pPr>
            <w:r>
              <w:rPr>
                <w:sz w:val="21"/>
              </w:rPr>
              <w:t>无组织废气</w:t>
            </w:r>
          </w:p>
        </w:tc>
        <w:tc>
          <w:tcPr>
            <w:tcW w:w="2563" w:type="dxa"/>
            <w:tcBorders>
              <w:top w:val="single" w:color="000000" w:sz="4" w:space="0"/>
              <w:left w:val="single" w:color="000000" w:sz="4" w:space="0"/>
              <w:bottom w:val="single" w:color="000000" w:sz="4" w:space="0"/>
              <w:right w:val="single" w:color="000000" w:sz="4" w:space="0"/>
            </w:tcBorders>
          </w:tcPr>
          <w:p>
            <w:pPr>
              <w:pStyle w:val="11"/>
              <w:spacing w:before="49"/>
              <w:ind w:left="36" w:right="4"/>
              <w:rPr>
                <w:sz w:val="21"/>
              </w:rPr>
            </w:pPr>
            <w:r>
              <w:rPr>
                <w:sz w:val="21"/>
              </w:rPr>
              <w:t xml:space="preserve">厂界上风向布设 </w:t>
            </w:r>
            <w:r>
              <w:rPr>
                <w:rFonts w:ascii="Times New Roman" w:eastAsia="Times New Roman"/>
                <w:sz w:val="21"/>
              </w:rPr>
              <w:t xml:space="preserve">1 </w:t>
            </w:r>
            <w:r>
              <w:rPr>
                <w:sz w:val="21"/>
              </w:rPr>
              <w:t>个参照</w:t>
            </w:r>
          </w:p>
          <w:p>
            <w:pPr>
              <w:pStyle w:val="11"/>
              <w:spacing w:before="52"/>
              <w:ind w:left="36" w:right="9"/>
              <w:rPr>
                <w:sz w:val="21"/>
              </w:rPr>
            </w:pPr>
            <w:r>
              <w:rPr>
                <w:sz w:val="21"/>
              </w:rPr>
              <w:t xml:space="preserve">点，厂界下风向 </w:t>
            </w:r>
            <w:r>
              <w:rPr>
                <w:rFonts w:ascii="Times New Roman" w:eastAsia="Times New Roman"/>
                <w:sz w:val="21"/>
              </w:rPr>
              <w:t xml:space="preserve">10 </w:t>
            </w:r>
            <w:r>
              <w:rPr>
                <w:sz w:val="21"/>
              </w:rPr>
              <w:t>米内布</w:t>
            </w:r>
          </w:p>
          <w:p>
            <w:pPr>
              <w:pStyle w:val="11"/>
              <w:spacing w:before="50" w:line="240" w:lineRule="exact"/>
              <w:ind w:left="36" w:right="6"/>
              <w:rPr>
                <w:sz w:val="21"/>
              </w:rPr>
            </w:pPr>
            <w:r>
              <w:rPr>
                <w:sz w:val="21"/>
              </w:rPr>
              <w:t xml:space="preserve">设 </w:t>
            </w:r>
            <w:r>
              <w:rPr>
                <w:rFonts w:ascii="Times New Roman" w:eastAsia="Times New Roman"/>
                <w:sz w:val="21"/>
              </w:rPr>
              <w:t xml:space="preserve">4 </w:t>
            </w:r>
            <w:r>
              <w:rPr>
                <w:sz w:val="21"/>
              </w:rPr>
              <w:t>个监控点</w:t>
            </w:r>
          </w:p>
        </w:tc>
        <w:tc>
          <w:tcPr>
            <w:tcW w:w="2076" w:type="dxa"/>
            <w:tcBorders>
              <w:top w:val="single" w:color="000000" w:sz="4" w:space="0"/>
              <w:left w:val="single" w:color="000000" w:sz="4" w:space="0"/>
              <w:bottom w:val="single" w:color="000000" w:sz="4" w:space="0"/>
              <w:right w:val="single" w:color="000000" w:sz="4" w:space="0"/>
            </w:tcBorders>
          </w:tcPr>
          <w:p>
            <w:pPr>
              <w:pStyle w:val="11"/>
              <w:spacing w:before="11"/>
              <w:jc w:val="left"/>
              <w:rPr>
                <w:sz w:val="28"/>
              </w:rPr>
            </w:pPr>
          </w:p>
          <w:p>
            <w:pPr>
              <w:pStyle w:val="11"/>
              <w:spacing w:before="1"/>
              <w:ind w:left="58" w:right="28"/>
              <w:rPr>
                <w:sz w:val="21"/>
              </w:rPr>
            </w:pPr>
            <w:r>
              <w:rPr>
                <w:sz w:val="21"/>
              </w:rPr>
              <w:t>粉尘</w:t>
            </w:r>
          </w:p>
        </w:tc>
        <w:tc>
          <w:tcPr>
            <w:tcW w:w="866" w:type="dxa"/>
            <w:tcBorders>
              <w:top w:val="single" w:color="000000" w:sz="4" w:space="0"/>
              <w:left w:val="single" w:color="000000" w:sz="4" w:space="0"/>
              <w:bottom w:val="single" w:color="000000" w:sz="4" w:space="0"/>
            </w:tcBorders>
          </w:tcPr>
          <w:p>
            <w:pPr>
              <w:pStyle w:val="11"/>
              <w:spacing w:before="11"/>
              <w:jc w:val="left"/>
              <w:rPr>
                <w:sz w:val="28"/>
              </w:rPr>
            </w:pPr>
          </w:p>
          <w:p>
            <w:pPr>
              <w:pStyle w:val="11"/>
              <w:spacing w:before="1"/>
              <w:ind w:right="79"/>
              <w:jc w:val="right"/>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1" w:hRule="atLeast"/>
        </w:trPr>
        <w:tc>
          <w:tcPr>
            <w:tcW w:w="962" w:type="dxa"/>
            <w:vMerge w:val="continue"/>
            <w:tcBorders>
              <w:top w:val="nil"/>
              <w:right w:val="single" w:color="000000" w:sz="4" w:space="0"/>
            </w:tcBorders>
          </w:tcPr>
          <w:p>
            <w:pPr>
              <w:rPr>
                <w:sz w:val="2"/>
                <w:szCs w:val="2"/>
              </w:rPr>
            </w:pPr>
          </w:p>
        </w:tc>
        <w:tc>
          <w:tcPr>
            <w:tcW w:w="921" w:type="dxa"/>
            <w:vMerge w:val="continue"/>
            <w:tcBorders>
              <w:top w:val="nil"/>
              <w:left w:val="single" w:color="000000" w:sz="4" w:space="0"/>
              <w:bottom w:val="single" w:color="000000" w:sz="4" w:space="0"/>
              <w:right w:val="single" w:color="000000" w:sz="4" w:space="0"/>
            </w:tcBorders>
          </w:tcPr>
          <w:p>
            <w:pPr>
              <w:rPr>
                <w:sz w:val="2"/>
                <w:szCs w:val="2"/>
              </w:rPr>
            </w:pPr>
          </w:p>
        </w:tc>
        <w:tc>
          <w:tcPr>
            <w:tcW w:w="1257" w:type="dxa"/>
            <w:vMerge w:val="restart"/>
            <w:tcBorders>
              <w:top w:val="single" w:color="000000" w:sz="4" w:space="0"/>
              <w:left w:val="single" w:color="000000" w:sz="4" w:space="0"/>
              <w:bottom w:val="single" w:color="000000" w:sz="4" w:space="0"/>
              <w:right w:val="single" w:color="000000" w:sz="4" w:space="0"/>
            </w:tcBorders>
          </w:tcPr>
          <w:p>
            <w:pPr>
              <w:pStyle w:val="11"/>
              <w:spacing w:before="12"/>
              <w:jc w:val="left"/>
              <w:rPr>
                <w:sz w:val="15"/>
              </w:rPr>
            </w:pPr>
          </w:p>
          <w:p>
            <w:pPr>
              <w:pStyle w:val="11"/>
              <w:ind w:left="111"/>
              <w:jc w:val="left"/>
              <w:rPr>
                <w:sz w:val="21"/>
              </w:rPr>
            </w:pPr>
            <w:r>
              <w:rPr>
                <w:sz w:val="21"/>
              </w:rPr>
              <w:t>有组织废气</w:t>
            </w:r>
          </w:p>
        </w:tc>
        <w:tc>
          <w:tcPr>
            <w:tcW w:w="2563" w:type="dxa"/>
            <w:tcBorders>
              <w:top w:val="single" w:color="000000" w:sz="4" w:space="0"/>
              <w:left w:val="single" w:color="000000" w:sz="4" w:space="0"/>
              <w:bottom w:val="single" w:color="000000" w:sz="4" w:space="0"/>
              <w:right w:val="single" w:color="000000" w:sz="4" w:space="0"/>
            </w:tcBorders>
          </w:tcPr>
          <w:p>
            <w:pPr>
              <w:pStyle w:val="11"/>
              <w:spacing w:before="41" w:line="240" w:lineRule="exact"/>
              <w:ind w:left="36" w:right="9"/>
              <w:rPr>
                <w:sz w:val="21"/>
              </w:rPr>
            </w:pPr>
            <w:r>
              <w:rPr>
                <w:rFonts w:ascii="Times New Roman" w:eastAsia="Times New Roman"/>
                <w:sz w:val="21"/>
              </w:rPr>
              <w:t>1#</w:t>
            </w:r>
            <w:r>
              <w:rPr>
                <w:sz w:val="21"/>
              </w:rPr>
              <w:t>排气筒</w:t>
            </w:r>
          </w:p>
        </w:tc>
        <w:tc>
          <w:tcPr>
            <w:tcW w:w="2076" w:type="dxa"/>
            <w:tcBorders>
              <w:top w:val="single" w:color="000000" w:sz="4" w:space="0"/>
              <w:left w:val="single" w:color="000000" w:sz="4" w:space="0"/>
              <w:bottom w:val="single" w:color="000000" w:sz="4" w:space="0"/>
              <w:right w:val="single" w:color="000000" w:sz="4" w:space="0"/>
            </w:tcBorders>
          </w:tcPr>
          <w:p>
            <w:pPr>
              <w:pStyle w:val="11"/>
              <w:spacing w:before="41" w:line="240" w:lineRule="exact"/>
              <w:ind w:left="58" w:right="28"/>
              <w:rPr>
                <w:sz w:val="21"/>
              </w:rPr>
            </w:pPr>
            <w:r>
              <w:rPr>
                <w:sz w:val="21"/>
              </w:rPr>
              <w:t>粉尘</w:t>
            </w:r>
          </w:p>
        </w:tc>
        <w:tc>
          <w:tcPr>
            <w:tcW w:w="866" w:type="dxa"/>
            <w:tcBorders>
              <w:top w:val="single" w:color="000000" w:sz="4" w:space="0"/>
              <w:left w:val="single" w:color="000000" w:sz="4" w:space="0"/>
              <w:bottom w:val="single" w:color="000000" w:sz="4" w:space="0"/>
            </w:tcBorders>
          </w:tcPr>
          <w:p>
            <w:pPr>
              <w:pStyle w:val="11"/>
              <w:spacing w:before="41" w:line="240" w:lineRule="exact"/>
              <w:ind w:right="79"/>
              <w:jc w:val="right"/>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8" w:hRule="atLeast"/>
        </w:trPr>
        <w:tc>
          <w:tcPr>
            <w:tcW w:w="962" w:type="dxa"/>
            <w:vMerge w:val="continue"/>
            <w:tcBorders>
              <w:top w:val="nil"/>
              <w:right w:val="single" w:color="000000" w:sz="4" w:space="0"/>
            </w:tcBorders>
          </w:tcPr>
          <w:p>
            <w:pPr>
              <w:rPr>
                <w:sz w:val="2"/>
                <w:szCs w:val="2"/>
              </w:rPr>
            </w:pPr>
          </w:p>
        </w:tc>
        <w:tc>
          <w:tcPr>
            <w:tcW w:w="921" w:type="dxa"/>
            <w:vMerge w:val="continue"/>
            <w:tcBorders>
              <w:top w:val="nil"/>
              <w:left w:val="single" w:color="000000" w:sz="4" w:space="0"/>
              <w:bottom w:val="single" w:color="000000" w:sz="4" w:space="0"/>
              <w:right w:val="single" w:color="000000" w:sz="4" w:space="0"/>
            </w:tcBorders>
          </w:tcPr>
          <w:p>
            <w:pPr>
              <w:rPr>
                <w:sz w:val="2"/>
                <w:szCs w:val="2"/>
              </w:rPr>
            </w:pPr>
          </w:p>
        </w:tc>
        <w:tc>
          <w:tcPr>
            <w:tcW w:w="1257" w:type="dxa"/>
            <w:vMerge w:val="continue"/>
            <w:tcBorders>
              <w:top w:val="nil"/>
              <w:left w:val="single" w:color="000000" w:sz="4" w:space="0"/>
              <w:bottom w:val="single" w:color="000000" w:sz="4" w:space="0"/>
              <w:right w:val="single" w:color="000000" w:sz="4" w:space="0"/>
            </w:tcBorders>
          </w:tcPr>
          <w:p>
            <w:pPr>
              <w:rPr>
                <w:sz w:val="2"/>
                <w:szCs w:val="2"/>
              </w:rPr>
            </w:pPr>
          </w:p>
        </w:tc>
        <w:tc>
          <w:tcPr>
            <w:tcW w:w="2563" w:type="dxa"/>
            <w:tcBorders>
              <w:top w:val="single" w:color="000000" w:sz="4" w:space="0"/>
              <w:left w:val="single" w:color="000000" w:sz="4" w:space="0"/>
              <w:bottom w:val="single" w:color="000000" w:sz="4" w:space="0"/>
              <w:right w:val="single" w:color="000000" w:sz="4" w:space="0"/>
            </w:tcBorders>
          </w:tcPr>
          <w:p>
            <w:pPr>
              <w:pStyle w:val="11"/>
              <w:spacing w:before="39" w:line="240" w:lineRule="exact"/>
              <w:ind w:left="36" w:right="9"/>
              <w:rPr>
                <w:sz w:val="21"/>
              </w:rPr>
            </w:pPr>
            <w:r>
              <w:rPr>
                <w:rFonts w:ascii="Times New Roman" w:eastAsia="Times New Roman"/>
                <w:sz w:val="21"/>
              </w:rPr>
              <w:t>2#</w:t>
            </w:r>
            <w:r>
              <w:rPr>
                <w:sz w:val="21"/>
              </w:rPr>
              <w:t>排气筒</w:t>
            </w:r>
          </w:p>
        </w:tc>
        <w:tc>
          <w:tcPr>
            <w:tcW w:w="2076" w:type="dxa"/>
            <w:tcBorders>
              <w:top w:val="single" w:color="000000" w:sz="4" w:space="0"/>
              <w:left w:val="single" w:color="000000" w:sz="4" w:space="0"/>
              <w:bottom w:val="single" w:color="000000" w:sz="4" w:space="0"/>
              <w:right w:val="single" w:color="000000" w:sz="4" w:space="0"/>
            </w:tcBorders>
          </w:tcPr>
          <w:p>
            <w:pPr>
              <w:pStyle w:val="11"/>
              <w:spacing w:before="39" w:line="240" w:lineRule="exact"/>
              <w:ind w:left="58" w:right="28"/>
              <w:rPr>
                <w:sz w:val="21"/>
              </w:rPr>
            </w:pPr>
            <w:r>
              <w:rPr>
                <w:sz w:val="21"/>
              </w:rPr>
              <w:t>粉尘</w:t>
            </w:r>
          </w:p>
        </w:tc>
        <w:tc>
          <w:tcPr>
            <w:tcW w:w="866" w:type="dxa"/>
            <w:tcBorders>
              <w:top w:val="single" w:color="000000" w:sz="4" w:space="0"/>
              <w:left w:val="single" w:color="000000" w:sz="4" w:space="0"/>
              <w:bottom w:val="single" w:color="000000" w:sz="4" w:space="0"/>
            </w:tcBorders>
          </w:tcPr>
          <w:p>
            <w:pPr>
              <w:pStyle w:val="11"/>
              <w:spacing w:before="39" w:line="240" w:lineRule="exact"/>
              <w:ind w:right="79"/>
              <w:jc w:val="right"/>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1" w:hRule="atLeast"/>
        </w:trPr>
        <w:tc>
          <w:tcPr>
            <w:tcW w:w="962" w:type="dxa"/>
            <w:vMerge w:val="continue"/>
            <w:tcBorders>
              <w:top w:val="nil"/>
              <w:right w:val="single" w:color="000000" w:sz="4" w:space="0"/>
            </w:tcBorders>
          </w:tcPr>
          <w:p>
            <w:pPr>
              <w:rPr>
                <w:sz w:val="2"/>
                <w:szCs w:val="2"/>
              </w:rPr>
            </w:pPr>
          </w:p>
        </w:tc>
        <w:tc>
          <w:tcPr>
            <w:tcW w:w="921" w:type="dxa"/>
            <w:vMerge w:val="continue"/>
            <w:tcBorders>
              <w:top w:val="nil"/>
              <w:left w:val="single" w:color="000000" w:sz="4" w:space="0"/>
              <w:bottom w:val="single" w:color="000000" w:sz="4" w:space="0"/>
              <w:right w:val="single" w:color="000000" w:sz="4" w:space="0"/>
            </w:tcBorders>
          </w:tcPr>
          <w:p>
            <w:pPr>
              <w:rPr>
                <w:sz w:val="2"/>
                <w:szCs w:val="2"/>
              </w:rPr>
            </w:pPr>
          </w:p>
        </w:tc>
        <w:tc>
          <w:tcPr>
            <w:tcW w:w="1257" w:type="dxa"/>
            <w:tcBorders>
              <w:top w:val="single" w:color="000000" w:sz="4" w:space="0"/>
              <w:left w:val="single" w:color="000000" w:sz="4" w:space="0"/>
              <w:bottom w:val="single" w:color="000000" w:sz="4" w:space="0"/>
              <w:right w:val="single" w:color="000000" w:sz="4" w:space="0"/>
            </w:tcBorders>
          </w:tcPr>
          <w:p>
            <w:pPr>
              <w:pStyle w:val="11"/>
              <w:spacing w:before="41" w:line="240" w:lineRule="exact"/>
              <w:ind w:left="92" w:right="64"/>
              <w:rPr>
                <w:sz w:val="21"/>
              </w:rPr>
            </w:pPr>
            <w:r>
              <w:rPr>
                <w:sz w:val="21"/>
              </w:rPr>
              <w:t>油烟废气</w:t>
            </w:r>
          </w:p>
        </w:tc>
        <w:tc>
          <w:tcPr>
            <w:tcW w:w="2563" w:type="dxa"/>
            <w:tcBorders>
              <w:top w:val="single" w:color="000000" w:sz="4" w:space="0"/>
              <w:left w:val="single" w:color="000000" w:sz="4" w:space="0"/>
              <w:bottom w:val="single" w:color="000000" w:sz="4" w:space="0"/>
              <w:right w:val="single" w:color="000000" w:sz="4" w:space="0"/>
            </w:tcBorders>
          </w:tcPr>
          <w:p>
            <w:pPr>
              <w:pStyle w:val="11"/>
              <w:spacing w:before="41" w:line="240" w:lineRule="exact"/>
              <w:ind w:left="36" w:right="7"/>
              <w:rPr>
                <w:sz w:val="21"/>
              </w:rPr>
            </w:pPr>
            <w:r>
              <w:rPr>
                <w:sz w:val="21"/>
              </w:rPr>
              <w:t>废气排放口</w:t>
            </w:r>
          </w:p>
        </w:tc>
        <w:tc>
          <w:tcPr>
            <w:tcW w:w="2076" w:type="dxa"/>
            <w:tcBorders>
              <w:top w:val="single" w:color="000000" w:sz="4" w:space="0"/>
              <w:left w:val="single" w:color="000000" w:sz="4" w:space="0"/>
              <w:bottom w:val="single" w:color="000000" w:sz="4" w:space="0"/>
              <w:right w:val="single" w:color="000000" w:sz="4" w:space="0"/>
            </w:tcBorders>
          </w:tcPr>
          <w:p>
            <w:pPr>
              <w:pStyle w:val="11"/>
              <w:spacing w:before="41" w:line="240" w:lineRule="exact"/>
              <w:ind w:left="58" w:right="26"/>
              <w:rPr>
                <w:sz w:val="21"/>
              </w:rPr>
            </w:pPr>
            <w:r>
              <w:rPr>
                <w:sz w:val="21"/>
              </w:rPr>
              <w:t>油烟废气</w:t>
            </w:r>
          </w:p>
        </w:tc>
        <w:tc>
          <w:tcPr>
            <w:tcW w:w="866" w:type="dxa"/>
            <w:tcBorders>
              <w:top w:val="single" w:color="000000" w:sz="4" w:space="0"/>
              <w:left w:val="single" w:color="000000" w:sz="4" w:space="0"/>
              <w:bottom w:val="single" w:color="000000" w:sz="4" w:space="0"/>
            </w:tcBorders>
          </w:tcPr>
          <w:p>
            <w:pPr>
              <w:pStyle w:val="11"/>
              <w:spacing w:before="41" w:line="240" w:lineRule="exact"/>
              <w:ind w:right="79"/>
              <w:jc w:val="right"/>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8" w:hRule="atLeast"/>
        </w:trPr>
        <w:tc>
          <w:tcPr>
            <w:tcW w:w="962" w:type="dxa"/>
            <w:vMerge w:val="continue"/>
            <w:tcBorders>
              <w:top w:val="nil"/>
              <w:right w:val="single" w:color="000000" w:sz="4" w:space="0"/>
            </w:tcBorders>
          </w:tcPr>
          <w:p>
            <w:pPr>
              <w:rPr>
                <w:sz w:val="2"/>
                <w:szCs w:val="2"/>
              </w:rPr>
            </w:pPr>
          </w:p>
        </w:tc>
        <w:tc>
          <w:tcPr>
            <w:tcW w:w="921" w:type="dxa"/>
            <w:tcBorders>
              <w:top w:val="single" w:color="000000" w:sz="4" w:space="0"/>
              <w:left w:val="single" w:color="000000" w:sz="4" w:space="0"/>
              <w:bottom w:val="single" w:color="000000" w:sz="4" w:space="0"/>
              <w:right w:val="single" w:color="000000" w:sz="4" w:space="0"/>
            </w:tcBorders>
          </w:tcPr>
          <w:p>
            <w:pPr>
              <w:pStyle w:val="11"/>
              <w:spacing w:before="39" w:line="240" w:lineRule="exact"/>
              <w:ind w:left="32" w:right="2"/>
              <w:rPr>
                <w:sz w:val="21"/>
              </w:rPr>
            </w:pPr>
            <w:r>
              <w:rPr>
                <w:sz w:val="21"/>
              </w:rPr>
              <w:t>噪声</w:t>
            </w:r>
          </w:p>
        </w:tc>
        <w:tc>
          <w:tcPr>
            <w:tcW w:w="3820" w:type="dxa"/>
            <w:gridSpan w:val="2"/>
            <w:tcBorders>
              <w:top w:val="single" w:color="000000" w:sz="4" w:space="0"/>
              <w:left w:val="single" w:color="000000" w:sz="4" w:space="0"/>
              <w:bottom w:val="single" w:color="000000" w:sz="4" w:space="0"/>
              <w:right w:val="single" w:color="000000" w:sz="4" w:space="0"/>
            </w:tcBorders>
          </w:tcPr>
          <w:p>
            <w:pPr>
              <w:pStyle w:val="11"/>
              <w:spacing w:before="39" w:line="240" w:lineRule="exact"/>
              <w:ind w:left="132"/>
              <w:jc w:val="left"/>
              <w:rPr>
                <w:sz w:val="21"/>
              </w:rPr>
            </w:pPr>
            <w:r>
              <w:rPr>
                <w:sz w:val="21"/>
              </w:rPr>
              <w:t xml:space="preserve">沿厂界 </w:t>
            </w:r>
            <w:r>
              <w:rPr>
                <w:rFonts w:ascii="Times New Roman" w:eastAsia="Times New Roman"/>
                <w:sz w:val="21"/>
              </w:rPr>
              <w:t xml:space="preserve">4 </w:t>
            </w:r>
            <w:r>
              <w:rPr>
                <w:sz w:val="21"/>
              </w:rPr>
              <w:t xml:space="preserve">个方位布设 </w:t>
            </w:r>
            <w:r>
              <w:rPr>
                <w:rFonts w:ascii="Times New Roman" w:eastAsia="Times New Roman"/>
                <w:sz w:val="21"/>
              </w:rPr>
              <w:t xml:space="preserve">4 </w:t>
            </w:r>
            <w:r>
              <w:rPr>
                <w:sz w:val="21"/>
              </w:rPr>
              <w:t>个厂界监测点位</w:t>
            </w:r>
          </w:p>
        </w:tc>
        <w:tc>
          <w:tcPr>
            <w:tcW w:w="2076" w:type="dxa"/>
            <w:tcBorders>
              <w:top w:val="single" w:color="000000" w:sz="4" w:space="0"/>
              <w:left w:val="single" w:color="000000" w:sz="4" w:space="0"/>
              <w:bottom w:val="single" w:color="000000" w:sz="4" w:space="0"/>
              <w:right w:val="single" w:color="000000" w:sz="4" w:space="0"/>
            </w:tcBorders>
          </w:tcPr>
          <w:p>
            <w:pPr>
              <w:pStyle w:val="11"/>
              <w:spacing w:before="39" w:line="240" w:lineRule="exact"/>
              <w:ind w:left="58" w:right="26"/>
              <w:rPr>
                <w:sz w:val="21"/>
              </w:rPr>
            </w:pPr>
            <w:r>
              <w:rPr>
                <w:sz w:val="21"/>
              </w:rPr>
              <w:t>厂界噪声</w:t>
            </w:r>
          </w:p>
        </w:tc>
        <w:tc>
          <w:tcPr>
            <w:tcW w:w="866" w:type="dxa"/>
            <w:tcBorders>
              <w:top w:val="single" w:color="000000" w:sz="4" w:space="0"/>
              <w:left w:val="single" w:color="000000" w:sz="4" w:space="0"/>
              <w:bottom w:val="single" w:color="000000" w:sz="4" w:space="0"/>
            </w:tcBorders>
          </w:tcPr>
          <w:p>
            <w:pPr>
              <w:pStyle w:val="11"/>
              <w:spacing w:before="39" w:line="240" w:lineRule="exact"/>
              <w:ind w:right="79"/>
              <w:jc w:val="right"/>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0" w:hRule="atLeast"/>
        </w:trPr>
        <w:tc>
          <w:tcPr>
            <w:tcW w:w="962" w:type="dxa"/>
            <w:vMerge w:val="continue"/>
            <w:tcBorders>
              <w:top w:val="nil"/>
              <w:right w:val="single" w:color="000000" w:sz="4" w:space="0"/>
            </w:tcBorders>
          </w:tcPr>
          <w:p>
            <w:pPr>
              <w:rPr>
                <w:sz w:val="2"/>
                <w:szCs w:val="2"/>
              </w:rPr>
            </w:pPr>
          </w:p>
        </w:tc>
        <w:tc>
          <w:tcPr>
            <w:tcW w:w="921" w:type="dxa"/>
            <w:tcBorders>
              <w:top w:val="single" w:color="000000" w:sz="4" w:space="0"/>
              <w:left w:val="single" w:color="000000" w:sz="4" w:space="0"/>
              <w:right w:val="single" w:color="000000" w:sz="4" w:space="0"/>
            </w:tcBorders>
          </w:tcPr>
          <w:p>
            <w:pPr>
              <w:pStyle w:val="11"/>
              <w:spacing w:before="7"/>
              <w:jc w:val="left"/>
              <w:rPr>
                <w:sz w:val="15"/>
              </w:rPr>
            </w:pPr>
          </w:p>
          <w:p>
            <w:pPr>
              <w:pStyle w:val="11"/>
              <w:ind w:left="32" w:right="2"/>
              <w:rPr>
                <w:sz w:val="21"/>
              </w:rPr>
            </w:pPr>
            <w:r>
              <w:rPr>
                <w:sz w:val="21"/>
              </w:rPr>
              <w:t>污水</w:t>
            </w:r>
          </w:p>
        </w:tc>
        <w:tc>
          <w:tcPr>
            <w:tcW w:w="3820" w:type="dxa"/>
            <w:gridSpan w:val="2"/>
            <w:tcBorders>
              <w:top w:val="single" w:color="000000" w:sz="4" w:space="0"/>
              <w:left w:val="single" w:color="000000" w:sz="4" w:space="0"/>
              <w:right w:val="single" w:color="000000" w:sz="4" w:space="0"/>
            </w:tcBorders>
          </w:tcPr>
          <w:p>
            <w:pPr>
              <w:pStyle w:val="11"/>
              <w:spacing w:before="7"/>
              <w:jc w:val="left"/>
              <w:rPr>
                <w:sz w:val="15"/>
              </w:rPr>
            </w:pPr>
          </w:p>
          <w:p>
            <w:pPr>
              <w:pStyle w:val="11"/>
              <w:ind w:left="1184"/>
              <w:jc w:val="left"/>
              <w:rPr>
                <w:sz w:val="21"/>
              </w:rPr>
            </w:pPr>
            <w:r>
              <w:rPr>
                <w:sz w:val="21"/>
              </w:rPr>
              <w:t>厂区污水总排口</w:t>
            </w:r>
          </w:p>
        </w:tc>
        <w:tc>
          <w:tcPr>
            <w:tcW w:w="2076" w:type="dxa"/>
            <w:tcBorders>
              <w:top w:val="single" w:color="000000" w:sz="4" w:space="0"/>
              <w:left w:val="single" w:color="000000" w:sz="4" w:space="0"/>
              <w:right w:val="single" w:color="000000" w:sz="4" w:space="0"/>
            </w:tcBorders>
          </w:tcPr>
          <w:p>
            <w:pPr>
              <w:pStyle w:val="11"/>
              <w:spacing w:before="41"/>
              <w:ind w:left="58" w:right="31"/>
              <w:rPr>
                <w:sz w:val="21"/>
              </w:rPr>
            </w:pPr>
            <w:r>
              <w:rPr>
                <w:rFonts w:ascii="Times New Roman" w:eastAsia="Times New Roman"/>
                <w:sz w:val="21"/>
              </w:rPr>
              <w:t>COD</w:t>
            </w:r>
            <w:r>
              <w:rPr>
                <w:sz w:val="21"/>
              </w:rPr>
              <w:t>、氨氮、</w:t>
            </w:r>
            <w:r>
              <w:rPr>
                <w:rFonts w:ascii="Times New Roman" w:eastAsia="Times New Roman"/>
                <w:sz w:val="21"/>
              </w:rPr>
              <w:t>SS</w:t>
            </w:r>
            <w:r>
              <w:rPr>
                <w:sz w:val="21"/>
              </w:rPr>
              <w:t>、石</w:t>
            </w:r>
          </w:p>
          <w:p>
            <w:pPr>
              <w:pStyle w:val="11"/>
              <w:spacing w:before="50" w:line="249" w:lineRule="exact"/>
              <w:ind w:left="58" w:right="28"/>
              <w:rPr>
                <w:sz w:val="21"/>
              </w:rPr>
            </w:pPr>
            <w:r>
              <w:rPr>
                <w:sz w:val="21"/>
              </w:rPr>
              <w:t>油类等</w:t>
            </w:r>
          </w:p>
        </w:tc>
        <w:tc>
          <w:tcPr>
            <w:tcW w:w="866" w:type="dxa"/>
            <w:tcBorders>
              <w:top w:val="single" w:color="000000" w:sz="4" w:space="0"/>
              <w:left w:val="single" w:color="000000" w:sz="4" w:space="0"/>
            </w:tcBorders>
          </w:tcPr>
          <w:p>
            <w:pPr>
              <w:pStyle w:val="11"/>
              <w:spacing w:before="7"/>
              <w:jc w:val="left"/>
              <w:rPr>
                <w:sz w:val="15"/>
              </w:rPr>
            </w:pPr>
          </w:p>
          <w:p>
            <w:pPr>
              <w:pStyle w:val="11"/>
              <w:ind w:right="79"/>
              <w:jc w:val="right"/>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r>
    </w:tbl>
    <w:p>
      <w:pPr>
        <w:pStyle w:val="5"/>
        <w:spacing w:before="2"/>
        <w:ind w:left="683"/>
      </w:pPr>
      <w:r>
        <w:t>上述污染源的监测采样及分析方法均需按照相关环境监测技术规范的要气执行。项</w:t>
      </w:r>
    </w:p>
    <w:p>
      <w:pPr>
        <w:spacing w:after="0"/>
        <w:sectPr>
          <w:pgSz w:w="11910" w:h="16840"/>
          <w:pgMar w:top="1140" w:right="1000" w:bottom="1140" w:left="1160" w:header="884" w:footer="949" w:gutter="0"/>
          <w:cols w:space="720" w:num="1"/>
        </w:sectPr>
      </w:pPr>
    </w:p>
    <w:p>
      <w:pPr>
        <w:pStyle w:val="5"/>
        <w:spacing w:before="4"/>
        <w:rPr>
          <w:sz w:val="11"/>
        </w:rPr>
      </w:pPr>
      <w:r>
        <w:pict>
          <v:shape id="_x0000_s1163" o:spid="_x0000_s1163" style="position:absolute;left:0pt;margin-left:65.25pt;margin-top:68pt;height:694.95pt;width:470.55pt;mso-position-horizontal-relative:page;mso-position-vertical-relative:page;z-index:-251606016;mso-width-relative:page;mso-height-relative:page;" fillcolor="#000000" filled="t" stroked="f" coordorigin="1306,1361" coordsize="9411,13899" path="m10716,1370l10706,1370,10706,15250,1315,15250,1315,1370,1306,1370,1306,15250,1306,15259,1315,15259,1315,15259,10706,15259,10716,15259,10716,15250,10716,1370xm10716,1361l10706,1361,1315,1361,1315,1361,1306,1361,1306,1370,1315,1370,1315,1370,10706,1370,10716,1370,10716,1361xe">
            <v:path arrowok="t"/>
            <v:fill on="t" focussize="0,0"/>
            <v:stroke on="f"/>
            <v:imagedata o:title=""/>
            <o:lock v:ext="edit"/>
          </v:shape>
        </w:pict>
      </w:r>
    </w:p>
    <w:p>
      <w:pPr>
        <w:pStyle w:val="5"/>
        <w:spacing w:before="66" w:line="357" w:lineRule="auto"/>
        <w:ind w:left="258" w:right="298"/>
        <w:jc w:val="both"/>
      </w:pPr>
      <w:r>
        <w:t>目在监测过程中，如发现超标等异常情况，应分析原因并及时采取加强管理或污染控制的措施，尽量减轻对环境的影响。建设单位在承担日常监测管理同时，应积极配合当地环保部门的监测和管理工作。</w:t>
      </w:r>
    </w:p>
    <w:p>
      <w:pPr>
        <w:pStyle w:val="10"/>
        <w:numPr>
          <w:ilvl w:val="0"/>
          <w:numId w:val="19"/>
        </w:numPr>
        <w:tabs>
          <w:tab w:val="left" w:pos="1100"/>
        </w:tabs>
        <w:spacing w:before="0" w:after="0" w:line="306" w:lineRule="exact"/>
        <w:ind w:left="1099" w:right="0" w:hanging="362"/>
        <w:jc w:val="left"/>
        <w:rPr>
          <w:sz w:val="24"/>
        </w:rPr>
      </w:pPr>
      <w:r>
        <w:rPr>
          <w:sz w:val="24"/>
        </w:rPr>
        <w:t>监测资料的保存与建档</w:t>
      </w:r>
    </w:p>
    <w:p>
      <w:pPr>
        <w:pStyle w:val="5"/>
        <w:spacing w:before="151"/>
        <w:ind w:left="738"/>
      </w:pPr>
      <w:r>
        <w:t>项目应建立完善的监测资料保存和建档制度，主要有：</w:t>
      </w:r>
    </w:p>
    <w:p>
      <w:pPr>
        <w:pStyle w:val="5"/>
        <w:spacing w:before="151"/>
        <w:ind w:left="738"/>
      </w:pPr>
      <w:r>
        <w:t>①应有监测分析原始记录，记录应符合环境监测记录规范要求；</w:t>
      </w:r>
    </w:p>
    <w:p>
      <w:pPr>
        <w:pStyle w:val="5"/>
        <w:spacing w:before="151"/>
        <w:ind w:left="738"/>
      </w:pPr>
      <w:r>
        <w:t>②及时做好监测资料的分析、反馈、通报与归档；</w:t>
      </w:r>
    </w:p>
    <w:p>
      <w:pPr>
        <w:pStyle w:val="5"/>
        <w:spacing w:before="148"/>
        <w:ind w:left="738"/>
      </w:pPr>
      <w:r>
        <w:t>③接受环保主管部门的监督和指导。</w:t>
      </w:r>
    </w:p>
    <w:p>
      <w:pPr>
        <w:pStyle w:val="5"/>
        <w:spacing w:before="12"/>
        <w:rPr>
          <w:sz w:val="21"/>
        </w:rPr>
      </w:pPr>
    </w:p>
    <w:p>
      <w:pPr>
        <w:pStyle w:val="4"/>
        <w:numPr>
          <w:ilvl w:val="0"/>
          <w:numId w:val="17"/>
        </w:numPr>
        <w:tabs>
          <w:tab w:val="left" w:pos="680"/>
        </w:tabs>
        <w:spacing w:before="0" w:after="0" w:line="240" w:lineRule="auto"/>
        <w:ind w:left="679" w:right="0" w:hanging="422"/>
        <w:jc w:val="left"/>
        <w:rPr>
          <w:rFonts w:ascii="Times New Roman" w:eastAsia="Times New Roman"/>
          <w:sz w:val="26"/>
        </w:rPr>
      </w:pPr>
      <w:r>
        <w:rPr>
          <w:rFonts w:hint="eastAsia" w:ascii="黑体" w:eastAsia="黑体"/>
          <w:spacing w:val="-2"/>
        </w:rPr>
        <w:t>工程环保投资估算</w:t>
      </w:r>
    </w:p>
    <w:p>
      <w:pPr>
        <w:pStyle w:val="5"/>
        <w:spacing w:before="141" w:line="364" w:lineRule="auto"/>
        <w:ind w:left="258" w:right="301" w:firstLine="480"/>
      </w:pPr>
      <w:r>
        <w:rPr>
          <w:spacing w:val="-9"/>
        </w:rPr>
        <w:t xml:space="preserve">本项目总投资 </w:t>
      </w:r>
      <w:r>
        <w:rPr>
          <w:rFonts w:ascii="Times New Roman" w:eastAsia="Times New Roman"/>
        </w:rPr>
        <w:t xml:space="preserve">20 </w:t>
      </w:r>
      <w:r>
        <w:rPr>
          <w:spacing w:val="-8"/>
        </w:rPr>
        <w:t xml:space="preserve">万元，其中环保投资 </w:t>
      </w:r>
      <w:r>
        <w:rPr>
          <w:rFonts w:ascii="Times New Roman" w:eastAsia="Times New Roman"/>
        </w:rPr>
        <w:t xml:space="preserve">8.6 </w:t>
      </w:r>
      <w:r>
        <w:rPr>
          <w:spacing w:val="-10"/>
        </w:rPr>
        <w:t xml:space="preserve">万元，占总投资 </w:t>
      </w:r>
      <w:r>
        <w:rPr>
          <w:rFonts w:ascii="Times New Roman" w:eastAsia="Times New Roman"/>
        </w:rPr>
        <w:t>43%</w:t>
      </w:r>
      <w:r>
        <w:rPr>
          <w:spacing w:val="-4"/>
        </w:rPr>
        <w:t>。项目环保措施及投</w:t>
      </w:r>
      <w:r>
        <w:t>资见下表。</w:t>
      </w:r>
    </w:p>
    <w:p>
      <w:pPr>
        <w:tabs>
          <w:tab w:val="left" w:pos="722"/>
        </w:tabs>
        <w:spacing w:before="0" w:line="307" w:lineRule="exact"/>
        <w:ind w:left="0" w:right="42" w:firstLine="0"/>
        <w:jc w:val="center"/>
        <w:rPr>
          <w:sz w:val="24"/>
        </w:rPr>
      </w:pPr>
      <w:r>
        <w:rPr>
          <w:sz w:val="24"/>
        </w:rPr>
        <w:t>表</w:t>
      </w:r>
      <w:r>
        <w:rPr>
          <w:rFonts w:ascii="Times New Roman" w:eastAsia="Times New Roman"/>
          <w:b/>
          <w:sz w:val="24"/>
        </w:rPr>
        <w:t>19</w:t>
      </w:r>
      <w:r>
        <w:rPr>
          <w:rFonts w:ascii="Times New Roman" w:eastAsia="Times New Roman"/>
          <w:b/>
          <w:sz w:val="24"/>
        </w:rPr>
        <w:tab/>
      </w:r>
      <w:r>
        <w:rPr>
          <w:sz w:val="24"/>
        </w:rPr>
        <w:t>工程环保投资一览表</w:t>
      </w:r>
    </w:p>
    <w:p>
      <w:pPr>
        <w:pStyle w:val="5"/>
        <w:spacing w:before="12"/>
        <w:rPr>
          <w:sz w:val="14"/>
        </w:rPr>
      </w:pPr>
    </w:p>
    <w:tbl>
      <w:tblPr>
        <w:tblStyle w:val="7"/>
        <w:tblW w:w="0" w:type="auto"/>
        <w:tblInd w:w="39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08"/>
        <w:gridCol w:w="1154"/>
        <w:gridCol w:w="1876"/>
        <w:gridCol w:w="4190"/>
        <w:gridCol w:w="100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6" w:hRule="atLeast"/>
        </w:trPr>
        <w:tc>
          <w:tcPr>
            <w:tcW w:w="708" w:type="dxa"/>
            <w:tcBorders>
              <w:bottom w:val="single" w:color="000000" w:sz="4" w:space="0"/>
              <w:right w:val="single" w:color="000000" w:sz="4" w:space="0"/>
            </w:tcBorders>
          </w:tcPr>
          <w:p>
            <w:pPr>
              <w:pStyle w:val="11"/>
              <w:spacing w:before="137"/>
              <w:ind w:left="127" w:right="101"/>
              <w:rPr>
                <w:sz w:val="21"/>
              </w:rPr>
            </w:pPr>
            <w:r>
              <w:rPr>
                <w:sz w:val="21"/>
              </w:rPr>
              <w:t>编号</w:t>
            </w:r>
          </w:p>
        </w:tc>
        <w:tc>
          <w:tcPr>
            <w:tcW w:w="1154" w:type="dxa"/>
            <w:tcBorders>
              <w:left w:val="single" w:color="000000" w:sz="4" w:space="0"/>
              <w:bottom w:val="single" w:color="000000" w:sz="4" w:space="0"/>
              <w:right w:val="single" w:color="000000" w:sz="4" w:space="0"/>
            </w:tcBorders>
          </w:tcPr>
          <w:p>
            <w:pPr>
              <w:pStyle w:val="11"/>
              <w:spacing w:before="137"/>
              <w:ind w:left="146" w:right="117"/>
              <w:rPr>
                <w:sz w:val="21"/>
              </w:rPr>
            </w:pPr>
            <w:r>
              <w:rPr>
                <w:sz w:val="21"/>
              </w:rPr>
              <w:t>污染类别</w:t>
            </w:r>
          </w:p>
        </w:tc>
        <w:tc>
          <w:tcPr>
            <w:tcW w:w="1876" w:type="dxa"/>
            <w:tcBorders>
              <w:left w:val="single" w:color="000000" w:sz="4" w:space="0"/>
              <w:bottom w:val="single" w:color="000000" w:sz="4" w:space="0"/>
              <w:right w:val="single" w:color="000000" w:sz="4" w:space="0"/>
            </w:tcBorders>
          </w:tcPr>
          <w:p>
            <w:pPr>
              <w:pStyle w:val="11"/>
              <w:spacing w:before="137"/>
              <w:ind w:left="89" w:right="57"/>
              <w:rPr>
                <w:sz w:val="21"/>
              </w:rPr>
            </w:pPr>
            <w:r>
              <w:rPr>
                <w:sz w:val="21"/>
              </w:rPr>
              <w:t>治理内容</w:t>
            </w:r>
          </w:p>
        </w:tc>
        <w:tc>
          <w:tcPr>
            <w:tcW w:w="4190" w:type="dxa"/>
            <w:tcBorders>
              <w:left w:val="single" w:color="000000" w:sz="4" w:space="0"/>
              <w:bottom w:val="single" w:color="000000" w:sz="4" w:space="0"/>
              <w:right w:val="single" w:color="000000" w:sz="4" w:space="0"/>
            </w:tcBorders>
          </w:tcPr>
          <w:p>
            <w:pPr>
              <w:pStyle w:val="11"/>
              <w:spacing w:before="137"/>
              <w:ind w:left="87" w:right="58"/>
              <w:rPr>
                <w:sz w:val="21"/>
              </w:rPr>
            </w:pPr>
            <w:r>
              <w:rPr>
                <w:sz w:val="21"/>
              </w:rPr>
              <w:t>环保设施</w:t>
            </w:r>
          </w:p>
        </w:tc>
        <w:tc>
          <w:tcPr>
            <w:tcW w:w="1008" w:type="dxa"/>
            <w:tcBorders>
              <w:left w:val="single" w:color="000000" w:sz="4" w:space="0"/>
              <w:bottom w:val="single" w:color="000000" w:sz="4" w:space="0"/>
            </w:tcBorders>
          </w:tcPr>
          <w:p>
            <w:pPr>
              <w:pStyle w:val="11"/>
              <w:spacing w:before="3"/>
              <w:ind w:left="198"/>
              <w:jc w:val="left"/>
              <w:rPr>
                <w:sz w:val="21"/>
              </w:rPr>
            </w:pPr>
            <w:r>
              <w:rPr>
                <w:sz w:val="21"/>
              </w:rPr>
              <w:t>投资额</w:t>
            </w:r>
          </w:p>
          <w:p>
            <w:pPr>
              <w:pStyle w:val="11"/>
              <w:spacing w:before="2" w:line="252" w:lineRule="exact"/>
              <w:ind w:left="234"/>
              <w:jc w:val="left"/>
              <w:rPr>
                <w:rFonts w:ascii="Times New Roman" w:eastAsia="Times New Roman"/>
                <w:sz w:val="21"/>
              </w:rPr>
            </w:pPr>
            <w:r>
              <w:rPr>
                <w:rFonts w:ascii="Times New Roman" w:eastAsia="Times New Roman"/>
                <w:spacing w:val="-1"/>
                <w:sz w:val="21"/>
              </w:rPr>
              <w:t>(</w:t>
            </w:r>
            <w:r>
              <w:rPr>
                <w:sz w:val="21"/>
              </w:rPr>
              <w:t>万元</w:t>
            </w:r>
            <w:r>
              <w:rPr>
                <w:rFonts w:ascii="Times New Roman" w:eastAsia="Times New Roman"/>
                <w:sz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1" w:hRule="atLeast"/>
        </w:trPr>
        <w:tc>
          <w:tcPr>
            <w:tcW w:w="708" w:type="dxa"/>
            <w:vMerge w:val="restart"/>
            <w:tcBorders>
              <w:top w:val="single" w:color="000000" w:sz="4" w:space="0"/>
              <w:bottom w:val="single" w:color="000000" w:sz="4" w:space="0"/>
              <w:right w:val="single" w:color="000000" w:sz="4" w:space="0"/>
            </w:tcBorders>
          </w:tcPr>
          <w:p>
            <w:pPr>
              <w:pStyle w:val="11"/>
              <w:jc w:val="left"/>
              <w:rPr>
                <w:sz w:val="22"/>
              </w:rPr>
            </w:pPr>
          </w:p>
          <w:p>
            <w:pPr>
              <w:pStyle w:val="11"/>
              <w:spacing w:before="11"/>
              <w:jc w:val="left"/>
              <w:rPr>
                <w:sz w:val="30"/>
              </w:rPr>
            </w:pPr>
          </w:p>
          <w:p>
            <w:pPr>
              <w:pStyle w:val="11"/>
              <w:ind w:left="21"/>
              <w:rPr>
                <w:rFonts w:ascii="Times New Roman"/>
                <w:sz w:val="21"/>
              </w:rPr>
            </w:pPr>
            <w:r>
              <w:rPr>
                <w:rFonts w:ascii="Times New Roman"/>
                <w:w w:val="100"/>
                <w:sz w:val="21"/>
              </w:rPr>
              <w:t>1</w:t>
            </w:r>
          </w:p>
        </w:tc>
        <w:tc>
          <w:tcPr>
            <w:tcW w:w="1154" w:type="dxa"/>
            <w:vMerge w:val="restart"/>
            <w:tcBorders>
              <w:top w:val="single" w:color="000000" w:sz="4" w:space="0"/>
              <w:left w:val="single" w:color="000000" w:sz="4" w:space="0"/>
              <w:bottom w:val="single" w:color="000000" w:sz="4" w:space="0"/>
              <w:right w:val="single" w:color="000000" w:sz="4" w:space="0"/>
            </w:tcBorders>
          </w:tcPr>
          <w:p>
            <w:pPr>
              <w:pStyle w:val="11"/>
              <w:jc w:val="left"/>
              <w:rPr>
                <w:sz w:val="20"/>
              </w:rPr>
            </w:pPr>
          </w:p>
          <w:p>
            <w:pPr>
              <w:pStyle w:val="11"/>
              <w:jc w:val="left"/>
              <w:rPr>
                <w:sz w:val="20"/>
              </w:rPr>
            </w:pPr>
          </w:p>
          <w:p>
            <w:pPr>
              <w:pStyle w:val="11"/>
              <w:spacing w:before="158"/>
              <w:ind w:left="376"/>
              <w:jc w:val="left"/>
              <w:rPr>
                <w:sz w:val="21"/>
              </w:rPr>
            </w:pPr>
            <w:r>
              <w:rPr>
                <w:sz w:val="21"/>
              </w:rPr>
              <w:t>废气</w:t>
            </w:r>
          </w:p>
        </w:tc>
        <w:tc>
          <w:tcPr>
            <w:tcW w:w="1876" w:type="dxa"/>
            <w:tcBorders>
              <w:top w:val="single" w:color="000000" w:sz="4" w:space="0"/>
              <w:left w:val="single" w:color="000000" w:sz="4" w:space="0"/>
              <w:bottom w:val="single" w:color="000000" w:sz="4" w:space="0"/>
              <w:right w:val="single" w:color="000000" w:sz="4" w:space="0"/>
            </w:tcBorders>
          </w:tcPr>
          <w:p>
            <w:pPr>
              <w:pStyle w:val="11"/>
              <w:spacing w:before="116"/>
              <w:ind w:left="89" w:right="57"/>
              <w:rPr>
                <w:sz w:val="21"/>
              </w:rPr>
            </w:pPr>
            <w:r>
              <w:rPr>
                <w:sz w:val="21"/>
              </w:rPr>
              <w:t>油烟废气</w:t>
            </w:r>
          </w:p>
        </w:tc>
        <w:tc>
          <w:tcPr>
            <w:tcW w:w="4190" w:type="dxa"/>
            <w:tcBorders>
              <w:top w:val="single" w:color="000000" w:sz="4" w:space="0"/>
              <w:left w:val="single" w:color="000000" w:sz="4" w:space="0"/>
              <w:bottom w:val="single" w:color="000000" w:sz="4" w:space="0"/>
              <w:right w:val="single" w:color="000000" w:sz="4" w:space="0"/>
            </w:tcBorders>
          </w:tcPr>
          <w:p>
            <w:pPr>
              <w:pStyle w:val="11"/>
              <w:spacing w:before="116"/>
              <w:ind w:left="86" w:right="58"/>
              <w:rPr>
                <w:sz w:val="21"/>
              </w:rPr>
            </w:pPr>
            <w:r>
              <w:rPr>
                <w:sz w:val="21"/>
              </w:rPr>
              <w:t>高效油烟净化器净化</w:t>
            </w:r>
          </w:p>
        </w:tc>
        <w:tc>
          <w:tcPr>
            <w:tcW w:w="1008" w:type="dxa"/>
            <w:tcBorders>
              <w:top w:val="single" w:color="000000" w:sz="4" w:space="0"/>
              <w:left w:val="single" w:color="000000" w:sz="4" w:space="0"/>
              <w:bottom w:val="single" w:color="000000" w:sz="4" w:space="0"/>
            </w:tcBorders>
          </w:tcPr>
          <w:p>
            <w:pPr>
              <w:pStyle w:val="11"/>
              <w:spacing w:before="123"/>
              <w:ind w:left="60" w:right="18"/>
              <w:rPr>
                <w:rFonts w:ascii="Times New Roman"/>
                <w:sz w:val="21"/>
              </w:rPr>
            </w:pPr>
            <w:r>
              <w:rPr>
                <w:rFonts w:ascii="Times New Roman"/>
                <w:sz w:val="21"/>
              </w:rPr>
              <w:t>0.6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708" w:type="dxa"/>
            <w:vMerge w:val="continue"/>
            <w:tcBorders>
              <w:top w:val="nil"/>
              <w:bottom w:val="single" w:color="000000" w:sz="4" w:space="0"/>
              <w:right w:val="single" w:color="000000" w:sz="4" w:space="0"/>
            </w:tcBorders>
          </w:tcPr>
          <w:p>
            <w:pPr>
              <w:rPr>
                <w:sz w:val="2"/>
                <w:szCs w:val="2"/>
              </w:rPr>
            </w:pPr>
          </w:p>
        </w:tc>
        <w:tc>
          <w:tcPr>
            <w:tcW w:w="1154" w:type="dxa"/>
            <w:vMerge w:val="continue"/>
            <w:tcBorders>
              <w:top w:val="nil"/>
              <w:left w:val="single" w:color="000000" w:sz="4" w:space="0"/>
              <w:bottom w:val="single" w:color="000000" w:sz="4" w:space="0"/>
              <w:right w:val="single" w:color="000000" w:sz="4" w:space="0"/>
            </w:tcBorders>
          </w:tcPr>
          <w:p>
            <w:pPr>
              <w:rPr>
                <w:sz w:val="2"/>
                <w:szCs w:val="2"/>
              </w:rPr>
            </w:pPr>
          </w:p>
        </w:tc>
        <w:tc>
          <w:tcPr>
            <w:tcW w:w="1876" w:type="dxa"/>
            <w:tcBorders>
              <w:top w:val="single" w:color="000000" w:sz="4" w:space="0"/>
              <w:left w:val="single" w:color="000000" w:sz="4" w:space="0"/>
              <w:bottom w:val="single" w:color="000000" w:sz="4" w:space="0"/>
              <w:right w:val="single" w:color="000000" w:sz="4" w:space="0"/>
            </w:tcBorders>
          </w:tcPr>
          <w:p>
            <w:pPr>
              <w:pStyle w:val="11"/>
              <w:spacing w:before="1"/>
              <w:ind w:left="89" w:right="57"/>
              <w:rPr>
                <w:sz w:val="21"/>
              </w:rPr>
            </w:pPr>
            <w:r>
              <w:rPr>
                <w:sz w:val="21"/>
              </w:rPr>
              <w:t>木材加工、打磨粉</w:t>
            </w:r>
          </w:p>
          <w:p>
            <w:pPr>
              <w:pStyle w:val="11"/>
              <w:spacing w:before="4" w:line="250" w:lineRule="exact"/>
              <w:ind w:left="30"/>
              <w:rPr>
                <w:sz w:val="21"/>
              </w:rPr>
            </w:pPr>
            <w:r>
              <w:rPr>
                <w:w w:val="100"/>
                <w:sz w:val="21"/>
              </w:rPr>
              <w:t>尘</w:t>
            </w:r>
          </w:p>
        </w:tc>
        <w:tc>
          <w:tcPr>
            <w:tcW w:w="4190" w:type="dxa"/>
            <w:tcBorders>
              <w:top w:val="single" w:color="000000" w:sz="4" w:space="0"/>
              <w:left w:val="single" w:color="000000" w:sz="4" w:space="0"/>
              <w:bottom w:val="single" w:color="000000" w:sz="4" w:space="0"/>
              <w:right w:val="single" w:color="000000" w:sz="4" w:space="0"/>
            </w:tcBorders>
          </w:tcPr>
          <w:p>
            <w:pPr>
              <w:pStyle w:val="11"/>
              <w:spacing w:before="1"/>
              <w:ind w:left="87" w:right="58"/>
              <w:rPr>
                <w:sz w:val="21"/>
              </w:rPr>
            </w:pPr>
            <w:r>
              <w:rPr>
                <w:rFonts w:ascii="Times New Roman" w:eastAsia="Times New Roman"/>
                <w:sz w:val="21"/>
              </w:rPr>
              <w:t>48</w:t>
            </w:r>
            <w:r>
              <w:rPr>
                <w:sz w:val="21"/>
              </w:rPr>
              <w:t>滤袋的袋式除尘器处理后通过</w:t>
            </w:r>
            <w:r>
              <w:rPr>
                <w:rFonts w:ascii="Times New Roman" w:eastAsia="Times New Roman"/>
                <w:sz w:val="21"/>
              </w:rPr>
              <w:t>15m</w:t>
            </w:r>
            <w:r>
              <w:rPr>
                <w:sz w:val="21"/>
              </w:rPr>
              <w:t>高排气</w:t>
            </w:r>
          </w:p>
          <w:p>
            <w:pPr>
              <w:pStyle w:val="11"/>
              <w:spacing w:before="4" w:line="250" w:lineRule="exact"/>
              <w:ind w:left="89" w:right="58"/>
              <w:rPr>
                <w:sz w:val="21"/>
              </w:rPr>
            </w:pPr>
            <w:r>
              <w:rPr>
                <w:sz w:val="21"/>
              </w:rPr>
              <w:t>筒排放</w:t>
            </w:r>
          </w:p>
        </w:tc>
        <w:tc>
          <w:tcPr>
            <w:tcW w:w="1008" w:type="dxa"/>
            <w:tcBorders>
              <w:top w:val="single" w:color="000000" w:sz="4" w:space="0"/>
              <w:left w:val="single" w:color="000000" w:sz="4" w:space="0"/>
              <w:bottom w:val="single" w:color="000000" w:sz="4" w:space="0"/>
            </w:tcBorders>
          </w:tcPr>
          <w:p>
            <w:pPr>
              <w:pStyle w:val="11"/>
              <w:spacing w:before="144"/>
              <w:ind w:left="42"/>
              <w:rPr>
                <w:rFonts w:ascii="Times New Roman"/>
                <w:sz w:val="21"/>
              </w:rPr>
            </w:pPr>
            <w:r>
              <w:rPr>
                <w:rFonts w:ascii="Times New Roman"/>
                <w:w w:val="100"/>
                <w:sz w:val="21"/>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708" w:type="dxa"/>
            <w:vMerge w:val="continue"/>
            <w:tcBorders>
              <w:top w:val="nil"/>
              <w:bottom w:val="single" w:color="000000" w:sz="4" w:space="0"/>
              <w:right w:val="single" w:color="000000" w:sz="4" w:space="0"/>
            </w:tcBorders>
          </w:tcPr>
          <w:p>
            <w:pPr>
              <w:rPr>
                <w:sz w:val="2"/>
                <w:szCs w:val="2"/>
              </w:rPr>
            </w:pPr>
          </w:p>
        </w:tc>
        <w:tc>
          <w:tcPr>
            <w:tcW w:w="1154" w:type="dxa"/>
            <w:vMerge w:val="continue"/>
            <w:tcBorders>
              <w:top w:val="nil"/>
              <w:left w:val="single" w:color="000000" w:sz="4" w:space="0"/>
              <w:bottom w:val="single" w:color="000000" w:sz="4" w:space="0"/>
              <w:right w:val="single" w:color="000000" w:sz="4" w:space="0"/>
            </w:tcBorders>
          </w:tcPr>
          <w:p>
            <w:pPr>
              <w:rPr>
                <w:sz w:val="2"/>
                <w:szCs w:val="2"/>
              </w:rPr>
            </w:pPr>
          </w:p>
        </w:tc>
        <w:tc>
          <w:tcPr>
            <w:tcW w:w="1876" w:type="dxa"/>
            <w:tcBorders>
              <w:top w:val="single" w:color="000000" w:sz="4" w:space="0"/>
              <w:left w:val="single" w:color="000000" w:sz="4" w:space="0"/>
              <w:bottom w:val="single" w:color="000000" w:sz="4" w:space="0"/>
              <w:right w:val="single" w:color="000000" w:sz="4" w:space="0"/>
            </w:tcBorders>
          </w:tcPr>
          <w:p>
            <w:pPr>
              <w:pStyle w:val="11"/>
              <w:spacing w:before="138"/>
              <w:ind w:left="87" w:right="57"/>
              <w:rPr>
                <w:sz w:val="21"/>
              </w:rPr>
            </w:pPr>
            <w:r>
              <w:rPr>
                <w:sz w:val="21"/>
              </w:rPr>
              <w:t>粉碎、制粒粉尘</w:t>
            </w:r>
          </w:p>
        </w:tc>
        <w:tc>
          <w:tcPr>
            <w:tcW w:w="4190" w:type="dxa"/>
            <w:tcBorders>
              <w:top w:val="single" w:color="000000" w:sz="4" w:space="0"/>
              <w:left w:val="single" w:color="000000" w:sz="4" w:space="0"/>
              <w:bottom w:val="single" w:color="000000" w:sz="4" w:space="0"/>
              <w:right w:val="single" w:color="000000" w:sz="4" w:space="0"/>
            </w:tcBorders>
          </w:tcPr>
          <w:p>
            <w:pPr>
              <w:pStyle w:val="11"/>
              <w:spacing w:before="1"/>
              <w:ind w:left="87" w:right="58"/>
              <w:rPr>
                <w:sz w:val="21"/>
              </w:rPr>
            </w:pPr>
            <w:r>
              <w:rPr>
                <w:rFonts w:ascii="Times New Roman" w:eastAsia="Times New Roman"/>
                <w:sz w:val="21"/>
              </w:rPr>
              <w:t>48</w:t>
            </w:r>
            <w:r>
              <w:rPr>
                <w:sz w:val="21"/>
              </w:rPr>
              <w:t>滤袋的袋式除尘器处理后通过</w:t>
            </w:r>
            <w:r>
              <w:rPr>
                <w:rFonts w:ascii="Times New Roman" w:eastAsia="Times New Roman"/>
                <w:sz w:val="21"/>
              </w:rPr>
              <w:t>15m</w:t>
            </w:r>
            <w:r>
              <w:rPr>
                <w:sz w:val="21"/>
              </w:rPr>
              <w:t>高排气</w:t>
            </w:r>
          </w:p>
          <w:p>
            <w:pPr>
              <w:pStyle w:val="11"/>
              <w:spacing w:before="4" w:line="250" w:lineRule="exact"/>
              <w:ind w:left="89" w:right="58"/>
              <w:rPr>
                <w:sz w:val="21"/>
              </w:rPr>
            </w:pPr>
            <w:r>
              <w:rPr>
                <w:sz w:val="21"/>
              </w:rPr>
              <w:t>筒排放</w:t>
            </w:r>
          </w:p>
        </w:tc>
        <w:tc>
          <w:tcPr>
            <w:tcW w:w="1008" w:type="dxa"/>
            <w:tcBorders>
              <w:top w:val="single" w:color="000000" w:sz="4" w:space="0"/>
              <w:left w:val="single" w:color="000000" w:sz="4" w:space="0"/>
              <w:bottom w:val="single" w:color="000000" w:sz="4" w:space="0"/>
            </w:tcBorders>
          </w:tcPr>
          <w:p>
            <w:pPr>
              <w:pStyle w:val="11"/>
              <w:spacing w:before="144"/>
              <w:ind w:left="42"/>
              <w:rPr>
                <w:rFonts w:ascii="Times New Roman"/>
                <w:sz w:val="21"/>
              </w:rPr>
            </w:pPr>
            <w:r>
              <w:rPr>
                <w:rFonts w:ascii="Times New Roman"/>
                <w:w w:val="100"/>
                <w:sz w:val="21"/>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7" w:hRule="atLeast"/>
        </w:trPr>
        <w:tc>
          <w:tcPr>
            <w:tcW w:w="708" w:type="dxa"/>
            <w:tcBorders>
              <w:top w:val="single" w:color="000000" w:sz="4" w:space="0"/>
              <w:bottom w:val="single" w:color="000000" w:sz="4" w:space="0"/>
              <w:right w:val="single" w:color="000000" w:sz="4" w:space="0"/>
            </w:tcBorders>
          </w:tcPr>
          <w:p>
            <w:pPr>
              <w:pStyle w:val="11"/>
              <w:spacing w:before="12"/>
              <w:jc w:val="left"/>
              <w:rPr>
                <w:sz w:val="21"/>
              </w:rPr>
            </w:pPr>
          </w:p>
          <w:p>
            <w:pPr>
              <w:pStyle w:val="11"/>
              <w:ind w:left="21"/>
              <w:rPr>
                <w:rFonts w:ascii="Times New Roman"/>
                <w:sz w:val="21"/>
              </w:rPr>
            </w:pPr>
            <w:r>
              <w:rPr>
                <w:rFonts w:ascii="Times New Roman"/>
                <w:w w:val="100"/>
                <w:sz w:val="21"/>
              </w:rPr>
              <w:t>2</w:t>
            </w:r>
          </w:p>
        </w:tc>
        <w:tc>
          <w:tcPr>
            <w:tcW w:w="1154" w:type="dxa"/>
            <w:tcBorders>
              <w:top w:val="single" w:color="000000" w:sz="4" w:space="0"/>
              <w:left w:val="single" w:color="000000" w:sz="4" w:space="0"/>
              <w:bottom w:val="single" w:color="000000" w:sz="4" w:space="0"/>
              <w:right w:val="single" w:color="000000" w:sz="4" w:space="0"/>
            </w:tcBorders>
          </w:tcPr>
          <w:p>
            <w:pPr>
              <w:pStyle w:val="11"/>
              <w:spacing w:before="5"/>
              <w:jc w:val="left"/>
              <w:rPr>
                <w:sz w:val="21"/>
              </w:rPr>
            </w:pPr>
          </w:p>
          <w:p>
            <w:pPr>
              <w:pStyle w:val="11"/>
              <w:ind w:left="146" w:right="115"/>
              <w:rPr>
                <w:sz w:val="21"/>
              </w:rPr>
            </w:pPr>
            <w:r>
              <w:rPr>
                <w:sz w:val="21"/>
              </w:rPr>
              <w:t>废水</w:t>
            </w:r>
          </w:p>
        </w:tc>
        <w:tc>
          <w:tcPr>
            <w:tcW w:w="1876" w:type="dxa"/>
            <w:tcBorders>
              <w:top w:val="single" w:color="000000" w:sz="4" w:space="0"/>
              <w:left w:val="single" w:color="000000" w:sz="4" w:space="0"/>
              <w:bottom w:val="single" w:color="000000" w:sz="4" w:space="0"/>
              <w:right w:val="single" w:color="000000" w:sz="4" w:space="0"/>
            </w:tcBorders>
          </w:tcPr>
          <w:p>
            <w:pPr>
              <w:pStyle w:val="11"/>
              <w:spacing w:before="5"/>
              <w:jc w:val="left"/>
              <w:rPr>
                <w:sz w:val="21"/>
              </w:rPr>
            </w:pPr>
          </w:p>
          <w:p>
            <w:pPr>
              <w:pStyle w:val="11"/>
              <w:ind w:left="89" w:right="57"/>
              <w:rPr>
                <w:sz w:val="21"/>
              </w:rPr>
            </w:pPr>
            <w:r>
              <w:rPr>
                <w:sz w:val="21"/>
              </w:rPr>
              <w:t>生活污水</w:t>
            </w:r>
          </w:p>
        </w:tc>
        <w:tc>
          <w:tcPr>
            <w:tcW w:w="4190" w:type="dxa"/>
            <w:tcBorders>
              <w:top w:val="single" w:color="000000" w:sz="4" w:space="0"/>
              <w:left w:val="single" w:color="000000" w:sz="4" w:space="0"/>
              <w:bottom w:val="single" w:color="000000" w:sz="4" w:space="0"/>
              <w:right w:val="single" w:color="000000" w:sz="4" w:space="0"/>
            </w:tcBorders>
          </w:tcPr>
          <w:p>
            <w:pPr>
              <w:pStyle w:val="11"/>
              <w:spacing w:before="1"/>
              <w:ind w:left="89" w:right="58"/>
              <w:rPr>
                <w:sz w:val="21"/>
              </w:rPr>
            </w:pPr>
            <w:r>
              <w:rPr>
                <w:sz w:val="21"/>
              </w:rPr>
              <w:t>日处理能力不小于</w:t>
            </w:r>
            <w:r>
              <w:rPr>
                <w:rFonts w:ascii="Times New Roman" w:eastAsia="Times New Roman"/>
                <w:sz w:val="21"/>
              </w:rPr>
              <w:t>1m</w:t>
            </w:r>
            <w:r>
              <w:rPr>
                <w:rFonts w:ascii="Times New Roman" w:eastAsia="Times New Roman"/>
                <w:sz w:val="21"/>
                <w:vertAlign w:val="superscript"/>
              </w:rPr>
              <w:t>3</w:t>
            </w:r>
            <w:r>
              <w:rPr>
                <w:sz w:val="21"/>
                <w:vertAlign w:val="baseline"/>
              </w:rPr>
              <w:t>的化粪池处理后通过</w:t>
            </w:r>
          </w:p>
          <w:p>
            <w:pPr>
              <w:pStyle w:val="11"/>
              <w:spacing w:line="270" w:lineRule="atLeast"/>
              <w:ind w:left="212" w:right="180"/>
              <w:rPr>
                <w:sz w:val="21"/>
              </w:rPr>
            </w:pPr>
            <w:r>
              <w:rPr>
                <w:sz w:val="21"/>
              </w:rPr>
              <w:t>市政管网进入滑县产业集聚区污水处理厂深度处理</w:t>
            </w:r>
          </w:p>
        </w:tc>
        <w:tc>
          <w:tcPr>
            <w:tcW w:w="1008" w:type="dxa"/>
            <w:tcBorders>
              <w:top w:val="single" w:color="000000" w:sz="4" w:space="0"/>
              <w:left w:val="single" w:color="000000" w:sz="4" w:space="0"/>
              <w:bottom w:val="single" w:color="000000" w:sz="4" w:space="0"/>
            </w:tcBorders>
          </w:tcPr>
          <w:p>
            <w:pPr>
              <w:pStyle w:val="11"/>
              <w:spacing w:before="12"/>
              <w:jc w:val="left"/>
              <w:rPr>
                <w:sz w:val="21"/>
              </w:rPr>
            </w:pPr>
          </w:p>
          <w:p>
            <w:pPr>
              <w:pStyle w:val="11"/>
              <w:ind w:left="60" w:right="18"/>
              <w:rPr>
                <w:rFonts w:ascii="Times New Roman"/>
                <w:sz w:val="21"/>
              </w:rPr>
            </w:pPr>
            <w:r>
              <w:rPr>
                <w:rFonts w:ascii="Times New Roman"/>
                <w:sz w:val="21"/>
              </w:rPr>
              <w:t>0.2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1" w:hRule="atLeast"/>
        </w:trPr>
        <w:tc>
          <w:tcPr>
            <w:tcW w:w="708" w:type="dxa"/>
            <w:tcBorders>
              <w:top w:val="single" w:color="000000" w:sz="4" w:space="0"/>
              <w:bottom w:val="single" w:color="000000" w:sz="4" w:space="0"/>
              <w:right w:val="single" w:color="000000" w:sz="4" w:space="0"/>
            </w:tcBorders>
          </w:tcPr>
          <w:p>
            <w:pPr>
              <w:pStyle w:val="11"/>
              <w:spacing w:before="123"/>
              <w:ind w:left="21"/>
              <w:rPr>
                <w:rFonts w:ascii="Times New Roman"/>
                <w:sz w:val="21"/>
              </w:rPr>
            </w:pPr>
            <w:r>
              <w:rPr>
                <w:rFonts w:ascii="Times New Roman"/>
                <w:w w:val="100"/>
                <w:sz w:val="21"/>
              </w:rPr>
              <w:t>3</w:t>
            </w:r>
          </w:p>
        </w:tc>
        <w:tc>
          <w:tcPr>
            <w:tcW w:w="1154" w:type="dxa"/>
            <w:tcBorders>
              <w:top w:val="single" w:color="000000" w:sz="4" w:space="0"/>
              <w:left w:val="single" w:color="000000" w:sz="4" w:space="0"/>
              <w:bottom w:val="single" w:color="000000" w:sz="4" w:space="0"/>
              <w:right w:val="single" w:color="000000" w:sz="4" w:space="0"/>
            </w:tcBorders>
          </w:tcPr>
          <w:p>
            <w:pPr>
              <w:pStyle w:val="11"/>
              <w:spacing w:before="116"/>
              <w:ind w:left="146" w:right="115"/>
              <w:rPr>
                <w:sz w:val="21"/>
              </w:rPr>
            </w:pPr>
            <w:r>
              <w:rPr>
                <w:sz w:val="21"/>
              </w:rPr>
              <w:t>噪声</w:t>
            </w:r>
          </w:p>
        </w:tc>
        <w:tc>
          <w:tcPr>
            <w:tcW w:w="1876" w:type="dxa"/>
            <w:tcBorders>
              <w:top w:val="single" w:color="000000" w:sz="4" w:space="0"/>
              <w:left w:val="single" w:color="000000" w:sz="4" w:space="0"/>
              <w:bottom w:val="single" w:color="000000" w:sz="4" w:space="0"/>
              <w:right w:val="single" w:color="000000" w:sz="4" w:space="0"/>
            </w:tcBorders>
          </w:tcPr>
          <w:p>
            <w:pPr>
              <w:pStyle w:val="11"/>
              <w:spacing w:before="116"/>
              <w:ind w:left="89" w:right="57"/>
              <w:rPr>
                <w:sz w:val="21"/>
              </w:rPr>
            </w:pPr>
            <w:r>
              <w:rPr>
                <w:sz w:val="21"/>
              </w:rPr>
              <w:t>设备噪声</w:t>
            </w:r>
          </w:p>
        </w:tc>
        <w:tc>
          <w:tcPr>
            <w:tcW w:w="4190" w:type="dxa"/>
            <w:tcBorders>
              <w:top w:val="single" w:color="000000" w:sz="4" w:space="0"/>
              <w:left w:val="single" w:color="000000" w:sz="4" w:space="0"/>
              <w:bottom w:val="single" w:color="000000" w:sz="4" w:space="0"/>
              <w:right w:val="single" w:color="000000" w:sz="4" w:space="0"/>
            </w:tcBorders>
          </w:tcPr>
          <w:p>
            <w:pPr>
              <w:pStyle w:val="11"/>
              <w:spacing w:before="116"/>
              <w:ind w:left="87" w:right="58"/>
              <w:rPr>
                <w:sz w:val="21"/>
              </w:rPr>
            </w:pPr>
            <w:r>
              <w:rPr>
                <w:rFonts w:ascii="Times New Roman" w:eastAsia="Times New Roman"/>
                <w:sz w:val="21"/>
              </w:rPr>
              <w:t>124</w:t>
            </w:r>
            <w:r>
              <w:rPr>
                <w:sz w:val="21"/>
              </w:rPr>
              <w:t>个减振垫</w:t>
            </w:r>
            <w:r>
              <w:rPr>
                <w:rFonts w:ascii="Times New Roman" w:eastAsia="Times New Roman"/>
                <w:sz w:val="21"/>
              </w:rPr>
              <w:t>+2</w:t>
            </w:r>
            <w:r>
              <w:rPr>
                <w:sz w:val="21"/>
              </w:rPr>
              <w:t>座隔声厂房</w:t>
            </w:r>
          </w:p>
        </w:tc>
        <w:tc>
          <w:tcPr>
            <w:tcW w:w="1008" w:type="dxa"/>
            <w:tcBorders>
              <w:top w:val="single" w:color="000000" w:sz="4" w:space="0"/>
              <w:left w:val="single" w:color="000000" w:sz="4" w:space="0"/>
              <w:bottom w:val="single" w:color="000000" w:sz="4" w:space="0"/>
            </w:tcBorders>
          </w:tcPr>
          <w:p>
            <w:pPr>
              <w:pStyle w:val="11"/>
              <w:spacing w:before="123"/>
              <w:ind w:left="60" w:right="18"/>
              <w:rPr>
                <w:rFonts w:ascii="Times New Roman"/>
                <w:sz w:val="21"/>
              </w:rPr>
            </w:pPr>
            <w:r>
              <w:rPr>
                <w:rFonts w:ascii="Times New Roman"/>
                <w:sz w:val="21"/>
              </w:rPr>
              <w:t>0.8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1" w:hRule="atLeast"/>
        </w:trPr>
        <w:tc>
          <w:tcPr>
            <w:tcW w:w="708" w:type="dxa"/>
            <w:vMerge w:val="restart"/>
            <w:tcBorders>
              <w:top w:val="single" w:color="000000" w:sz="4" w:space="0"/>
              <w:bottom w:val="single" w:color="000000" w:sz="4" w:space="0"/>
              <w:right w:val="single" w:color="000000" w:sz="4" w:space="0"/>
            </w:tcBorders>
          </w:tcPr>
          <w:p>
            <w:pPr>
              <w:pStyle w:val="11"/>
              <w:jc w:val="left"/>
              <w:rPr>
                <w:sz w:val="22"/>
              </w:rPr>
            </w:pPr>
          </w:p>
          <w:p>
            <w:pPr>
              <w:pStyle w:val="11"/>
              <w:jc w:val="left"/>
              <w:rPr>
                <w:sz w:val="22"/>
              </w:rPr>
            </w:pPr>
          </w:p>
          <w:p>
            <w:pPr>
              <w:pStyle w:val="11"/>
              <w:spacing w:before="2"/>
              <w:jc w:val="left"/>
              <w:rPr>
                <w:sz w:val="27"/>
              </w:rPr>
            </w:pPr>
          </w:p>
          <w:p>
            <w:pPr>
              <w:pStyle w:val="11"/>
              <w:spacing w:before="1"/>
              <w:ind w:left="21"/>
              <w:rPr>
                <w:rFonts w:ascii="Times New Roman"/>
                <w:sz w:val="21"/>
              </w:rPr>
            </w:pPr>
            <w:r>
              <w:rPr>
                <w:rFonts w:ascii="Times New Roman"/>
                <w:w w:val="100"/>
                <w:sz w:val="21"/>
              </w:rPr>
              <w:t>4</w:t>
            </w:r>
          </w:p>
        </w:tc>
        <w:tc>
          <w:tcPr>
            <w:tcW w:w="1154" w:type="dxa"/>
            <w:vMerge w:val="restart"/>
            <w:tcBorders>
              <w:top w:val="single" w:color="000000" w:sz="4" w:space="0"/>
              <w:left w:val="single" w:color="000000" w:sz="4" w:space="0"/>
              <w:bottom w:val="single" w:color="000000" w:sz="4" w:space="0"/>
              <w:right w:val="single" w:color="000000" w:sz="4" w:space="0"/>
            </w:tcBorders>
          </w:tcPr>
          <w:p>
            <w:pPr>
              <w:pStyle w:val="11"/>
              <w:jc w:val="left"/>
              <w:rPr>
                <w:sz w:val="20"/>
              </w:rPr>
            </w:pPr>
          </w:p>
          <w:p>
            <w:pPr>
              <w:pStyle w:val="11"/>
              <w:jc w:val="left"/>
              <w:rPr>
                <w:sz w:val="20"/>
              </w:rPr>
            </w:pPr>
          </w:p>
          <w:p>
            <w:pPr>
              <w:pStyle w:val="11"/>
              <w:jc w:val="left"/>
              <w:rPr>
                <w:sz w:val="20"/>
              </w:rPr>
            </w:pPr>
          </w:p>
          <w:p>
            <w:pPr>
              <w:pStyle w:val="11"/>
              <w:spacing w:before="137"/>
              <w:ind w:left="376"/>
              <w:jc w:val="left"/>
              <w:rPr>
                <w:sz w:val="21"/>
              </w:rPr>
            </w:pPr>
            <w:r>
              <w:rPr>
                <w:sz w:val="21"/>
              </w:rPr>
              <w:t>固废</w:t>
            </w:r>
          </w:p>
        </w:tc>
        <w:tc>
          <w:tcPr>
            <w:tcW w:w="1876" w:type="dxa"/>
            <w:tcBorders>
              <w:top w:val="single" w:color="000000" w:sz="4" w:space="0"/>
              <w:left w:val="single" w:color="000000" w:sz="4" w:space="0"/>
              <w:bottom w:val="single" w:color="000000" w:sz="4" w:space="0"/>
              <w:right w:val="single" w:color="000000" w:sz="4" w:space="0"/>
            </w:tcBorders>
          </w:tcPr>
          <w:p>
            <w:pPr>
              <w:pStyle w:val="11"/>
              <w:spacing w:before="116"/>
              <w:ind w:left="87" w:right="57"/>
              <w:rPr>
                <w:sz w:val="21"/>
              </w:rPr>
            </w:pPr>
            <w:r>
              <w:rPr>
                <w:sz w:val="21"/>
              </w:rPr>
              <w:t>下脚料</w:t>
            </w:r>
          </w:p>
        </w:tc>
        <w:tc>
          <w:tcPr>
            <w:tcW w:w="4190" w:type="dxa"/>
            <w:tcBorders>
              <w:top w:val="single" w:color="000000" w:sz="4" w:space="0"/>
              <w:left w:val="single" w:color="000000" w:sz="4" w:space="0"/>
              <w:bottom w:val="single" w:color="000000" w:sz="4" w:space="0"/>
              <w:right w:val="single" w:color="000000" w:sz="4" w:space="0"/>
            </w:tcBorders>
          </w:tcPr>
          <w:p>
            <w:pPr>
              <w:pStyle w:val="11"/>
              <w:spacing w:before="116"/>
              <w:ind w:left="87" w:right="58"/>
              <w:rPr>
                <w:sz w:val="21"/>
              </w:rPr>
            </w:pPr>
            <w:r>
              <w:rPr>
                <w:sz w:val="21"/>
              </w:rPr>
              <w:t>粉碎后制粒，作为副产品出售</w:t>
            </w:r>
          </w:p>
        </w:tc>
        <w:tc>
          <w:tcPr>
            <w:tcW w:w="1008" w:type="dxa"/>
            <w:tcBorders>
              <w:top w:val="single" w:color="000000" w:sz="4" w:space="0"/>
              <w:left w:val="single" w:color="000000" w:sz="4" w:space="0"/>
              <w:bottom w:val="single" w:color="000000" w:sz="4" w:space="0"/>
            </w:tcBorders>
          </w:tcPr>
          <w:p>
            <w:pPr>
              <w:pStyle w:val="11"/>
              <w:spacing w:before="125"/>
              <w:ind w:left="60" w:right="18"/>
              <w:rPr>
                <w:rFonts w:ascii="Times New Roman"/>
                <w:sz w:val="21"/>
              </w:rPr>
            </w:pPr>
            <w:r>
              <w:rPr>
                <w:rFonts w:ascii="Times New Roman"/>
                <w:sz w:val="21"/>
              </w:rPr>
              <w:t>0.2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3" w:hRule="atLeast"/>
        </w:trPr>
        <w:tc>
          <w:tcPr>
            <w:tcW w:w="708" w:type="dxa"/>
            <w:vMerge w:val="continue"/>
            <w:tcBorders>
              <w:top w:val="nil"/>
              <w:bottom w:val="single" w:color="000000" w:sz="4" w:space="0"/>
              <w:right w:val="single" w:color="000000" w:sz="4" w:space="0"/>
            </w:tcBorders>
          </w:tcPr>
          <w:p>
            <w:pPr>
              <w:rPr>
                <w:sz w:val="2"/>
                <w:szCs w:val="2"/>
              </w:rPr>
            </w:pPr>
          </w:p>
        </w:tc>
        <w:tc>
          <w:tcPr>
            <w:tcW w:w="1154" w:type="dxa"/>
            <w:vMerge w:val="continue"/>
            <w:tcBorders>
              <w:top w:val="nil"/>
              <w:left w:val="single" w:color="000000" w:sz="4" w:space="0"/>
              <w:bottom w:val="single" w:color="000000" w:sz="4" w:space="0"/>
              <w:right w:val="single" w:color="000000" w:sz="4" w:space="0"/>
            </w:tcBorders>
          </w:tcPr>
          <w:p>
            <w:pPr>
              <w:rPr>
                <w:sz w:val="2"/>
                <w:szCs w:val="2"/>
              </w:rPr>
            </w:pPr>
          </w:p>
        </w:tc>
        <w:tc>
          <w:tcPr>
            <w:tcW w:w="1876" w:type="dxa"/>
            <w:tcBorders>
              <w:top w:val="single" w:color="000000" w:sz="4" w:space="0"/>
              <w:left w:val="single" w:color="000000" w:sz="4" w:space="0"/>
              <w:bottom w:val="single" w:color="000000" w:sz="4" w:space="0"/>
              <w:right w:val="single" w:color="000000" w:sz="4" w:space="0"/>
            </w:tcBorders>
          </w:tcPr>
          <w:p>
            <w:pPr>
              <w:pStyle w:val="11"/>
              <w:spacing w:before="116"/>
              <w:ind w:left="89" w:right="57"/>
              <w:rPr>
                <w:sz w:val="21"/>
              </w:rPr>
            </w:pPr>
            <w:r>
              <w:rPr>
                <w:sz w:val="21"/>
              </w:rPr>
              <w:t>收集的粉尘</w:t>
            </w:r>
          </w:p>
        </w:tc>
        <w:tc>
          <w:tcPr>
            <w:tcW w:w="4190" w:type="dxa"/>
            <w:tcBorders>
              <w:top w:val="single" w:color="000000" w:sz="4" w:space="0"/>
              <w:left w:val="single" w:color="000000" w:sz="4" w:space="0"/>
              <w:bottom w:val="single" w:color="000000" w:sz="4" w:space="0"/>
              <w:right w:val="single" w:color="000000" w:sz="4" w:space="0"/>
            </w:tcBorders>
          </w:tcPr>
          <w:p>
            <w:pPr>
              <w:pStyle w:val="11"/>
              <w:spacing w:before="116"/>
              <w:ind w:left="89" w:right="58"/>
              <w:rPr>
                <w:sz w:val="21"/>
              </w:rPr>
            </w:pPr>
            <w:r>
              <w:rPr>
                <w:sz w:val="21"/>
              </w:rPr>
              <w:t>制粒，作为副产品出售</w:t>
            </w:r>
          </w:p>
        </w:tc>
        <w:tc>
          <w:tcPr>
            <w:tcW w:w="1008" w:type="dxa"/>
            <w:tcBorders>
              <w:top w:val="single" w:color="000000" w:sz="4" w:space="0"/>
              <w:left w:val="single" w:color="000000" w:sz="4" w:space="0"/>
              <w:bottom w:val="single" w:color="000000" w:sz="4" w:space="0"/>
            </w:tcBorders>
          </w:tcPr>
          <w:p>
            <w:pPr>
              <w:pStyle w:val="11"/>
              <w:spacing w:before="125"/>
              <w:ind w:left="59" w:right="18"/>
              <w:rPr>
                <w:rFonts w:ascii="Times New Roman"/>
                <w:sz w:val="21"/>
              </w:rPr>
            </w:pPr>
            <w:r>
              <w:rPr>
                <w:rFonts w:ascii="Times New Roman"/>
                <w:sz w:val="21"/>
              </w:rPr>
              <w:t>0.2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1" w:hRule="atLeast"/>
        </w:trPr>
        <w:tc>
          <w:tcPr>
            <w:tcW w:w="708" w:type="dxa"/>
            <w:vMerge w:val="continue"/>
            <w:tcBorders>
              <w:top w:val="nil"/>
              <w:bottom w:val="single" w:color="000000" w:sz="4" w:space="0"/>
              <w:right w:val="single" w:color="000000" w:sz="4" w:space="0"/>
            </w:tcBorders>
          </w:tcPr>
          <w:p>
            <w:pPr>
              <w:rPr>
                <w:sz w:val="2"/>
                <w:szCs w:val="2"/>
              </w:rPr>
            </w:pPr>
          </w:p>
        </w:tc>
        <w:tc>
          <w:tcPr>
            <w:tcW w:w="1154" w:type="dxa"/>
            <w:vMerge w:val="continue"/>
            <w:tcBorders>
              <w:top w:val="nil"/>
              <w:left w:val="single" w:color="000000" w:sz="4" w:space="0"/>
              <w:bottom w:val="single" w:color="000000" w:sz="4" w:space="0"/>
              <w:right w:val="single" w:color="000000" w:sz="4" w:space="0"/>
            </w:tcBorders>
          </w:tcPr>
          <w:p>
            <w:pPr>
              <w:rPr>
                <w:sz w:val="2"/>
                <w:szCs w:val="2"/>
              </w:rPr>
            </w:pPr>
          </w:p>
        </w:tc>
        <w:tc>
          <w:tcPr>
            <w:tcW w:w="1876" w:type="dxa"/>
            <w:tcBorders>
              <w:top w:val="single" w:color="000000" w:sz="4" w:space="0"/>
              <w:left w:val="single" w:color="000000" w:sz="4" w:space="0"/>
              <w:bottom w:val="single" w:color="000000" w:sz="4" w:space="0"/>
              <w:right w:val="single" w:color="000000" w:sz="4" w:space="0"/>
            </w:tcBorders>
          </w:tcPr>
          <w:p>
            <w:pPr>
              <w:pStyle w:val="11"/>
              <w:spacing w:before="116"/>
              <w:ind w:left="89" w:right="57"/>
              <w:rPr>
                <w:sz w:val="21"/>
              </w:rPr>
            </w:pPr>
            <w:r>
              <w:rPr>
                <w:sz w:val="21"/>
              </w:rPr>
              <w:t>生活垃圾</w:t>
            </w:r>
          </w:p>
        </w:tc>
        <w:tc>
          <w:tcPr>
            <w:tcW w:w="4190" w:type="dxa"/>
            <w:tcBorders>
              <w:top w:val="single" w:color="000000" w:sz="4" w:space="0"/>
              <w:left w:val="single" w:color="000000" w:sz="4" w:space="0"/>
              <w:bottom w:val="single" w:color="000000" w:sz="4" w:space="0"/>
              <w:right w:val="single" w:color="000000" w:sz="4" w:space="0"/>
            </w:tcBorders>
          </w:tcPr>
          <w:p>
            <w:pPr>
              <w:pStyle w:val="11"/>
              <w:spacing w:before="116"/>
              <w:ind w:left="87" w:right="58"/>
              <w:rPr>
                <w:sz w:val="21"/>
              </w:rPr>
            </w:pPr>
            <w:r>
              <w:rPr>
                <w:sz w:val="21"/>
              </w:rPr>
              <w:t>垃圾桶收集后交环卫部门处置</w:t>
            </w:r>
          </w:p>
        </w:tc>
        <w:tc>
          <w:tcPr>
            <w:tcW w:w="1008" w:type="dxa"/>
            <w:tcBorders>
              <w:top w:val="single" w:color="000000" w:sz="4" w:space="0"/>
              <w:left w:val="single" w:color="000000" w:sz="4" w:space="0"/>
              <w:bottom w:val="single" w:color="000000" w:sz="4" w:space="0"/>
            </w:tcBorders>
          </w:tcPr>
          <w:p>
            <w:pPr>
              <w:pStyle w:val="11"/>
              <w:spacing w:before="123"/>
              <w:ind w:left="59" w:right="18"/>
              <w:rPr>
                <w:rFonts w:ascii="Times New Roman"/>
                <w:sz w:val="21"/>
              </w:rPr>
            </w:pPr>
            <w:r>
              <w:rPr>
                <w:rFonts w:ascii="Times New Roman"/>
                <w:sz w:val="21"/>
              </w:rPr>
              <w:t>0.2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708" w:type="dxa"/>
            <w:vMerge w:val="continue"/>
            <w:tcBorders>
              <w:top w:val="nil"/>
              <w:bottom w:val="single" w:color="000000" w:sz="4" w:space="0"/>
              <w:right w:val="single" w:color="000000" w:sz="4" w:space="0"/>
            </w:tcBorders>
          </w:tcPr>
          <w:p>
            <w:pPr>
              <w:rPr>
                <w:sz w:val="2"/>
                <w:szCs w:val="2"/>
              </w:rPr>
            </w:pPr>
          </w:p>
        </w:tc>
        <w:tc>
          <w:tcPr>
            <w:tcW w:w="1154" w:type="dxa"/>
            <w:vMerge w:val="continue"/>
            <w:tcBorders>
              <w:top w:val="nil"/>
              <w:left w:val="single" w:color="000000" w:sz="4" w:space="0"/>
              <w:bottom w:val="single" w:color="000000" w:sz="4" w:space="0"/>
              <w:right w:val="single" w:color="000000" w:sz="4" w:space="0"/>
            </w:tcBorders>
          </w:tcPr>
          <w:p>
            <w:pPr>
              <w:rPr>
                <w:sz w:val="2"/>
                <w:szCs w:val="2"/>
              </w:rPr>
            </w:pPr>
          </w:p>
        </w:tc>
        <w:tc>
          <w:tcPr>
            <w:tcW w:w="1876" w:type="dxa"/>
            <w:tcBorders>
              <w:top w:val="single" w:color="000000" w:sz="4" w:space="0"/>
              <w:left w:val="single" w:color="000000" w:sz="4" w:space="0"/>
              <w:bottom w:val="single" w:color="000000" w:sz="4" w:space="0"/>
              <w:right w:val="single" w:color="000000" w:sz="4" w:space="0"/>
            </w:tcBorders>
          </w:tcPr>
          <w:p>
            <w:pPr>
              <w:pStyle w:val="11"/>
              <w:spacing w:before="137"/>
              <w:ind w:left="87" w:right="57"/>
              <w:rPr>
                <w:sz w:val="21"/>
              </w:rPr>
            </w:pPr>
            <w:r>
              <w:rPr>
                <w:sz w:val="21"/>
                <w:u w:val="single"/>
              </w:rPr>
              <w:t>废胶桶</w:t>
            </w:r>
          </w:p>
        </w:tc>
        <w:tc>
          <w:tcPr>
            <w:tcW w:w="4190" w:type="dxa"/>
            <w:tcBorders>
              <w:top w:val="single" w:color="000000" w:sz="4" w:space="0"/>
              <w:left w:val="single" w:color="000000" w:sz="4" w:space="0"/>
              <w:bottom w:val="single" w:color="000000" w:sz="4" w:space="0"/>
              <w:right w:val="single" w:color="000000" w:sz="4" w:space="0"/>
            </w:tcBorders>
          </w:tcPr>
          <w:p>
            <w:pPr>
              <w:pStyle w:val="11"/>
              <w:spacing w:before="1"/>
              <w:ind w:left="91" w:right="58"/>
              <w:rPr>
                <w:sz w:val="21"/>
              </w:rPr>
            </w:pPr>
            <w:r>
              <w:rPr>
                <w:sz w:val="21"/>
                <w:u w:val="single"/>
              </w:rPr>
              <w:t>暂存于危废暂存间，并及时委托有资质单位</w:t>
            </w:r>
          </w:p>
          <w:p>
            <w:pPr>
              <w:pStyle w:val="11"/>
              <w:spacing w:before="4" w:line="250" w:lineRule="exact"/>
              <w:ind w:left="89" w:right="58"/>
              <w:rPr>
                <w:sz w:val="21"/>
              </w:rPr>
            </w:pPr>
            <w:r>
              <w:rPr>
                <w:sz w:val="21"/>
                <w:u w:val="single"/>
              </w:rPr>
              <w:t>进行处理</w:t>
            </w:r>
          </w:p>
        </w:tc>
        <w:tc>
          <w:tcPr>
            <w:tcW w:w="1008" w:type="dxa"/>
            <w:tcBorders>
              <w:top w:val="single" w:color="000000" w:sz="4" w:space="0"/>
              <w:left w:val="single" w:color="000000" w:sz="4" w:space="0"/>
              <w:bottom w:val="single" w:color="000000" w:sz="4" w:space="0"/>
            </w:tcBorders>
          </w:tcPr>
          <w:p>
            <w:pPr>
              <w:pStyle w:val="11"/>
              <w:spacing w:before="149"/>
              <w:ind w:left="60" w:right="18"/>
              <w:rPr>
                <w:rFonts w:ascii="Times New Roman"/>
                <w:b/>
                <w:sz w:val="21"/>
              </w:rPr>
            </w:pPr>
            <w:r>
              <w:rPr>
                <w:rFonts w:ascii="Times New Roman"/>
                <w:b/>
                <w:sz w:val="21"/>
                <w:u w:val="single"/>
              </w:rPr>
              <w:t>0.4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3" w:hRule="atLeast"/>
        </w:trPr>
        <w:tc>
          <w:tcPr>
            <w:tcW w:w="7928" w:type="dxa"/>
            <w:gridSpan w:val="4"/>
            <w:tcBorders>
              <w:top w:val="single" w:color="000000" w:sz="4" w:space="0"/>
              <w:right w:val="single" w:color="000000" w:sz="4" w:space="0"/>
            </w:tcBorders>
          </w:tcPr>
          <w:p>
            <w:pPr>
              <w:pStyle w:val="11"/>
              <w:spacing w:before="116"/>
              <w:ind w:left="3736" w:right="3711"/>
              <w:rPr>
                <w:sz w:val="21"/>
              </w:rPr>
            </w:pPr>
            <w:r>
              <w:rPr>
                <w:sz w:val="21"/>
              </w:rPr>
              <w:t>总计</w:t>
            </w:r>
          </w:p>
        </w:tc>
        <w:tc>
          <w:tcPr>
            <w:tcW w:w="1008" w:type="dxa"/>
            <w:tcBorders>
              <w:top w:val="single" w:color="000000" w:sz="4" w:space="0"/>
              <w:left w:val="single" w:color="000000" w:sz="4" w:space="0"/>
            </w:tcBorders>
          </w:tcPr>
          <w:p>
            <w:pPr>
              <w:pStyle w:val="11"/>
              <w:spacing w:before="125"/>
              <w:ind w:left="60" w:right="18"/>
              <w:rPr>
                <w:rFonts w:ascii="Times New Roman"/>
                <w:sz w:val="21"/>
              </w:rPr>
            </w:pPr>
            <w:r>
              <w:rPr>
                <w:rFonts w:ascii="Times New Roman"/>
                <w:sz w:val="21"/>
              </w:rPr>
              <w:t>8.6</w:t>
            </w:r>
          </w:p>
        </w:tc>
      </w:tr>
    </w:tbl>
    <w:p>
      <w:pPr>
        <w:pStyle w:val="4"/>
        <w:numPr>
          <w:ilvl w:val="0"/>
          <w:numId w:val="17"/>
        </w:numPr>
        <w:tabs>
          <w:tab w:val="left" w:pos="609"/>
        </w:tabs>
        <w:spacing w:before="120" w:after="0" w:line="240" w:lineRule="auto"/>
        <w:ind w:left="608" w:right="0" w:hanging="351"/>
        <w:jc w:val="left"/>
        <w:rPr>
          <w:rFonts w:ascii="Times New Roman" w:eastAsia="Times New Roman"/>
        </w:rPr>
      </w:pPr>
      <w:r>
        <w:rPr>
          <w:rFonts w:hint="eastAsia" w:ascii="黑体" w:eastAsia="黑体"/>
          <w:spacing w:val="-3"/>
        </w:rPr>
        <w:t>环境保护三同时验收一览表</w:t>
      </w:r>
    </w:p>
    <w:p>
      <w:pPr>
        <w:pStyle w:val="5"/>
        <w:spacing w:before="142"/>
        <w:ind w:left="738"/>
      </w:pPr>
      <w:r>
        <w:t>项目建成后，竣工验收的环境保护设施内容见下表：</w:t>
      </w:r>
    </w:p>
    <w:p>
      <w:pPr>
        <w:spacing w:after="0"/>
        <w:sectPr>
          <w:pgSz w:w="11910" w:h="16840"/>
          <w:pgMar w:top="1140" w:right="1000" w:bottom="1140" w:left="1160" w:header="884" w:footer="949" w:gutter="0"/>
          <w:cols w:space="720" w:num="1"/>
        </w:sectPr>
      </w:pPr>
    </w:p>
    <w:p>
      <w:pPr>
        <w:pStyle w:val="5"/>
        <w:spacing w:before="9"/>
        <w:rPr>
          <w:sz w:val="10"/>
        </w:rPr>
      </w:pPr>
      <w:r>
        <w:pict>
          <v:shape id="_x0000_s1164" o:spid="_x0000_s1164" style="position:absolute;left:0pt;margin-left:65.25pt;margin-top:68pt;height:691.85pt;width:470.55pt;mso-position-horizontal-relative:page;mso-position-vertical-relative:page;z-index:-251603968;mso-width-relative:page;mso-height-relative:page;" fillcolor="#000000" filled="t" stroked="f" coordorigin="1306,1361" coordsize="9411,13837" path="m10716,1361l10706,1361,10706,1370,10706,15187,1315,15187,1315,1370,10706,1370,10706,1361,1315,1361,1306,1361,1306,1370,1306,15187,1306,15197,1315,15197,10706,15197,10716,15197,10716,15187,10716,1370,10716,1361xe">
            <v:path arrowok="t"/>
            <v:fill on="t" focussize="0,0"/>
            <v:stroke on="f"/>
            <v:imagedata o:title=""/>
            <o:lock v:ext="edit"/>
          </v:shape>
        </w:pict>
      </w:r>
    </w:p>
    <w:p>
      <w:pPr>
        <w:pStyle w:val="5"/>
        <w:tabs>
          <w:tab w:val="left" w:pos="722"/>
        </w:tabs>
        <w:spacing w:before="74"/>
        <w:ind w:right="45"/>
        <w:jc w:val="center"/>
      </w:pPr>
      <w:r>
        <w:pict>
          <v:rect id="_x0000_s1165" o:spid="_x0000_s1165" o:spt="1" style="position:absolute;left:0pt;margin-left:322.65pt;margin-top:208.15pt;height:0.7pt;width:3.45pt;mso-position-horizontal-relative:page;z-index:-251604992;mso-width-relative:page;mso-height-relative:page;" fillcolor="#000000" filled="t" stroked="f" coordsize="21600,21600">
            <v:path/>
            <v:fill on="t" focussize="0,0"/>
            <v:stroke on="f"/>
            <v:imagedata o:title=""/>
            <o:lock v:ext="edit"/>
          </v:rect>
        </w:pict>
      </w:r>
      <w:r>
        <w:t>表</w:t>
      </w:r>
      <w:r>
        <w:rPr>
          <w:rFonts w:ascii="Times New Roman" w:eastAsia="Times New Roman"/>
          <w:b/>
        </w:rPr>
        <w:t>10</w:t>
      </w:r>
      <w:r>
        <w:rPr>
          <w:rFonts w:ascii="Times New Roman" w:eastAsia="Times New Roman"/>
          <w:b/>
        </w:rPr>
        <w:tab/>
      </w:r>
      <w:r>
        <w:t>环境保护三同时验收一览表</w:t>
      </w:r>
    </w:p>
    <w:p>
      <w:pPr>
        <w:pStyle w:val="5"/>
        <w:spacing w:before="6" w:after="1"/>
        <w:rPr>
          <w:sz w:val="12"/>
        </w:rPr>
      </w:pPr>
    </w:p>
    <w:tbl>
      <w:tblPr>
        <w:tblStyle w:val="7"/>
        <w:tblW w:w="0" w:type="auto"/>
        <w:tblInd w:w="45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22"/>
        <w:gridCol w:w="1356"/>
        <w:gridCol w:w="2136"/>
        <w:gridCol w:w="1771"/>
        <w:gridCol w:w="279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722" w:type="dxa"/>
            <w:tcBorders>
              <w:left w:val="nil"/>
              <w:bottom w:val="single" w:color="000000" w:sz="4" w:space="0"/>
              <w:right w:val="single" w:color="000000" w:sz="4" w:space="0"/>
            </w:tcBorders>
          </w:tcPr>
          <w:p>
            <w:pPr>
              <w:pStyle w:val="11"/>
              <w:spacing w:before="149"/>
              <w:ind w:left="144" w:right="113"/>
              <w:rPr>
                <w:sz w:val="21"/>
              </w:rPr>
            </w:pPr>
            <w:r>
              <w:rPr>
                <w:sz w:val="21"/>
              </w:rPr>
              <w:t>项目</w:t>
            </w:r>
          </w:p>
        </w:tc>
        <w:tc>
          <w:tcPr>
            <w:tcW w:w="1356" w:type="dxa"/>
            <w:tcBorders>
              <w:left w:val="single" w:color="000000" w:sz="4" w:space="0"/>
              <w:bottom w:val="single" w:color="000000" w:sz="4" w:space="0"/>
              <w:right w:val="single" w:color="000000" w:sz="4" w:space="0"/>
            </w:tcBorders>
          </w:tcPr>
          <w:p>
            <w:pPr>
              <w:pStyle w:val="11"/>
              <w:spacing w:before="149"/>
              <w:ind w:left="142" w:right="110"/>
              <w:rPr>
                <w:sz w:val="21"/>
              </w:rPr>
            </w:pPr>
            <w:r>
              <w:rPr>
                <w:sz w:val="21"/>
              </w:rPr>
              <w:t>污染源</w:t>
            </w:r>
          </w:p>
        </w:tc>
        <w:tc>
          <w:tcPr>
            <w:tcW w:w="2136" w:type="dxa"/>
            <w:tcBorders>
              <w:left w:val="single" w:color="000000" w:sz="4" w:space="0"/>
              <w:bottom w:val="single" w:color="000000" w:sz="4" w:space="0"/>
              <w:right w:val="single" w:color="000000" w:sz="4" w:space="0"/>
            </w:tcBorders>
          </w:tcPr>
          <w:p>
            <w:pPr>
              <w:pStyle w:val="11"/>
              <w:spacing w:before="149"/>
              <w:ind w:left="127" w:right="100"/>
              <w:rPr>
                <w:sz w:val="21"/>
              </w:rPr>
            </w:pPr>
            <w:r>
              <w:rPr>
                <w:sz w:val="21"/>
              </w:rPr>
              <w:t>治理措施</w:t>
            </w:r>
          </w:p>
        </w:tc>
        <w:tc>
          <w:tcPr>
            <w:tcW w:w="1771" w:type="dxa"/>
            <w:tcBorders>
              <w:left w:val="single" w:color="000000" w:sz="4" w:space="0"/>
              <w:bottom w:val="single" w:color="000000" w:sz="4" w:space="0"/>
              <w:right w:val="single" w:color="000000" w:sz="4" w:space="0"/>
            </w:tcBorders>
          </w:tcPr>
          <w:p>
            <w:pPr>
              <w:pStyle w:val="11"/>
              <w:spacing w:before="149"/>
              <w:ind w:left="136" w:right="107"/>
              <w:rPr>
                <w:sz w:val="21"/>
              </w:rPr>
            </w:pPr>
            <w:r>
              <w:rPr>
                <w:sz w:val="21"/>
                <w:u w:val="single"/>
              </w:rPr>
              <w:t>验收内容</w:t>
            </w:r>
          </w:p>
        </w:tc>
        <w:tc>
          <w:tcPr>
            <w:tcW w:w="2796" w:type="dxa"/>
            <w:tcBorders>
              <w:left w:val="single" w:color="000000" w:sz="4" w:space="0"/>
              <w:bottom w:val="single" w:color="000000" w:sz="4" w:space="0"/>
              <w:right w:val="nil"/>
            </w:tcBorders>
          </w:tcPr>
          <w:p>
            <w:pPr>
              <w:pStyle w:val="11"/>
              <w:spacing w:before="149"/>
              <w:ind w:left="105" w:right="83"/>
              <w:rPr>
                <w:sz w:val="21"/>
              </w:rPr>
            </w:pPr>
            <w:r>
              <w:rPr>
                <w:sz w:val="21"/>
                <w:u w:val="single"/>
              </w:rPr>
              <w:t>验收标准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5" w:hRule="atLeast"/>
        </w:trPr>
        <w:tc>
          <w:tcPr>
            <w:tcW w:w="722" w:type="dxa"/>
            <w:vMerge w:val="restart"/>
            <w:tcBorders>
              <w:top w:val="single" w:color="000000" w:sz="4" w:space="0"/>
              <w:left w:val="nil"/>
              <w:bottom w:val="single" w:color="000000" w:sz="4" w:space="0"/>
              <w:right w:val="single" w:color="000000" w:sz="4" w:space="0"/>
            </w:tcBorders>
          </w:tcPr>
          <w:p>
            <w:pPr>
              <w:pStyle w:val="11"/>
              <w:jc w:val="left"/>
              <w:rPr>
                <w:sz w:val="20"/>
              </w:rPr>
            </w:pPr>
          </w:p>
          <w:p>
            <w:pPr>
              <w:pStyle w:val="11"/>
              <w:jc w:val="left"/>
              <w:rPr>
                <w:sz w:val="20"/>
              </w:rPr>
            </w:pPr>
          </w:p>
          <w:p>
            <w:pPr>
              <w:pStyle w:val="11"/>
              <w:jc w:val="left"/>
              <w:rPr>
                <w:sz w:val="20"/>
              </w:rPr>
            </w:pPr>
          </w:p>
          <w:p>
            <w:pPr>
              <w:pStyle w:val="11"/>
              <w:spacing w:before="11"/>
              <w:jc w:val="left"/>
              <w:rPr>
                <w:sz w:val="25"/>
              </w:rPr>
            </w:pPr>
          </w:p>
          <w:p>
            <w:pPr>
              <w:pStyle w:val="11"/>
              <w:ind w:left="163"/>
              <w:jc w:val="left"/>
              <w:rPr>
                <w:sz w:val="21"/>
              </w:rPr>
            </w:pPr>
            <w:r>
              <w:rPr>
                <w:sz w:val="21"/>
              </w:rPr>
              <w:t>废气</w:t>
            </w:r>
          </w:p>
        </w:tc>
        <w:tc>
          <w:tcPr>
            <w:tcW w:w="1356" w:type="dxa"/>
            <w:tcBorders>
              <w:top w:val="single" w:color="000000" w:sz="4" w:space="0"/>
              <w:left w:val="single" w:color="000000" w:sz="4" w:space="0"/>
              <w:bottom w:val="single" w:color="000000" w:sz="4" w:space="0"/>
              <w:right w:val="single" w:color="000000" w:sz="4" w:space="0"/>
            </w:tcBorders>
          </w:tcPr>
          <w:p>
            <w:pPr>
              <w:pStyle w:val="11"/>
              <w:spacing w:before="3"/>
              <w:jc w:val="left"/>
              <w:rPr>
                <w:sz w:val="21"/>
              </w:rPr>
            </w:pPr>
          </w:p>
          <w:p>
            <w:pPr>
              <w:pStyle w:val="11"/>
              <w:ind w:left="140" w:right="113"/>
              <w:rPr>
                <w:sz w:val="21"/>
              </w:rPr>
            </w:pPr>
            <w:r>
              <w:rPr>
                <w:sz w:val="21"/>
              </w:rPr>
              <w:t>油烟废气</w:t>
            </w:r>
          </w:p>
        </w:tc>
        <w:tc>
          <w:tcPr>
            <w:tcW w:w="2136" w:type="dxa"/>
            <w:tcBorders>
              <w:top w:val="single" w:color="000000" w:sz="4" w:space="0"/>
              <w:left w:val="single" w:color="000000" w:sz="4" w:space="0"/>
              <w:bottom w:val="single" w:color="000000" w:sz="4" w:space="0"/>
              <w:right w:val="single" w:color="000000" w:sz="4" w:space="0"/>
            </w:tcBorders>
          </w:tcPr>
          <w:p>
            <w:pPr>
              <w:pStyle w:val="11"/>
              <w:spacing w:before="135" w:line="244" w:lineRule="auto"/>
              <w:ind w:left="761" w:right="100" w:hanging="632"/>
              <w:jc w:val="left"/>
              <w:rPr>
                <w:sz w:val="21"/>
              </w:rPr>
            </w:pPr>
            <w:r>
              <w:rPr>
                <w:sz w:val="21"/>
              </w:rPr>
              <w:t>高效油烟净化器净化后排放</w:t>
            </w:r>
          </w:p>
        </w:tc>
        <w:tc>
          <w:tcPr>
            <w:tcW w:w="1771" w:type="dxa"/>
            <w:tcBorders>
              <w:top w:val="single" w:color="000000" w:sz="4" w:space="0"/>
              <w:left w:val="single" w:color="000000" w:sz="4" w:space="0"/>
              <w:bottom w:val="single" w:color="000000" w:sz="4" w:space="0"/>
              <w:right w:val="single" w:color="000000" w:sz="4" w:space="0"/>
            </w:tcBorders>
          </w:tcPr>
          <w:p>
            <w:pPr>
              <w:pStyle w:val="11"/>
              <w:spacing w:before="3"/>
              <w:jc w:val="left"/>
              <w:rPr>
                <w:sz w:val="21"/>
              </w:rPr>
            </w:pPr>
          </w:p>
          <w:p>
            <w:pPr>
              <w:pStyle w:val="11"/>
              <w:ind w:left="136" w:right="107"/>
              <w:rPr>
                <w:sz w:val="21"/>
              </w:rPr>
            </w:pPr>
            <w:r>
              <w:rPr>
                <w:sz w:val="21"/>
                <w:u w:val="single"/>
              </w:rPr>
              <w:t>高效油烟净化器</w:t>
            </w:r>
          </w:p>
        </w:tc>
        <w:tc>
          <w:tcPr>
            <w:tcW w:w="2796" w:type="dxa"/>
            <w:tcBorders>
              <w:top w:val="single" w:color="000000" w:sz="4" w:space="0"/>
              <w:left w:val="single" w:color="000000" w:sz="4" w:space="0"/>
              <w:bottom w:val="single" w:color="000000" w:sz="4" w:space="0"/>
              <w:right w:val="nil"/>
            </w:tcBorders>
          </w:tcPr>
          <w:p>
            <w:pPr>
              <w:pStyle w:val="11"/>
              <w:spacing w:before="1" w:line="242" w:lineRule="auto"/>
              <w:ind w:left="105" w:right="83"/>
              <w:rPr>
                <w:sz w:val="21"/>
              </w:rPr>
            </w:pPr>
            <w:r>
              <w:rPr>
                <w:sz w:val="21"/>
                <w:u w:val="single"/>
              </w:rPr>
              <w:t>《河南省地方标准</w:t>
            </w:r>
            <w:r>
              <w:rPr>
                <w:rFonts w:ascii="Times New Roman" w:eastAsia="Times New Roman"/>
                <w:b/>
                <w:sz w:val="21"/>
                <w:u w:val="single"/>
              </w:rPr>
              <w:t>-</w:t>
            </w:r>
            <w:r>
              <w:rPr>
                <w:sz w:val="21"/>
                <w:u w:val="single"/>
              </w:rPr>
              <w:t>餐饮业油烟污染物排放标准》</w:t>
            </w:r>
          </w:p>
          <w:p>
            <w:pPr>
              <w:pStyle w:val="11"/>
              <w:spacing w:before="1" w:line="250" w:lineRule="exact"/>
              <w:ind w:left="105" w:right="83"/>
              <w:rPr>
                <w:sz w:val="21"/>
              </w:rPr>
            </w:pPr>
            <w:r>
              <w:rPr>
                <w:sz w:val="21"/>
                <w:u w:val="single"/>
              </w:rPr>
              <w:t>（</w:t>
            </w:r>
            <w:r>
              <w:rPr>
                <w:rFonts w:ascii="Times New Roman" w:eastAsia="Times New Roman"/>
                <w:b/>
                <w:sz w:val="21"/>
                <w:u w:val="single"/>
              </w:rPr>
              <w:t>DB41/1604-2018</w:t>
            </w:r>
            <w:r>
              <w:rPr>
                <w:sz w:val="21"/>
                <w:u w:val="single"/>
              </w:rPr>
              <w:t>）小型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7" w:hRule="atLeast"/>
        </w:trPr>
        <w:tc>
          <w:tcPr>
            <w:tcW w:w="722" w:type="dxa"/>
            <w:vMerge w:val="continue"/>
            <w:tcBorders>
              <w:top w:val="nil"/>
              <w:left w:val="nil"/>
              <w:bottom w:val="single" w:color="000000" w:sz="4" w:space="0"/>
              <w:right w:val="single" w:color="000000" w:sz="4" w:space="0"/>
            </w:tcBorders>
          </w:tcPr>
          <w:p>
            <w:pPr>
              <w:rPr>
                <w:sz w:val="2"/>
                <w:szCs w:val="2"/>
              </w:rPr>
            </w:pPr>
          </w:p>
        </w:tc>
        <w:tc>
          <w:tcPr>
            <w:tcW w:w="1356" w:type="dxa"/>
            <w:tcBorders>
              <w:top w:val="single" w:color="000000" w:sz="4" w:space="0"/>
              <w:left w:val="single" w:color="000000" w:sz="4" w:space="0"/>
              <w:bottom w:val="single" w:color="000000" w:sz="4" w:space="0"/>
              <w:right w:val="single" w:color="000000" w:sz="4" w:space="0"/>
            </w:tcBorders>
          </w:tcPr>
          <w:p>
            <w:pPr>
              <w:pStyle w:val="11"/>
              <w:spacing w:before="138" w:line="244" w:lineRule="auto"/>
              <w:ind w:left="372" w:right="9" w:hanging="305"/>
              <w:jc w:val="left"/>
              <w:rPr>
                <w:sz w:val="21"/>
              </w:rPr>
            </w:pPr>
            <w:r>
              <w:rPr>
                <w:sz w:val="21"/>
              </w:rPr>
              <w:t>木材加工、打磨粉尘</w:t>
            </w:r>
          </w:p>
        </w:tc>
        <w:tc>
          <w:tcPr>
            <w:tcW w:w="2136" w:type="dxa"/>
            <w:tcBorders>
              <w:top w:val="single" w:color="000000" w:sz="4" w:space="0"/>
              <w:left w:val="single" w:color="000000" w:sz="4" w:space="0"/>
              <w:bottom w:val="single" w:color="000000" w:sz="4" w:space="0"/>
              <w:right w:val="single" w:color="000000" w:sz="4" w:space="0"/>
            </w:tcBorders>
          </w:tcPr>
          <w:p>
            <w:pPr>
              <w:pStyle w:val="11"/>
              <w:spacing w:before="138" w:line="244" w:lineRule="auto"/>
              <w:ind w:left="153" w:right="100" w:hanging="25"/>
              <w:jc w:val="left"/>
              <w:rPr>
                <w:sz w:val="21"/>
              </w:rPr>
            </w:pPr>
            <w:r>
              <w:rPr>
                <w:sz w:val="21"/>
              </w:rPr>
              <w:t>袋式除尘器处理后通过</w:t>
            </w:r>
            <w:r>
              <w:rPr>
                <w:rFonts w:ascii="Times New Roman" w:eastAsia="Times New Roman"/>
                <w:sz w:val="21"/>
              </w:rPr>
              <w:t>15m</w:t>
            </w:r>
            <w:r>
              <w:rPr>
                <w:sz w:val="21"/>
              </w:rPr>
              <w:t>高排气筒排放</w:t>
            </w:r>
          </w:p>
        </w:tc>
        <w:tc>
          <w:tcPr>
            <w:tcW w:w="1771" w:type="dxa"/>
            <w:tcBorders>
              <w:top w:val="single" w:color="000000" w:sz="4" w:space="0"/>
              <w:left w:val="single" w:color="000000" w:sz="4" w:space="0"/>
              <w:bottom w:val="single" w:color="000000" w:sz="4" w:space="0"/>
              <w:right w:val="single" w:color="000000" w:sz="4" w:space="0"/>
            </w:tcBorders>
          </w:tcPr>
          <w:p>
            <w:pPr>
              <w:pStyle w:val="11"/>
              <w:spacing w:before="1"/>
              <w:ind w:left="218" w:hanging="63"/>
              <w:jc w:val="left"/>
              <w:rPr>
                <w:sz w:val="21"/>
              </w:rPr>
            </w:pPr>
            <w:r>
              <w:rPr>
                <w:rFonts w:ascii="Times New Roman" w:eastAsia="Times New Roman"/>
                <w:b/>
                <w:sz w:val="21"/>
                <w:u w:val="single"/>
              </w:rPr>
              <w:t>48</w:t>
            </w:r>
            <w:r>
              <w:rPr>
                <w:sz w:val="21"/>
                <w:u w:val="single"/>
              </w:rPr>
              <w:t>滤袋的袋式除</w:t>
            </w:r>
          </w:p>
          <w:p>
            <w:pPr>
              <w:pStyle w:val="11"/>
              <w:spacing w:line="270" w:lineRule="atLeast"/>
              <w:ind w:left="525" w:right="191" w:hanging="308"/>
              <w:jc w:val="left"/>
              <w:rPr>
                <w:sz w:val="21"/>
              </w:rPr>
            </w:pPr>
            <w:r>
              <w:rPr>
                <w:spacing w:val="-1"/>
                <w:sz w:val="21"/>
                <w:u w:val="single"/>
              </w:rPr>
              <w:t>尘器</w:t>
            </w:r>
            <w:r>
              <w:rPr>
                <w:rFonts w:ascii="Times New Roman" w:eastAsia="Times New Roman"/>
                <w:b/>
                <w:spacing w:val="-1"/>
                <w:sz w:val="21"/>
                <w:u w:val="single"/>
              </w:rPr>
              <w:t>+15m</w:t>
            </w:r>
            <w:r>
              <w:rPr>
                <w:spacing w:val="-8"/>
                <w:sz w:val="21"/>
                <w:u w:val="single"/>
              </w:rPr>
              <w:t>高排</w:t>
            </w:r>
            <w:r>
              <w:rPr>
                <w:spacing w:val="-192"/>
                <w:sz w:val="21"/>
                <w:u w:val="single"/>
              </w:rPr>
              <w:t>气</w:t>
            </w:r>
            <w:r>
              <w:rPr>
                <w:sz w:val="21"/>
                <w:u w:val="single"/>
              </w:rPr>
              <w:t>筒</w:t>
            </w:r>
            <w:r>
              <w:rPr>
                <w:rFonts w:ascii="Times New Roman" w:eastAsia="Times New Roman"/>
                <w:b/>
                <w:spacing w:val="-3"/>
                <w:sz w:val="21"/>
                <w:u w:val="single"/>
              </w:rPr>
              <w:t>1</w:t>
            </w:r>
            <w:r>
              <w:rPr>
                <w:sz w:val="21"/>
                <w:u w:val="single"/>
              </w:rPr>
              <w:t>套</w:t>
            </w:r>
          </w:p>
        </w:tc>
        <w:tc>
          <w:tcPr>
            <w:tcW w:w="2796" w:type="dxa"/>
            <w:vMerge w:val="restart"/>
            <w:tcBorders>
              <w:top w:val="single" w:color="000000" w:sz="4" w:space="0"/>
              <w:left w:val="single" w:color="000000" w:sz="4" w:space="0"/>
              <w:bottom w:val="single" w:color="000000" w:sz="4" w:space="0"/>
              <w:right w:val="nil"/>
            </w:tcBorders>
          </w:tcPr>
          <w:p>
            <w:pPr>
              <w:pStyle w:val="11"/>
              <w:jc w:val="left"/>
              <w:rPr>
                <w:sz w:val="20"/>
              </w:rPr>
            </w:pPr>
          </w:p>
          <w:p>
            <w:pPr>
              <w:pStyle w:val="11"/>
              <w:spacing w:before="12"/>
              <w:jc w:val="left"/>
              <w:rPr>
                <w:sz w:val="22"/>
              </w:rPr>
            </w:pPr>
          </w:p>
          <w:p>
            <w:pPr>
              <w:pStyle w:val="11"/>
              <w:ind w:left="65" w:right="-29"/>
              <w:rPr>
                <w:sz w:val="21"/>
              </w:rPr>
            </w:pPr>
            <w:r>
              <w:rPr>
                <w:spacing w:val="-2"/>
                <w:sz w:val="21"/>
                <w:u w:val="single"/>
              </w:rPr>
              <w:t>《大气污染物综合排放标准》</w:t>
            </w:r>
          </w:p>
          <w:p>
            <w:pPr>
              <w:pStyle w:val="11"/>
              <w:spacing w:before="5"/>
              <w:ind w:left="105" w:right="83"/>
              <w:rPr>
                <w:rFonts w:ascii="Times New Roman" w:eastAsia="Times New Roman"/>
                <w:b/>
                <w:sz w:val="21"/>
              </w:rPr>
            </w:pPr>
            <w:r>
              <w:rPr>
                <w:rFonts w:ascii="Times New Roman" w:eastAsia="Times New Roman"/>
                <w:b/>
                <w:sz w:val="21"/>
                <w:u w:val="single"/>
              </w:rPr>
              <w:t>(GB16297-1996)</w:t>
            </w:r>
            <w:r>
              <w:rPr>
                <w:sz w:val="21"/>
                <w:u w:val="single"/>
              </w:rPr>
              <w:t>表</w:t>
            </w:r>
            <w:r>
              <w:rPr>
                <w:rFonts w:ascii="Times New Roman" w:eastAsia="Times New Roman"/>
                <w:b/>
                <w:sz w:val="21"/>
                <w:u w:val="single"/>
              </w:rPr>
              <w:t>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5" w:hRule="atLeast"/>
        </w:trPr>
        <w:tc>
          <w:tcPr>
            <w:tcW w:w="722" w:type="dxa"/>
            <w:vMerge w:val="continue"/>
            <w:tcBorders>
              <w:top w:val="nil"/>
              <w:left w:val="nil"/>
              <w:bottom w:val="single" w:color="000000" w:sz="4" w:space="0"/>
              <w:right w:val="single" w:color="000000" w:sz="4" w:space="0"/>
            </w:tcBorders>
          </w:tcPr>
          <w:p>
            <w:pPr>
              <w:rPr>
                <w:sz w:val="2"/>
                <w:szCs w:val="2"/>
              </w:rPr>
            </w:pPr>
          </w:p>
        </w:tc>
        <w:tc>
          <w:tcPr>
            <w:tcW w:w="1356" w:type="dxa"/>
            <w:tcBorders>
              <w:top w:val="single" w:color="000000" w:sz="4" w:space="0"/>
              <w:left w:val="single" w:color="000000" w:sz="4" w:space="0"/>
              <w:bottom w:val="single" w:color="000000" w:sz="4" w:space="0"/>
              <w:right w:val="single" w:color="000000" w:sz="4" w:space="0"/>
            </w:tcBorders>
          </w:tcPr>
          <w:p>
            <w:pPr>
              <w:pStyle w:val="11"/>
              <w:spacing w:before="138" w:line="242" w:lineRule="auto"/>
              <w:ind w:left="581" w:right="9" w:hanging="514"/>
              <w:jc w:val="left"/>
              <w:rPr>
                <w:sz w:val="21"/>
              </w:rPr>
            </w:pPr>
            <w:r>
              <w:rPr>
                <w:sz w:val="21"/>
              </w:rPr>
              <w:t>粉碎、制粒粉尘</w:t>
            </w:r>
          </w:p>
        </w:tc>
        <w:tc>
          <w:tcPr>
            <w:tcW w:w="2136" w:type="dxa"/>
            <w:tcBorders>
              <w:top w:val="single" w:color="000000" w:sz="4" w:space="0"/>
              <w:left w:val="single" w:color="000000" w:sz="4" w:space="0"/>
              <w:bottom w:val="single" w:color="000000" w:sz="4" w:space="0"/>
              <w:right w:val="single" w:color="000000" w:sz="4" w:space="0"/>
            </w:tcBorders>
          </w:tcPr>
          <w:p>
            <w:pPr>
              <w:pStyle w:val="11"/>
              <w:spacing w:before="138" w:line="242" w:lineRule="auto"/>
              <w:ind w:left="153" w:right="100" w:hanging="25"/>
              <w:jc w:val="left"/>
              <w:rPr>
                <w:sz w:val="21"/>
              </w:rPr>
            </w:pPr>
            <w:r>
              <w:rPr>
                <w:sz w:val="21"/>
              </w:rPr>
              <w:t>袋式除尘器处理后通过</w:t>
            </w:r>
            <w:r>
              <w:rPr>
                <w:rFonts w:ascii="Times New Roman" w:eastAsia="Times New Roman"/>
                <w:sz w:val="21"/>
              </w:rPr>
              <w:t>15m</w:t>
            </w:r>
            <w:r>
              <w:rPr>
                <w:sz w:val="21"/>
              </w:rPr>
              <w:t>高排气筒排放</w:t>
            </w:r>
          </w:p>
        </w:tc>
        <w:tc>
          <w:tcPr>
            <w:tcW w:w="1771" w:type="dxa"/>
            <w:tcBorders>
              <w:top w:val="single" w:color="000000" w:sz="4" w:space="0"/>
              <w:left w:val="single" w:color="000000" w:sz="4" w:space="0"/>
              <w:bottom w:val="single" w:color="000000" w:sz="4" w:space="0"/>
              <w:right w:val="single" w:color="000000" w:sz="4" w:space="0"/>
            </w:tcBorders>
          </w:tcPr>
          <w:p>
            <w:pPr>
              <w:pStyle w:val="11"/>
              <w:spacing w:before="1" w:line="242" w:lineRule="auto"/>
              <w:ind w:left="156" w:right="126"/>
              <w:rPr>
                <w:sz w:val="21"/>
              </w:rPr>
            </w:pPr>
            <w:r>
              <w:rPr>
                <w:rFonts w:ascii="Times New Roman" w:eastAsia="Times New Roman"/>
                <w:b/>
                <w:spacing w:val="-1"/>
                <w:sz w:val="21"/>
                <w:u w:val="single"/>
              </w:rPr>
              <w:t>48</w:t>
            </w:r>
            <w:r>
              <w:rPr>
                <w:spacing w:val="-3"/>
                <w:sz w:val="21"/>
                <w:u w:val="single"/>
              </w:rPr>
              <w:t>滤袋的袋式除</w:t>
            </w:r>
            <w:r>
              <w:rPr>
                <w:spacing w:val="-192"/>
                <w:sz w:val="21"/>
                <w:u w:val="single"/>
              </w:rPr>
              <w:t>尘</w:t>
            </w:r>
            <w:r>
              <w:rPr>
                <w:sz w:val="21"/>
                <w:u w:val="single"/>
              </w:rPr>
              <w:t>器</w:t>
            </w:r>
            <w:r>
              <w:rPr>
                <w:rFonts w:ascii="Times New Roman" w:eastAsia="Times New Roman"/>
                <w:b/>
                <w:sz w:val="21"/>
                <w:u w:val="single"/>
              </w:rPr>
              <w:t>+15m</w:t>
            </w:r>
            <w:r>
              <w:rPr>
                <w:sz w:val="21"/>
                <w:u w:val="single"/>
              </w:rPr>
              <w:t>高排</w:t>
            </w:r>
          </w:p>
          <w:p>
            <w:pPr>
              <w:pStyle w:val="11"/>
              <w:spacing w:before="1" w:line="250" w:lineRule="exact"/>
              <w:ind w:left="134" w:right="107"/>
              <w:rPr>
                <w:sz w:val="21"/>
              </w:rPr>
            </w:pPr>
            <w:r>
              <w:rPr>
                <w:sz w:val="21"/>
                <w:u w:val="single"/>
              </w:rPr>
              <w:t>气筒</w:t>
            </w:r>
            <w:r>
              <w:rPr>
                <w:rFonts w:ascii="Times New Roman" w:eastAsia="Times New Roman"/>
                <w:b/>
                <w:sz w:val="21"/>
                <w:u w:val="single"/>
              </w:rPr>
              <w:t>1</w:t>
            </w:r>
            <w:r>
              <w:rPr>
                <w:sz w:val="21"/>
                <w:u w:val="single"/>
              </w:rPr>
              <w:t>套</w:t>
            </w:r>
          </w:p>
        </w:tc>
        <w:tc>
          <w:tcPr>
            <w:tcW w:w="2796" w:type="dxa"/>
            <w:vMerge w:val="continue"/>
            <w:tcBorders>
              <w:top w:val="nil"/>
              <w:left w:val="single" w:color="000000" w:sz="4" w:space="0"/>
              <w:bottom w:val="single" w:color="000000" w:sz="4" w:space="0"/>
              <w:right w:val="nil"/>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89" w:hRule="atLeast"/>
        </w:trPr>
        <w:tc>
          <w:tcPr>
            <w:tcW w:w="722" w:type="dxa"/>
            <w:tcBorders>
              <w:top w:val="single" w:color="000000" w:sz="4" w:space="0"/>
              <w:left w:val="nil"/>
              <w:bottom w:val="single" w:color="000000" w:sz="4" w:space="0"/>
              <w:right w:val="single" w:color="000000" w:sz="4" w:space="0"/>
            </w:tcBorders>
          </w:tcPr>
          <w:p>
            <w:pPr>
              <w:pStyle w:val="11"/>
              <w:jc w:val="left"/>
              <w:rPr>
                <w:sz w:val="20"/>
              </w:rPr>
            </w:pPr>
          </w:p>
          <w:p>
            <w:pPr>
              <w:pStyle w:val="11"/>
              <w:spacing w:before="155"/>
              <w:ind w:left="144" w:right="113"/>
              <w:rPr>
                <w:sz w:val="21"/>
              </w:rPr>
            </w:pPr>
            <w:r>
              <w:rPr>
                <w:sz w:val="21"/>
              </w:rPr>
              <w:t>废水</w:t>
            </w:r>
          </w:p>
        </w:tc>
        <w:tc>
          <w:tcPr>
            <w:tcW w:w="1356" w:type="dxa"/>
            <w:tcBorders>
              <w:top w:val="single" w:color="000000" w:sz="4" w:space="0"/>
              <w:left w:val="single" w:color="000000" w:sz="4" w:space="0"/>
              <w:bottom w:val="single" w:color="000000" w:sz="4" w:space="0"/>
              <w:right w:val="single" w:color="000000" w:sz="4" w:space="0"/>
            </w:tcBorders>
          </w:tcPr>
          <w:p>
            <w:pPr>
              <w:pStyle w:val="11"/>
              <w:jc w:val="left"/>
              <w:rPr>
                <w:sz w:val="20"/>
              </w:rPr>
            </w:pPr>
          </w:p>
          <w:p>
            <w:pPr>
              <w:pStyle w:val="11"/>
              <w:spacing w:before="155"/>
              <w:ind w:left="142" w:right="113"/>
              <w:rPr>
                <w:sz w:val="21"/>
              </w:rPr>
            </w:pPr>
            <w:r>
              <w:rPr>
                <w:sz w:val="21"/>
              </w:rPr>
              <w:t>生活污水</w:t>
            </w:r>
          </w:p>
        </w:tc>
        <w:tc>
          <w:tcPr>
            <w:tcW w:w="2136" w:type="dxa"/>
            <w:tcBorders>
              <w:top w:val="single" w:color="000000" w:sz="4" w:space="0"/>
              <w:left w:val="single" w:color="000000" w:sz="4" w:space="0"/>
              <w:bottom w:val="single" w:color="000000" w:sz="4" w:space="0"/>
              <w:right w:val="single" w:color="000000" w:sz="4" w:space="0"/>
            </w:tcBorders>
          </w:tcPr>
          <w:p>
            <w:pPr>
              <w:pStyle w:val="11"/>
              <w:spacing w:before="138" w:line="242" w:lineRule="auto"/>
              <w:ind w:left="129" w:right="100"/>
              <w:rPr>
                <w:sz w:val="21"/>
              </w:rPr>
            </w:pPr>
            <w:r>
              <w:rPr>
                <w:sz w:val="21"/>
              </w:rPr>
              <w:t>化粪池处理后经管网排入产业集聚区污水处理厂</w:t>
            </w:r>
          </w:p>
        </w:tc>
        <w:tc>
          <w:tcPr>
            <w:tcW w:w="1771" w:type="dxa"/>
            <w:tcBorders>
              <w:top w:val="single" w:color="000000" w:sz="4" w:space="0"/>
              <w:left w:val="single" w:color="000000" w:sz="4" w:space="0"/>
              <w:bottom w:val="single" w:color="000000" w:sz="4" w:space="0"/>
              <w:right w:val="single" w:color="000000" w:sz="4" w:space="0"/>
            </w:tcBorders>
          </w:tcPr>
          <w:p>
            <w:pPr>
              <w:pStyle w:val="11"/>
              <w:spacing w:before="137" w:line="242" w:lineRule="auto"/>
              <w:ind w:left="139" w:right="107"/>
              <w:rPr>
                <w:sz w:val="21"/>
              </w:rPr>
            </w:pPr>
            <w:r>
              <w:rPr>
                <w:sz w:val="21"/>
                <w:u w:val="single"/>
              </w:rPr>
              <w:t>日处理能力不小</w:t>
            </w:r>
            <w:r>
              <w:rPr>
                <w:spacing w:val="-195"/>
                <w:sz w:val="21"/>
                <w:u w:val="single"/>
              </w:rPr>
              <w:t>于</w:t>
            </w:r>
            <w:r>
              <w:rPr>
                <w:rFonts w:ascii="Times New Roman" w:eastAsia="Times New Roman"/>
                <w:b/>
                <w:sz w:val="21"/>
                <w:u w:val="single"/>
              </w:rPr>
              <w:t>1m</w:t>
            </w:r>
            <w:r>
              <w:rPr>
                <w:rFonts w:ascii="Times New Roman" w:eastAsia="Times New Roman"/>
                <w:b/>
                <w:sz w:val="21"/>
                <w:vertAlign w:val="superscript"/>
              </w:rPr>
              <w:t>3</w:t>
            </w:r>
            <w:r>
              <w:rPr>
                <w:sz w:val="21"/>
                <w:u w:val="single"/>
                <w:vertAlign w:val="baseline"/>
              </w:rPr>
              <w:t>的化粪池</w:t>
            </w:r>
            <w:r>
              <w:rPr>
                <w:rFonts w:ascii="Times New Roman" w:eastAsia="Times New Roman"/>
                <w:b/>
                <w:sz w:val="21"/>
                <w:u w:val="single"/>
                <w:vertAlign w:val="baseline"/>
              </w:rPr>
              <w:t>1</w:t>
            </w:r>
            <w:r>
              <w:rPr>
                <w:spacing w:val="-14"/>
                <w:sz w:val="21"/>
                <w:u w:val="single"/>
                <w:vertAlign w:val="baseline"/>
              </w:rPr>
              <w:t>座</w:t>
            </w:r>
          </w:p>
        </w:tc>
        <w:tc>
          <w:tcPr>
            <w:tcW w:w="2796" w:type="dxa"/>
            <w:tcBorders>
              <w:top w:val="single" w:color="000000" w:sz="4" w:space="0"/>
              <w:left w:val="single" w:color="000000" w:sz="4" w:space="0"/>
              <w:bottom w:val="single" w:color="000000" w:sz="4" w:space="0"/>
              <w:right w:val="nil"/>
            </w:tcBorders>
          </w:tcPr>
          <w:p>
            <w:pPr>
              <w:pStyle w:val="11"/>
              <w:spacing w:before="1"/>
              <w:ind w:left="105" w:right="81"/>
              <w:rPr>
                <w:sz w:val="21"/>
              </w:rPr>
            </w:pPr>
            <w:r>
              <w:rPr>
                <w:sz w:val="21"/>
                <w:u w:val="single"/>
              </w:rPr>
              <w:t>《污水综合排放标准》</w:t>
            </w:r>
          </w:p>
          <w:p>
            <w:pPr>
              <w:pStyle w:val="11"/>
              <w:spacing w:before="4"/>
              <w:ind w:left="103" w:right="83"/>
              <w:rPr>
                <w:sz w:val="21"/>
              </w:rPr>
            </w:pPr>
            <w:r>
              <w:rPr>
                <w:rFonts w:ascii="Times New Roman" w:eastAsia="Times New Roman"/>
                <w:b/>
                <w:spacing w:val="-1"/>
                <w:sz w:val="21"/>
                <w:u w:val="single"/>
              </w:rPr>
              <w:t>(GB8978-1996)</w:t>
            </w:r>
            <w:r>
              <w:rPr>
                <w:sz w:val="21"/>
                <w:u w:val="single"/>
              </w:rPr>
              <w:t>表</w:t>
            </w:r>
            <w:r>
              <w:rPr>
                <w:rFonts w:ascii="Times New Roman" w:eastAsia="Times New Roman"/>
                <w:b/>
                <w:spacing w:val="-3"/>
                <w:sz w:val="21"/>
                <w:u w:val="single"/>
              </w:rPr>
              <w:t>4</w:t>
            </w:r>
            <w:r>
              <w:rPr>
                <w:sz w:val="21"/>
                <w:u w:val="single"/>
              </w:rPr>
              <w:t>三级标准</w:t>
            </w:r>
          </w:p>
          <w:p>
            <w:pPr>
              <w:pStyle w:val="11"/>
              <w:spacing w:before="2"/>
              <w:ind w:left="105" w:right="83"/>
              <w:rPr>
                <w:sz w:val="21"/>
              </w:rPr>
            </w:pPr>
            <w:r>
              <w:rPr>
                <w:spacing w:val="-2"/>
                <w:sz w:val="21"/>
                <w:u w:val="single"/>
              </w:rPr>
              <w:t>及滑县产业集聚区污水处理</w:t>
            </w:r>
          </w:p>
          <w:p>
            <w:pPr>
              <w:pStyle w:val="11"/>
              <w:spacing w:before="5" w:line="250" w:lineRule="exact"/>
              <w:ind w:left="105" w:right="83"/>
              <w:rPr>
                <w:sz w:val="21"/>
              </w:rPr>
            </w:pPr>
            <w:r>
              <w:rPr>
                <w:sz w:val="21"/>
                <w:u w:val="single"/>
              </w:rPr>
              <w:t>厂进水水质要求</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8" w:hRule="atLeast"/>
        </w:trPr>
        <w:tc>
          <w:tcPr>
            <w:tcW w:w="722" w:type="dxa"/>
            <w:tcBorders>
              <w:top w:val="single" w:color="000000" w:sz="4" w:space="0"/>
              <w:left w:val="nil"/>
              <w:bottom w:val="single" w:color="000000" w:sz="4" w:space="0"/>
              <w:right w:val="single" w:color="000000" w:sz="4" w:space="0"/>
            </w:tcBorders>
          </w:tcPr>
          <w:p>
            <w:pPr>
              <w:pStyle w:val="11"/>
              <w:spacing w:before="5"/>
              <w:jc w:val="left"/>
              <w:rPr>
                <w:sz w:val="21"/>
              </w:rPr>
            </w:pPr>
          </w:p>
          <w:p>
            <w:pPr>
              <w:pStyle w:val="11"/>
              <w:ind w:left="144" w:right="113"/>
              <w:rPr>
                <w:sz w:val="21"/>
              </w:rPr>
            </w:pPr>
            <w:r>
              <w:rPr>
                <w:sz w:val="21"/>
              </w:rPr>
              <w:t>噪声</w:t>
            </w:r>
          </w:p>
        </w:tc>
        <w:tc>
          <w:tcPr>
            <w:tcW w:w="1356" w:type="dxa"/>
            <w:tcBorders>
              <w:top w:val="single" w:color="000000" w:sz="4" w:space="0"/>
              <w:left w:val="single" w:color="000000" w:sz="4" w:space="0"/>
              <w:bottom w:val="single" w:color="000000" w:sz="4" w:space="0"/>
              <w:right w:val="single" w:color="000000" w:sz="4" w:space="0"/>
            </w:tcBorders>
          </w:tcPr>
          <w:p>
            <w:pPr>
              <w:pStyle w:val="11"/>
              <w:spacing w:before="5"/>
              <w:jc w:val="left"/>
              <w:rPr>
                <w:sz w:val="21"/>
              </w:rPr>
            </w:pPr>
          </w:p>
          <w:p>
            <w:pPr>
              <w:pStyle w:val="11"/>
              <w:ind w:left="142" w:right="113"/>
              <w:rPr>
                <w:sz w:val="21"/>
              </w:rPr>
            </w:pPr>
            <w:r>
              <w:rPr>
                <w:sz w:val="21"/>
              </w:rPr>
              <w:t>设备噪声</w:t>
            </w:r>
          </w:p>
        </w:tc>
        <w:tc>
          <w:tcPr>
            <w:tcW w:w="2136" w:type="dxa"/>
            <w:tcBorders>
              <w:top w:val="single" w:color="000000" w:sz="4" w:space="0"/>
              <w:left w:val="single" w:color="000000" w:sz="4" w:space="0"/>
              <w:bottom w:val="single" w:color="000000" w:sz="4" w:space="0"/>
              <w:right w:val="single" w:color="000000" w:sz="4" w:space="0"/>
            </w:tcBorders>
          </w:tcPr>
          <w:p>
            <w:pPr>
              <w:pStyle w:val="11"/>
              <w:spacing w:before="5"/>
              <w:jc w:val="left"/>
              <w:rPr>
                <w:sz w:val="21"/>
              </w:rPr>
            </w:pPr>
          </w:p>
          <w:p>
            <w:pPr>
              <w:pStyle w:val="11"/>
              <w:ind w:left="127" w:right="100"/>
              <w:rPr>
                <w:sz w:val="21"/>
              </w:rPr>
            </w:pPr>
            <w:r>
              <w:rPr>
                <w:sz w:val="21"/>
              </w:rPr>
              <w:t>减振基座</w:t>
            </w:r>
            <w:r>
              <w:rPr>
                <w:rFonts w:ascii="Times New Roman" w:eastAsia="Times New Roman"/>
                <w:sz w:val="21"/>
              </w:rPr>
              <w:t>+</w:t>
            </w:r>
            <w:r>
              <w:rPr>
                <w:sz w:val="21"/>
              </w:rPr>
              <w:t>厂房隔声</w:t>
            </w:r>
          </w:p>
        </w:tc>
        <w:tc>
          <w:tcPr>
            <w:tcW w:w="1771" w:type="dxa"/>
            <w:tcBorders>
              <w:top w:val="single" w:color="000000" w:sz="4" w:space="0"/>
              <w:left w:val="single" w:color="000000" w:sz="4" w:space="0"/>
              <w:bottom w:val="single" w:color="000000" w:sz="4" w:space="0"/>
              <w:right w:val="single" w:color="000000" w:sz="4" w:space="0"/>
            </w:tcBorders>
          </w:tcPr>
          <w:p>
            <w:pPr>
              <w:pStyle w:val="11"/>
              <w:spacing w:before="137"/>
              <w:ind w:left="131" w:right="107"/>
              <w:rPr>
                <w:rFonts w:ascii="Times New Roman" w:eastAsia="Times New Roman"/>
                <w:b/>
                <w:sz w:val="21"/>
              </w:rPr>
            </w:pPr>
            <w:r>
              <w:rPr>
                <w:rFonts w:ascii="Times New Roman" w:eastAsia="Times New Roman"/>
                <w:b/>
                <w:sz w:val="21"/>
                <w:u w:val="single"/>
              </w:rPr>
              <w:t>124</w:t>
            </w:r>
            <w:r>
              <w:rPr>
                <w:sz w:val="21"/>
                <w:u w:val="single"/>
              </w:rPr>
              <w:t>个减振垫</w:t>
            </w:r>
            <w:r>
              <w:rPr>
                <w:rFonts w:ascii="Times New Roman" w:eastAsia="Times New Roman"/>
                <w:b/>
                <w:sz w:val="21"/>
                <w:u w:val="single"/>
              </w:rPr>
              <w:t>+2</w:t>
            </w:r>
          </w:p>
          <w:p>
            <w:pPr>
              <w:pStyle w:val="11"/>
              <w:spacing w:before="5"/>
              <w:ind w:left="136" w:right="107"/>
              <w:rPr>
                <w:sz w:val="21"/>
              </w:rPr>
            </w:pPr>
            <w:r>
              <w:rPr>
                <w:sz w:val="21"/>
                <w:u w:val="single"/>
              </w:rPr>
              <w:t>座隔声厂房</w:t>
            </w:r>
          </w:p>
        </w:tc>
        <w:tc>
          <w:tcPr>
            <w:tcW w:w="2796" w:type="dxa"/>
            <w:tcBorders>
              <w:top w:val="single" w:color="000000" w:sz="4" w:space="0"/>
              <w:left w:val="single" w:color="000000" w:sz="4" w:space="0"/>
              <w:bottom w:val="single" w:color="000000" w:sz="4" w:space="0"/>
              <w:right w:val="nil"/>
            </w:tcBorders>
          </w:tcPr>
          <w:p>
            <w:pPr>
              <w:pStyle w:val="11"/>
              <w:spacing w:before="3" w:line="242" w:lineRule="auto"/>
              <w:ind w:left="7" w:right="40"/>
              <w:rPr>
                <w:sz w:val="21"/>
              </w:rPr>
            </w:pPr>
            <w:r>
              <w:rPr>
                <w:sz w:val="21"/>
              </w:rPr>
              <w:t>《</w:t>
            </w:r>
            <w:r>
              <w:rPr>
                <w:spacing w:val="-4"/>
                <w:sz w:val="21"/>
                <w:u w:val="single"/>
              </w:rPr>
              <w:t xml:space="preserve">工业企业厂界环境噪声排放 </w:t>
            </w:r>
            <w:r>
              <w:rPr>
                <w:spacing w:val="-64"/>
                <w:sz w:val="21"/>
                <w:u w:val="single"/>
              </w:rPr>
              <w:t>标准》</w:t>
            </w:r>
          </w:p>
          <w:p>
            <w:pPr>
              <w:pStyle w:val="11"/>
              <w:spacing w:before="1" w:line="250" w:lineRule="exact"/>
              <w:ind w:left="103" w:right="83"/>
              <w:rPr>
                <w:sz w:val="21"/>
              </w:rPr>
            </w:pPr>
            <w:r>
              <w:rPr>
                <w:rFonts w:ascii="Times New Roman" w:eastAsia="Times New Roman"/>
                <w:b/>
                <w:sz w:val="21"/>
                <w:u w:val="single"/>
              </w:rPr>
              <w:t>(GB12348-2008)3</w:t>
            </w:r>
            <w:r>
              <w:rPr>
                <w:sz w:val="21"/>
                <w:u w:val="single"/>
              </w:rPr>
              <w:t>类</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6" w:hRule="atLeast"/>
        </w:trPr>
        <w:tc>
          <w:tcPr>
            <w:tcW w:w="722" w:type="dxa"/>
            <w:vMerge w:val="restart"/>
            <w:tcBorders>
              <w:top w:val="single" w:color="000000" w:sz="4" w:space="0"/>
              <w:left w:val="nil"/>
              <w:right w:val="single" w:color="000000" w:sz="4" w:space="0"/>
            </w:tcBorders>
          </w:tcPr>
          <w:p>
            <w:pPr>
              <w:pStyle w:val="11"/>
              <w:jc w:val="left"/>
              <w:rPr>
                <w:sz w:val="20"/>
              </w:rPr>
            </w:pPr>
          </w:p>
          <w:p>
            <w:pPr>
              <w:pStyle w:val="11"/>
              <w:jc w:val="left"/>
              <w:rPr>
                <w:sz w:val="20"/>
              </w:rPr>
            </w:pPr>
          </w:p>
          <w:p>
            <w:pPr>
              <w:pStyle w:val="11"/>
              <w:jc w:val="left"/>
              <w:rPr>
                <w:sz w:val="20"/>
              </w:rPr>
            </w:pPr>
          </w:p>
          <w:p>
            <w:pPr>
              <w:pStyle w:val="11"/>
              <w:spacing w:before="11"/>
              <w:jc w:val="left"/>
              <w:rPr>
                <w:sz w:val="28"/>
              </w:rPr>
            </w:pPr>
          </w:p>
          <w:p>
            <w:pPr>
              <w:pStyle w:val="11"/>
              <w:ind w:left="163"/>
              <w:jc w:val="left"/>
              <w:rPr>
                <w:sz w:val="21"/>
              </w:rPr>
            </w:pPr>
            <w:r>
              <w:rPr>
                <w:sz w:val="21"/>
              </w:rPr>
              <w:t>固废</w:t>
            </w:r>
          </w:p>
        </w:tc>
        <w:tc>
          <w:tcPr>
            <w:tcW w:w="1356" w:type="dxa"/>
            <w:tcBorders>
              <w:top w:val="single" w:color="000000" w:sz="4" w:space="0"/>
              <w:left w:val="single" w:color="000000" w:sz="4" w:space="0"/>
              <w:bottom w:val="single" w:color="000000" w:sz="4" w:space="0"/>
              <w:right w:val="single" w:color="000000" w:sz="4" w:space="0"/>
            </w:tcBorders>
          </w:tcPr>
          <w:p>
            <w:pPr>
              <w:pStyle w:val="11"/>
              <w:spacing w:before="149"/>
              <w:ind w:left="142" w:right="110"/>
              <w:rPr>
                <w:sz w:val="21"/>
              </w:rPr>
            </w:pPr>
            <w:r>
              <w:rPr>
                <w:sz w:val="21"/>
              </w:rPr>
              <w:t>下脚料</w:t>
            </w:r>
          </w:p>
        </w:tc>
        <w:tc>
          <w:tcPr>
            <w:tcW w:w="2136" w:type="dxa"/>
            <w:tcBorders>
              <w:top w:val="single" w:color="000000" w:sz="4" w:space="0"/>
              <w:left w:val="single" w:color="000000" w:sz="4" w:space="0"/>
              <w:bottom w:val="single" w:color="000000" w:sz="4" w:space="0"/>
              <w:right w:val="single" w:color="000000" w:sz="4" w:space="0"/>
            </w:tcBorders>
          </w:tcPr>
          <w:p>
            <w:pPr>
              <w:pStyle w:val="11"/>
              <w:spacing w:line="270" w:lineRule="atLeast"/>
              <w:ind w:left="760" w:right="35" w:hanging="696"/>
              <w:jc w:val="left"/>
              <w:rPr>
                <w:sz w:val="21"/>
              </w:rPr>
            </w:pPr>
            <w:r>
              <w:rPr>
                <w:spacing w:val="-13"/>
                <w:sz w:val="21"/>
              </w:rPr>
              <w:t>粉碎后制粒，作为副产</w:t>
            </w:r>
            <w:r>
              <w:rPr>
                <w:sz w:val="21"/>
              </w:rPr>
              <w:t>品出售</w:t>
            </w:r>
          </w:p>
        </w:tc>
        <w:tc>
          <w:tcPr>
            <w:tcW w:w="1771" w:type="dxa"/>
            <w:tcBorders>
              <w:top w:val="single" w:color="000000" w:sz="4" w:space="0"/>
              <w:left w:val="single" w:color="000000" w:sz="4" w:space="0"/>
              <w:bottom w:val="single" w:color="000000" w:sz="4" w:space="0"/>
              <w:right w:val="single" w:color="000000" w:sz="4" w:space="0"/>
            </w:tcBorders>
          </w:tcPr>
          <w:p>
            <w:pPr>
              <w:pStyle w:val="11"/>
              <w:spacing w:before="149"/>
              <w:ind w:left="134" w:right="107"/>
              <w:rPr>
                <w:sz w:val="21"/>
              </w:rPr>
            </w:pPr>
            <w:r>
              <w:rPr>
                <w:sz w:val="21"/>
                <w:u w:val="single"/>
              </w:rPr>
              <w:t>收集桶</w:t>
            </w:r>
            <w:r>
              <w:rPr>
                <w:rFonts w:ascii="Times New Roman" w:eastAsia="Times New Roman"/>
                <w:b/>
                <w:sz w:val="21"/>
                <w:u w:val="single"/>
              </w:rPr>
              <w:t>2</w:t>
            </w:r>
            <w:r>
              <w:rPr>
                <w:sz w:val="21"/>
                <w:u w:val="single"/>
              </w:rPr>
              <w:t>个</w:t>
            </w:r>
          </w:p>
        </w:tc>
        <w:tc>
          <w:tcPr>
            <w:tcW w:w="2796" w:type="dxa"/>
            <w:vMerge w:val="restart"/>
            <w:tcBorders>
              <w:top w:val="single" w:color="000000" w:sz="4" w:space="0"/>
              <w:left w:val="single" w:color="000000" w:sz="4" w:space="0"/>
              <w:right w:val="nil"/>
            </w:tcBorders>
          </w:tcPr>
          <w:p>
            <w:pPr>
              <w:pStyle w:val="11"/>
              <w:spacing w:before="6"/>
              <w:jc w:val="left"/>
              <w:rPr>
                <w:sz w:val="14"/>
              </w:rPr>
            </w:pPr>
          </w:p>
          <w:p>
            <w:pPr>
              <w:pStyle w:val="11"/>
              <w:spacing w:line="244" w:lineRule="auto"/>
              <w:ind w:left="65" w:right="-29" w:hanging="58"/>
              <w:rPr>
                <w:sz w:val="21"/>
              </w:rPr>
            </w:pPr>
            <w:r>
              <w:rPr>
                <w:spacing w:val="-15"/>
                <w:sz w:val="21"/>
                <w:u w:val="single"/>
              </w:rPr>
              <w:t xml:space="preserve">固体废物执行《中华人民共和国     </w:t>
            </w:r>
            <w:r>
              <w:rPr>
                <w:spacing w:val="-19"/>
                <w:sz w:val="21"/>
                <w:u w:val="single"/>
              </w:rPr>
              <w:t>固体废物污染环境防治法》</w:t>
            </w:r>
          </w:p>
          <w:p>
            <w:pPr>
              <w:pStyle w:val="11"/>
              <w:spacing w:line="242" w:lineRule="auto"/>
              <w:ind w:left="65" w:right="40"/>
              <w:rPr>
                <w:sz w:val="21"/>
              </w:rPr>
            </w:pPr>
            <w:r>
              <w:rPr>
                <w:spacing w:val="-8"/>
                <w:sz w:val="21"/>
                <w:u w:val="single"/>
              </w:rPr>
              <w:t>《一般工业固体废物贮存、处</w:t>
            </w:r>
            <w:r>
              <w:rPr>
                <w:sz w:val="21"/>
                <w:u w:val="single"/>
              </w:rPr>
              <w:t>置场污染控制标准》</w:t>
            </w:r>
            <w:r>
              <w:rPr>
                <w:sz w:val="21"/>
              </w:rPr>
              <w:t xml:space="preserve"> </w:t>
            </w:r>
            <w:r>
              <w:rPr>
                <w:rFonts w:ascii="Times New Roman" w:eastAsia="Times New Roman"/>
                <w:b/>
                <w:spacing w:val="-100"/>
                <w:sz w:val="21"/>
                <w:u w:val="single"/>
              </w:rPr>
              <w:t>(GB18599-2001)</w:t>
            </w:r>
            <w:r>
              <w:rPr>
                <w:sz w:val="21"/>
                <w:u w:val="single"/>
              </w:rPr>
              <w:t>及其</w:t>
            </w:r>
            <w:r>
              <w:rPr>
                <w:rFonts w:ascii="Times New Roman" w:eastAsia="Times New Roman"/>
                <w:b/>
                <w:sz w:val="21"/>
                <w:u w:val="single"/>
              </w:rPr>
              <w:t>2013</w:t>
            </w:r>
            <w:r>
              <w:rPr>
                <w:sz w:val="21"/>
                <w:u w:val="single"/>
              </w:rPr>
              <w:t>年</w:t>
            </w:r>
          </w:p>
          <w:p>
            <w:pPr>
              <w:pStyle w:val="11"/>
              <w:spacing w:line="244" w:lineRule="auto"/>
              <w:ind w:left="34" w:right="9"/>
              <w:rPr>
                <w:rFonts w:ascii="Times New Roman" w:eastAsia="Times New Roman"/>
                <w:b/>
                <w:sz w:val="21"/>
              </w:rPr>
            </w:pPr>
            <w:r>
              <w:rPr>
                <w:sz w:val="21"/>
                <w:u w:val="single"/>
              </w:rPr>
              <w:t>修改单、《危险废物贮存污染 控制标准》</w:t>
            </w:r>
            <w:r>
              <w:rPr>
                <w:rFonts w:ascii="Times New Roman" w:eastAsia="Times New Roman"/>
                <w:b/>
                <w:sz w:val="21"/>
                <w:u w:val="single"/>
              </w:rPr>
              <w:t>(GB18597-2001)</w:t>
            </w:r>
          </w:p>
          <w:p>
            <w:pPr>
              <w:pStyle w:val="11"/>
              <w:spacing w:line="265" w:lineRule="exact"/>
              <w:ind w:left="105" w:right="80"/>
              <w:rPr>
                <w:sz w:val="21"/>
              </w:rPr>
            </w:pPr>
            <w:r>
              <w:rPr>
                <w:sz w:val="21"/>
                <w:u w:val="single"/>
              </w:rPr>
              <w:t>及其</w:t>
            </w:r>
            <w:r>
              <w:rPr>
                <w:rFonts w:ascii="Times New Roman" w:eastAsia="Times New Roman"/>
                <w:b/>
                <w:sz w:val="21"/>
                <w:u w:val="single"/>
              </w:rPr>
              <w:t>2013</w:t>
            </w:r>
            <w:r>
              <w:rPr>
                <w:sz w:val="21"/>
                <w:u w:val="single"/>
              </w:rPr>
              <w:t>年修改单要求</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8" w:hRule="atLeast"/>
        </w:trPr>
        <w:tc>
          <w:tcPr>
            <w:tcW w:w="722" w:type="dxa"/>
            <w:vMerge w:val="continue"/>
            <w:tcBorders>
              <w:top w:val="nil"/>
              <w:left w:val="nil"/>
              <w:right w:val="single" w:color="000000" w:sz="4" w:space="0"/>
            </w:tcBorders>
          </w:tcPr>
          <w:p>
            <w:pPr>
              <w:rPr>
                <w:sz w:val="2"/>
                <w:szCs w:val="2"/>
              </w:rPr>
            </w:pPr>
          </w:p>
        </w:tc>
        <w:tc>
          <w:tcPr>
            <w:tcW w:w="1356" w:type="dxa"/>
            <w:tcBorders>
              <w:top w:val="single" w:color="000000" w:sz="4" w:space="0"/>
              <w:left w:val="single" w:color="000000" w:sz="4" w:space="0"/>
              <w:bottom w:val="single" w:color="000000" w:sz="4" w:space="0"/>
              <w:right w:val="single" w:color="000000" w:sz="4" w:space="0"/>
            </w:tcBorders>
          </w:tcPr>
          <w:p>
            <w:pPr>
              <w:pStyle w:val="11"/>
              <w:spacing w:before="140"/>
              <w:ind w:left="142" w:right="113"/>
              <w:rPr>
                <w:sz w:val="21"/>
              </w:rPr>
            </w:pPr>
            <w:r>
              <w:rPr>
                <w:sz w:val="21"/>
              </w:rPr>
              <w:t>收集的粉尘</w:t>
            </w:r>
          </w:p>
        </w:tc>
        <w:tc>
          <w:tcPr>
            <w:tcW w:w="2136" w:type="dxa"/>
            <w:tcBorders>
              <w:top w:val="single" w:color="000000" w:sz="4" w:space="0"/>
              <w:left w:val="single" w:color="000000" w:sz="4" w:space="0"/>
              <w:bottom w:val="single" w:color="000000" w:sz="4" w:space="0"/>
              <w:right w:val="single" w:color="000000" w:sz="4" w:space="0"/>
            </w:tcBorders>
          </w:tcPr>
          <w:p>
            <w:pPr>
              <w:pStyle w:val="11"/>
              <w:spacing w:before="140"/>
              <w:ind w:left="62" w:right="33"/>
              <w:rPr>
                <w:sz w:val="21"/>
              </w:rPr>
            </w:pPr>
            <w:r>
              <w:rPr>
                <w:spacing w:val="-11"/>
                <w:sz w:val="21"/>
              </w:rPr>
              <w:t>制粒，作为副产品出售</w:t>
            </w:r>
          </w:p>
        </w:tc>
        <w:tc>
          <w:tcPr>
            <w:tcW w:w="1771" w:type="dxa"/>
            <w:tcBorders>
              <w:top w:val="single" w:color="000000" w:sz="4" w:space="0"/>
              <w:left w:val="single" w:color="000000" w:sz="4" w:space="0"/>
              <w:bottom w:val="single" w:color="000000" w:sz="4" w:space="0"/>
              <w:right w:val="single" w:color="000000" w:sz="4" w:space="0"/>
            </w:tcBorders>
          </w:tcPr>
          <w:p>
            <w:pPr>
              <w:pStyle w:val="11"/>
              <w:spacing w:before="140"/>
              <w:ind w:left="134" w:right="107"/>
              <w:rPr>
                <w:sz w:val="21"/>
              </w:rPr>
            </w:pPr>
            <w:r>
              <w:rPr>
                <w:sz w:val="21"/>
                <w:u w:val="single"/>
              </w:rPr>
              <w:t>收集桶</w:t>
            </w:r>
            <w:r>
              <w:rPr>
                <w:rFonts w:ascii="Times New Roman" w:eastAsia="Times New Roman"/>
                <w:b/>
                <w:sz w:val="21"/>
                <w:u w:val="single"/>
              </w:rPr>
              <w:t>2</w:t>
            </w:r>
            <w:r>
              <w:rPr>
                <w:sz w:val="21"/>
                <w:u w:val="single"/>
              </w:rPr>
              <w:t>个</w:t>
            </w:r>
          </w:p>
        </w:tc>
        <w:tc>
          <w:tcPr>
            <w:tcW w:w="2796" w:type="dxa"/>
            <w:vMerge w:val="continue"/>
            <w:tcBorders>
              <w:top w:val="nil"/>
              <w:left w:val="single" w:color="000000" w:sz="4" w:space="0"/>
              <w:right w:val="nil"/>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6" w:hRule="atLeast"/>
        </w:trPr>
        <w:tc>
          <w:tcPr>
            <w:tcW w:w="722" w:type="dxa"/>
            <w:vMerge w:val="continue"/>
            <w:tcBorders>
              <w:top w:val="nil"/>
              <w:left w:val="nil"/>
              <w:right w:val="single" w:color="000000" w:sz="4" w:space="0"/>
            </w:tcBorders>
          </w:tcPr>
          <w:p>
            <w:pPr>
              <w:rPr>
                <w:sz w:val="2"/>
                <w:szCs w:val="2"/>
              </w:rPr>
            </w:pPr>
          </w:p>
        </w:tc>
        <w:tc>
          <w:tcPr>
            <w:tcW w:w="1356" w:type="dxa"/>
            <w:tcBorders>
              <w:top w:val="single" w:color="000000" w:sz="4" w:space="0"/>
              <w:left w:val="single" w:color="000000" w:sz="4" w:space="0"/>
              <w:bottom w:val="single" w:color="000000" w:sz="4" w:space="0"/>
              <w:right w:val="single" w:color="000000" w:sz="4" w:space="0"/>
            </w:tcBorders>
          </w:tcPr>
          <w:p>
            <w:pPr>
              <w:pStyle w:val="11"/>
              <w:spacing w:before="137"/>
              <w:ind w:left="142" w:right="113"/>
              <w:rPr>
                <w:sz w:val="21"/>
              </w:rPr>
            </w:pPr>
            <w:r>
              <w:rPr>
                <w:sz w:val="21"/>
              </w:rPr>
              <w:t>生活垃圾</w:t>
            </w:r>
          </w:p>
        </w:tc>
        <w:tc>
          <w:tcPr>
            <w:tcW w:w="2136" w:type="dxa"/>
            <w:tcBorders>
              <w:top w:val="single" w:color="000000" w:sz="4" w:space="0"/>
              <w:left w:val="single" w:color="000000" w:sz="4" w:space="0"/>
              <w:bottom w:val="single" w:color="000000" w:sz="4" w:space="0"/>
              <w:right w:val="single" w:color="000000" w:sz="4" w:space="0"/>
            </w:tcBorders>
          </w:tcPr>
          <w:p>
            <w:pPr>
              <w:pStyle w:val="11"/>
              <w:spacing w:line="270" w:lineRule="atLeast"/>
              <w:ind w:left="655" w:right="100" w:hanging="526"/>
              <w:jc w:val="left"/>
              <w:rPr>
                <w:sz w:val="21"/>
              </w:rPr>
            </w:pPr>
            <w:r>
              <w:rPr>
                <w:sz w:val="21"/>
              </w:rPr>
              <w:t>垃圾桶收集后交环卫部门处置</w:t>
            </w:r>
          </w:p>
        </w:tc>
        <w:tc>
          <w:tcPr>
            <w:tcW w:w="1771" w:type="dxa"/>
            <w:tcBorders>
              <w:top w:val="single" w:color="000000" w:sz="4" w:space="0"/>
              <w:left w:val="single" w:color="000000" w:sz="4" w:space="0"/>
              <w:bottom w:val="single" w:color="000000" w:sz="4" w:space="0"/>
              <w:right w:val="single" w:color="000000" w:sz="4" w:space="0"/>
            </w:tcBorders>
          </w:tcPr>
          <w:p>
            <w:pPr>
              <w:pStyle w:val="11"/>
              <w:spacing w:before="137"/>
              <w:ind w:left="134" w:right="107"/>
              <w:rPr>
                <w:sz w:val="21"/>
              </w:rPr>
            </w:pPr>
            <w:r>
              <w:rPr>
                <w:sz w:val="21"/>
                <w:u w:val="single"/>
              </w:rPr>
              <w:t>垃圾桶</w:t>
            </w:r>
            <w:r>
              <w:rPr>
                <w:rFonts w:ascii="Times New Roman" w:eastAsia="Times New Roman"/>
                <w:b/>
                <w:sz w:val="21"/>
                <w:u w:val="single"/>
              </w:rPr>
              <w:t>10</w:t>
            </w:r>
            <w:r>
              <w:rPr>
                <w:sz w:val="21"/>
                <w:u w:val="single"/>
              </w:rPr>
              <w:t>个</w:t>
            </w:r>
          </w:p>
        </w:tc>
        <w:tc>
          <w:tcPr>
            <w:tcW w:w="2796" w:type="dxa"/>
            <w:vMerge w:val="continue"/>
            <w:tcBorders>
              <w:top w:val="nil"/>
              <w:left w:val="single" w:color="000000" w:sz="4" w:space="0"/>
              <w:right w:val="nil"/>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07" w:hRule="atLeast"/>
        </w:trPr>
        <w:tc>
          <w:tcPr>
            <w:tcW w:w="722" w:type="dxa"/>
            <w:vMerge w:val="continue"/>
            <w:tcBorders>
              <w:top w:val="nil"/>
              <w:left w:val="nil"/>
              <w:right w:val="single" w:color="000000" w:sz="4" w:space="0"/>
            </w:tcBorders>
          </w:tcPr>
          <w:p>
            <w:pPr>
              <w:rPr>
                <w:sz w:val="2"/>
                <w:szCs w:val="2"/>
              </w:rPr>
            </w:pPr>
          </w:p>
        </w:tc>
        <w:tc>
          <w:tcPr>
            <w:tcW w:w="1356" w:type="dxa"/>
            <w:tcBorders>
              <w:top w:val="single" w:color="000000" w:sz="4" w:space="0"/>
              <w:left w:val="single" w:color="000000" w:sz="4" w:space="0"/>
              <w:right w:val="single" w:color="000000" w:sz="4" w:space="0"/>
            </w:tcBorders>
          </w:tcPr>
          <w:p>
            <w:pPr>
              <w:pStyle w:val="11"/>
              <w:spacing w:before="8"/>
              <w:jc w:val="left"/>
              <w:rPr>
                <w:sz w:val="20"/>
              </w:rPr>
            </w:pPr>
          </w:p>
          <w:p>
            <w:pPr>
              <w:pStyle w:val="11"/>
              <w:ind w:left="142" w:right="110"/>
              <w:rPr>
                <w:sz w:val="21"/>
              </w:rPr>
            </w:pPr>
            <w:r>
              <w:rPr>
                <w:sz w:val="21"/>
              </w:rPr>
              <w:t>废胶桶</w:t>
            </w:r>
          </w:p>
        </w:tc>
        <w:tc>
          <w:tcPr>
            <w:tcW w:w="2136" w:type="dxa"/>
            <w:tcBorders>
              <w:top w:val="single" w:color="000000" w:sz="4" w:space="0"/>
              <w:left w:val="single" w:color="000000" w:sz="4" w:space="0"/>
              <w:right w:val="single" w:color="000000" w:sz="4" w:space="0"/>
            </w:tcBorders>
          </w:tcPr>
          <w:p>
            <w:pPr>
              <w:pStyle w:val="11"/>
              <w:spacing w:line="260" w:lineRule="exact"/>
              <w:ind w:left="127" w:hanging="63"/>
              <w:jc w:val="left"/>
              <w:rPr>
                <w:sz w:val="21"/>
              </w:rPr>
            </w:pPr>
            <w:r>
              <w:rPr>
                <w:spacing w:val="-9"/>
                <w:sz w:val="21"/>
                <w:u w:val="single"/>
              </w:rPr>
              <w:t>暂存于危废暂存间，并</w:t>
            </w:r>
          </w:p>
          <w:p>
            <w:pPr>
              <w:pStyle w:val="11"/>
              <w:spacing w:line="270" w:lineRule="atLeast"/>
              <w:ind w:left="655" w:right="95" w:hanging="528"/>
              <w:jc w:val="left"/>
              <w:rPr>
                <w:sz w:val="21"/>
              </w:rPr>
            </w:pPr>
            <w:r>
              <w:rPr>
                <w:spacing w:val="-2"/>
                <w:sz w:val="21"/>
                <w:u w:val="single"/>
              </w:rPr>
              <w:t>及时委托有资质单位</w:t>
            </w:r>
            <w:r>
              <w:rPr>
                <w:spacing w:val="-192"/>
                <w:sz w:val="21"/>
                <w:u w:val="single"/>
              </w:rPr>
              <w:t>进</w:t>
            </w:r>
            <w:r>
              <w:rPr>
                <w:sz w:val="21"/>
                <w:u w:val="single"/>
              </w:rPr>
              <w:t>行处理</w:t>
            </w:r>
          </w:p>
        </w:tc>
        <w:tc>
          <w:tcPr>
            <w:tcW w:w="1771" w:type="dxa"/>
            <w:tcBorders>
              <w:top w:val="single" w:color="000000" w:sz="4" w:space="0"/>
              <w:left w:val="single" w:color="000000" w:sz="4" w:space="0"/>
              <w:right w:val="single" w:color="000000" w:sz="4" w:space="0"/>
            </w:tcBorders>
          </w:tcPr>
          <w:p>
            <w:pPr>
              <w:pStyle w:val="11"/>
              <w:spacing w:before="128" w:line="244" w:lineRule="auto"/>
              <w:ind w:left="681" w:right="111" w:hanging="543"/>
              <w:jc w:val="left"/>
              <w:rPr>
                <w:sz w:val="21"/>
              </w:rPr>
            </w:pPr>
            <w:r>
              <w:rPr>
                <w:rFonts w:ascii="Times New Roman" w:eastAsia="Times New Roman"/>
                <w:b/>
                <w:sz w:val="21"/>
                <w:u w:val="single"/>
              </w:rPr>
              <w:t>10m</w:t>
            </w:r>
            <w:r>
              <w:rPr>
                <w:rFonts w:ascii="Times New Roman" w:eastAsia="Times New Roman"/>
                <w:b/>
                <w:sz w:val="21"/>
                <w:vertAlign w:val="superscript"/>
              </w:rPr>
              <w:t>2</w:t>
            </w:r>
            <w:r>
              <w:rPr>
                <w:spacing w:val="-4"/>
                <w:sz w:val="21"/>
                <w:u w:val="single"/>
                <w:vertAlign w:val="baseline"/>
              </w:rPr>
              <w:t xml:space="preserve">危废暂存间 </w:t>
            </w:r>
            <w:r>
              <w:rPr>
                <w:spacing w:val="-96"/>
                <w:sz w:val="21"/>
                <w:u w:val="single"/>
                <w:vertAlign w:val="baseline"/>
              </w:rPr>
              <w:t>一座</w:t>
            </w:r>
          </w:p>
        </w:tc>
        <w:tc>
          <w:tcPr>
            <w:tcW w:w="2796" w:type="dxa"/>
            <w:vMerge w:val="continue"/>
            <w:tcBorders>
              <w:top w:val="nil"/>
              <w:left w:val="single" w:color="000000" w:sz="4" w:space="0"/>
              <w:right w:val="nil"/>
            </w:tcBorders>
          </w:tcPr>
          <w:p>
            <w:pPr>
              <w:rPr>
                <w:sz w:val="2"/>
                <w:szCs w:val="2"/>
              </w:rPr>
            </w:pPr>
          </w:p>
        </w:tc>
      </w:tr>
    </w:tbl>
    <w:p>
      <w:pPr>
        <w:pStyle w:val="3"/>
        <w:numPr>
          <w:ilvl w:val="0"/>
          <w:numId w:val="17"/>
        </w:numPr>
        <w:tabs>
          <w:tab w:val="left" w:pos="561"/>
        </w:tabs>
        <w:spacing w:before="120" w:after="0" w:line="240" w:lineRule="auto"/>
        <w:ind w:left="560" w:right="0" w:hanging="303"/>
        <w:jc w:val="left"/>
        <w:rPr>
          <w:rFonts w:hint="eastAsia" w:ascii="黑体" w:eastAsia="黑体"/>
          <w:sz w:val="28"/>
        </w:rPr>
      </w:pPr>
      <w:r>
        <w:pict>
          <v:rect id="_x0000_s1166" o:spid="_x0000_s1166" o:spt="1" style="position:absolute;left:0pt;margin-left:317.35pt;margin-top:-29.25pt;height:0.7pt;width:3.45pt;mso-position-horizontal-relative:page;z-index:-251604992;mso-width-relative:page;mso-height-relative:page;" fillcolor="#000000" filled="t" stroked="f" coordsize="21600,21600">
            <v:path/>
            <v:fill on="t" focussize="0,0"/>
            <v:stroke on="f"/>
            <v:imagedata o:title=""/>
            <o:lock v:ext="edit"/>
          </v:rect>
        </w:pict>
      </w:r>
      <w:r>
        <w:rPr>
          <w:rFonts w:hint="eastAsia" w:ascii="黑体" w:eastAsia="黑体"/>
        </w:rPr>
        <w:t>总量控制指标</w:t>
      </w:r>
    </w:p>
    <w:p>
      <w:pPr>
        <w:pStyle w:val="5"/>
        <w:spacing w:before="166" w:line="364" w:lineRule="auto"/>
        <w:ind w:left="289" w:right="298" w:firstLine="480"/>
      </w:pPr>
      <w:r>
        <w:t xml:space="preserve">本项目不涉及 </w:t>
      </w:r>
      <w:r>
        <w:rPr>
          <w:rFonts w:ascii="Times New Roman" w:eastAsia="Times New Roman"/>
        </w:rPr>
        <w:t>SO</w:t>
      </w:r>
      <w:r>
        <w:rPr>
          <w:rFonts w:ascii="Times New Roman" w:eastAsia="Times New Roman"/>
          <w:vertAlign w:val="subscript"/>
        </w:rPr>
        <w:t>2</w:t>
      </w:r>
      <w:r>
        <w:rPr>
          <w:vertAlign w:val="baseline"/>
        </w:rPr>
        <w:t>、</w:t>
      </w:r>
      <w:r>
        <w:rPr>
          <w:rFonts w:ascii="Times New Roman" w:eastAsia="Times New Roman"/>
          <w:vertAlign w:val="baseline"/>
        </w:rPr>
        <w:t>NO</w:t>
      </w:r>
      <w:r>
        <w:rPr>
          <w:rFonts w:ascii="Times New Roman" w:eastAsia="Times New Roman"/>
          <w:vertAlign w:val="subscript"/>
        </w:rPr>
        <w:t>X</w:t>
      </w:r>
      <w:r>
        <w:rPr>
          <w:vertAlign w:val="baseline"/>
        </w:rPr>
        <w:t xml:space="preserve">和挥发性有机物的排放，生活废水出滑县产业集聚区污水处理厂后，污染物排放量为 </w:t>
      </w:r>
      <w:r>
        <w:rPr>
          <w:rFonts w:ascii="Times New Roman" w:eastAsia="Times New Roman"/>
          <w:vertAlign w:val="baseline"/>
        </w:rPr>
        <w:t>COD 0.0060t/a</w:t>
      </w:r>
      <w:r>
        <w:rPr>
          <w:vertAlign w:val="baseline"/>
        </w:rPr>
        <w:t>、</w:t>
      </w:r>
      <w:r>
        <w:rPr>
          <w:rFonts w:ascii="Times New Roman" w:eastAsia="Times New Roman"/>
          <w:vertAlign w:val="baseline"/>
        </w:rPr>
        <w:t>NH</w:t>
      </w:r>
      <w:r>
        <w:rPr>
          <w:rFonts w:ascii="Times New Roman" w:eastAsia="Times New Roman"/>
          <w:vertAlign w:val="subscript"/>
        </w:rPr>
        <w:t>3</w:t>
      </w:r>
      <w:r>
        <w:rPr>
          <w:rFonts w:ascii="Times New Roman" w:eastAsia="Times New Roman"/>
          <w:vertAlign w:val="baseline"/>
        </w:rPr>
        <w:t>-N 0.0006t/a</w:t>
      </w:r>
      <w:r>
        <w:rPr>
          <w:vertAlign w:val="baseline"/>
        </w:rPr>
        <w:t>。</w:t>
      </w:r>
    </w:p>
    <w:p>
      <w:pPr>
        <w:spacing w:after="0" w:line="364" w:lineRule="auto"/>
        <w:sectPr>
          <w:pgSz w:w="11910" w:h="16840"/>
          <w:pgMar w:top="1140" w:right="1000" w:bottom="1140" w:left="1160" w:header="884" w:footer="949" w:gutter="0"/>
          <w:cols w:space="720" w:num="1"/>
        </w:sectPr>
      </w:pPr>
    </w:p>
    <w:p>
      <w:pPr>
        <w:pStyle w:val="5"/>
        <w:spacing w:before="10"/>
        <w:rPr>
          <w:sz w:val="17"/>
        </w:rPr>
      </w:pPr>
    </w:p>
    <w:p>
      <w:pPr>
        <w:pStyle w:val="2"/>
        <w:spacing w:after="54"/>
      </w:pPr>
      <w:r>
        <w:pict>
          <v:line id="_x0000_s1167" o:spid="_x0000_s1167" o:spt="20" style="position:absolute;left:0pt;margin-left:63.7pt;margin-top:24.1pt;height:36.8pt;width:42.8pt;mso-position-horizontal-relative:page;z-index:-251603968;mso-width-relative:page;mso-height-relative:page;" stroked="t" coordsize="21600,21600">
            <v:path arrowok="t"/>
            <v:fill focussize="0,0"/>
            <v:stroke weight="0.48pt" color="#000000"/>
            <v:imagedata o:title=""/>
            <o:lock v:ext="edit"/>
          </v:line>
        </w:pict>
      </w:r>
      <w:r>
        <w:t>建设项目拟采取的防治措施及预期治理效果</w:t>
      </w:r>
    </w:p>
    <w:tbl>
      <w:tblPr>
        <w:tblStyle w:val="7"/>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654"/>
        <w:gridCol w:w="1868"/>
        <w:gridCol w:w="2564"/>
        <w:gridCol w:w="25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857" w:type="dxa"/>
          </w:tcPr>
          <w:p>
            <w:pPr>
              <w:pStyle w:val="11"/>
              <w:spacing w:before="57" w:line="242" w:lineRule="auto"/>
              <w:ind w:left="4" w:firstLine="355"/>
              <w:jc w:val="left"/>
              <w:rPr>
                <w:sz w:val="24"/>
              </w:rPr>
            </w:pPr>
            <w:r>
              <w:rPr>
                <w:sz w:val="24"/>
              </w:rPr>
              <w:t>内容类别</w:t>
            </w:r>
          </w:p>
        </w:tc>
        <w:tc>
          <w:tcPr>
            <w:tcW w:w="1654" w:type="dxa"/>
          </w:tcPr>
          <w:p>
            <w:pPr>
              <w:pStyle w:val="11"/>
              <w:spacing w:before="213"/>
              <w:ind w:left="83" w:right="79"/>
              <w:rPr>
                <w:sz w:val="24"/>
              </w:rPr>
            </w:pPr>
            <w:r>
              <w:rPr>
                <w:sz w:val="24"/>
              </w:rPr>
              <w:t>排放源</w:t>
            </w:r>
          </w:p>
        </w:tc>
        <w:tc>
          <w:tcPr>
            <w:tcW w:w="1868" w:type="dxa"/>
          </w:tcPr>
          <w:p>
            <w:pPr>
              <w:pStyle w:val="11"/>
              <w:spacing w:before="213"/>
              <w:ind w:left="72" w:right="65"/>
              <w:rPr>
                <w:sz w:val="24"/>
              </w:rPr>
            </w:pPr>
            <w:r>
              <w:rPr>
                <w:sz w:val="24"/>
              </w:rPr>
              <w:t>污染物名称</w:t>
            </w:r>
          </w:p>
        </w:tc>
        <w:tc>
          <w:tcPr>
            <w:tcW w:w="2564" w:type="dxa"/>
          </w:tcPr>
          <w:p>
            <w:pPr>
              <w:pStyle w:val="11"/>
              <w:spacing w:before="213"/>
              <w:ind w:left="797"/>
              <w:jc w:val="left"/>
              <w:rPr>
                <w:sz w:val="24"/>
              </w:rPr>
            </w:pPr>
            <w:r>
              <w:rPr>
                <w:sz w:val="24"/>
              </w:rPr>
              <w:t>防治措施</w:t>
            </w:r>
          </w:p>
        </w:tc>
        <w:tc>
          <w:tcPr>
            <w:tcW w:w="2530" w:type="dxa"/>
          </w:tcPr>
          <w:p>
            <w:pPr>
              <w:pStyle w:val="11"/>
              <w:spacing w:before="213"/>
              <w:ind w:left="520" w:right="520"/>
              <w:rPr>
                <w:sz w:val="24"/>
              </w:rPr>
            </w:pPr>
            <w:r>
              <w:rPr>
                <w:sz w:val="24"/>
              </w:rPr>
              <w:t>预期治理效果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trPr>
        <w:tc>
          <w:tcPr>
            <w:tcW w:w="857" w:type="dxa"/>
            <w:vMerge w:val="restart"/>
            <w:textDirection w:val="tbRl"/>
          </w:tcPr>
          <w:p>
            <w:pPr>
              <w:pStyle w:val="11"/>
              <w:spacing w:before="1"/>
              <w:jc w:val="left"/>
              <w:rPr>
                <w:rFonts w:ascii="黑体"/>
                <w:sz w:val="20"/>
              </w:rPr>
            </w:pPr>
          </w:p>
          <w:p>
            <w:pPr>
              <w:pStyle w:val="11"/>
              <w:ind w:left="995"/>
              <w:jc w:val="left"/>
              <w:rPr>
                <w:sz w:val="24"/>
              </w:rPr>
            </w:pPr>
            <w:r>
              <w:rPr>
                <w:sz w:val="24"/>
              </w:rPr>
              <w:t>大气污染物</w:t>
            </w:r>
          </w:p>
        </w:tc>
        <w:tc>
          <w:tcPr>
            <w:tcW w:w="1654" w:type="dxa"/>
          </w:tcPr>
          <w:p>
            <w:pPr>
              <w:pStyle w:val="11"/>
              <w:spacing w:before="2"/>
              <w:jc w:val="left"/>
              <w:rPr>
                <w:rFonts w:ascii="黑体"/>
                <w:sz w:val="33"/>
              </w:rPr>
            </w:pPr>
          </w:p>
          <w:p>
            <w:pPr>
              <w:pStyle w:val="11"/>
              <w:ind w:left="85" w:right="79"/>
              <w:rPr>
                <w:sz w:val="24"/>
              </w:rPr>
            </w:pPr>
            <w:r>
              <w:rPr>
                <w:sz w:val="24"/>
              </w:rPr>
              <w:t>食堂</w:t>
            </w:r>
          </w:p>
        </w:tc>
        <w:tc>
          <w:tcPr>
            <w:tcW w:w="1868" w:type="dxa"/>
          </w:tcPr>
          <w:p>
            <w:pPr>
              <w:pStyle w:val="11"/>
              <w:spacing w:before="2"/>
              <w:jc w:val="left"/>
              <w:rPr>
                <w:rFonts w:ascii="黑体"/>
                <w:sz w:val="33"/>
              </w:rPr>
            </w:pPr>
          </w:p>
          <w:p>
            <w:pPr>
              <w:pStyle w:val="11"/>
              <w:ind w:left="72" w:right="65"/>
              <w:rPr>
                <w:sz w:val="24"/>
              </w:rPr>
            </w:pPr>
            <w:r>
              <w:rPr>
                <w:sz w:val="24"/>
              </w:rPr>
              <w:t>油烟废气</w:t>
            </w:r>
          </w:p>
        </w:tc>
        <w:tc>
          <w:tcPr>
            <w:tcW w:w="2564" w:type="dxa"/>
          </w:tcPr>
          <w:p>
            <w:pPr>
              <w:pStyle w:val="11"/>
              <w:spacing w:before="6"/>
              <w:jc w:val="left"/>
              <w:rPr>
                <w:rFonts w:ascii="黑体"/>
                <w:sz w:val="19"/>
              </w:rPr>
            </w:pPr>
          </w:p>
          <w:p>
            <w:pPr>
              <w:pStyle w:val="11"/>
              <w:spacing w:line="242" w:lineRule="auto"/>
              <w:ind w:left="919" w:right="73" w:hanging="840"/>
              <w:jc w:val="left"/>
              <w:rPr>
                <w:sz w:val="24"/>
              </w:rPr>
            </w:pPr>
            <w:r>
              <w:rPr>
                <w:sz w:val="24"/>
              </w:rPr>
              <w:t>经高效油烟净化器净化后排放</w:t>
            </w:r>
          </w:p>
        </w:tc>
        <w:tc>
          <w:tcPr>
            <w:tcW w:w="2530" w:type="dxa"/>
          </w:tcPr>
          <w:p>
            <w:pPr>
              <w:pStyle w:val="11"/>
              <w:spacing w:before="2"/>
              <w:jc w:val="left"/>
              <w:rPr>
                <w:rFonts w:ascii="黑体"/>
                <w:sz w:val="33"/>
              </w:rPr>
            </w:pPr>
          </w:p>
          <w:p>
            <w:pPr>
              <w:pStyle w:val="11"/>
              <w:ind w:left="520" w:right="520"/>
              <w:rPr>
                <w:sz w:val="24"/>
              </w:rPr>
            </w:pPr>
            <w:r>
              <w:rPr>
                <w:sz w:val="24"/>
              </w:rPr>
              <w:t>达标排放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trPr>
        <w:tc>
          <w:tcPr>
            <w:tcW w:w="857" w:type="dxa"/>
            <w:vMerge w:val="continue"/>
            <w:tcBorders>
              <w:top w:val="nil"/>
            </w:tcBorders>
            <w:textDirection w:val="tbRl"/>
          </w:tcPr>
          <w:p>
            <w:pPr>
              <w:rPr>
                <w:sz w:val="2"/>
                <w:szCs w:val="2"/>
              </w:rPr>
            </w:pPr>
          </w:p>
        </w:tc>
        <w:tc>
          <w:tcPr>
            <w:tcW w:w="1654" w:type="dxa"/>
          </w:tcPr>
          <w:p>
            <w:pPr>
              <w:pStyle w:val="11"/>
              <w:spacing w:before="2"/>
              <w:jc w:val="left"/>
              <w:rPr>
                <w:rFonts w:ascii="黑体"/>
                <w:sz w:val="33"/>
              </w:rPr>
            </w:pPr>
          </w:p>
          <w:p>
            <w:pPr>
              <w:pStyle w:val="11"/>
              <w:ind w:left="85" w:right="79"/>
              <w:rPr>
                <w:sz w:val="24"/>
              </w:rPr>
            </w:pPr>
            <w:r>
              <w:rPr>
                <w:sz w:val="24"/>
              </w:rPr>
              <w:t>家具生产车间</w:t>
            </w:r>
          </w:p>
        </w:tc>
        <w:tc>
          <w:tcPr>
            <w:tcW w:w="1868" w:type="dxa"/>
          </w:tcPr>
          <w:p>
            <w:pPr>
              <w:pStyle w:val="11"/>
              <w:spacing w:before="6"/>
              <w:jc w:val="left"/>
              <w:rPr>
                <w:rFonts w:ascii="黑体"/>
                <w:sz w:val="19"/>
              </w:rPr>
            </w:pPr>
          </w:p>
          <w:p>
            <w:pPr>
              <w:pStyle w:val="11"/>
              <w:spacing w:line="242" w:lineRule="auto"/>
              <w:ind w:left="692" w:right="83" w:hanging="600"/>
              <w:jc w:val="left"/>
              <w:rPr>
                <w:sz w:val="24"/>
              </w:rPr>
            </w:pPr>
            <w:r>
              <w:rPr>
                <w:sz w:val="24"/>
              </w:rPr>
              <w:t>木材加工和打磨粉尘</w:t>
            </w:r>
          </w:p>
        </w:tc>
        <w:tc>
          <w:tcPr>
            <w:tcW w:w="2564" w:type="dxa"/>
          </w:tcPr>
          <w:p>
            <w:pPr>
              <w:pStyle w:val="11"/>
              <w:spacing w:before="6"/>
              <w:jc w:val="left"/>
              <w:rPr>
                <w:rFonts w:ascii="黑体"/>
                <w:sz w:val="19"/>
              </w:rPr>
            </w:pPr>
          </w:p>
          <w:p>
            <w:pPr>
              <w:pStyle w:val="11"/>
              <w:ind w:left="60" w:right="54"/>
              <w:rPr>
                <w:sz w:val="24"/>
              </w:rPr>
            </w:pPr>
            <w:r>
              <w:rPr>
                <w:sz w:val="24"/>
              </w:rPr>
              <w:t>袋式除尘器处理后通过</w:t>
            </w:r>
          </w:p>
          <w:p>
            <w:pPr>
              <w:pStyle w:val="11"/>
              <w:spacing w:before="4"/>
              <w:ind w:left="60" w:right="54"/>
              <w:rPr>
                <w:sz w:val="24"/>
              </w:rPr>
            </w:pPr>
            <w:r>
              <w:rPr>
                <w:rFonts w:ascii="Times New Roman" w:eastAsia="Times New Roman"/>
                <w:sz w:val="24"/>
              </w:rPr>
              <w:t>15m</w:t>
            </w:r>
            <w:r>
              <w:rPr>
                <w:sz w:val="24"/>
              </w:rPr>
              <w:t>高排气筒排放</w:t>
            </w:r>
          </w:p>
        </w:tc>
        <w:tc>
          <w:tcPr>
            <w:tcW w:w="2530" w:type="dxa"/>
          </w:tcPr>
          <w:p>
            <w:pPr>
              <w:pStyle w:val="11"/>
              <w:spacing w:before="2"/>
              <w:jc w:val="left"/>
              <w:rPr>
                <w:rFonts w:ascii="黑体"/>
                <w:sz w:val="33"/>
              </w:rPr>
            </w:pPr>
          </w:p>
          <w:p>
            <w:pPr>
              <w:pStyle w:val="11"/>
              <w:ind w:left="520" w:right="520"/>
              <w:rPr>
                <w:sz w:val="24"/>
              </w:rPr>
            </w:pPr>
            <w:r>
              <w:rPr>
                <w:sz w:val="24"/>
              </w:rPr>
              <w:t>达标排放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9" w:hRule="atLeast"/>
        </w:trPr>
        <w:tc>
          <w:tcPr>
            <w:tcW w:w="857" w:type="dxa"/>
            <w:vMerge w:val="continue"/>
            <w:tcBorders>
              <w:top w:val="nil"/>
            </w:tcBorders>
            <w:textDirection w:val="tbRl"/>
          </w:tcPr>
          <w:p>
            <w:pPr>
              <w:rPr>
                <w:sz w:val="2"/>
                <w:szCs w:val="2"/>
              </w:rPr>
            </w:pPr>
          </w:p>
        </w:tc>
        <w:tc>
          <w:tcPr>
            <w:tcW w:w="1654" w:type="dxa"/>
          </w:tcPr>
          <w:p>
            <w:pPr>
              <w:pStyle w:val="11"/>
              <w:spacing w:before="1"/>
              <w:jc w:val="left"/>
              <w:rPr>
                <w:rFonts w:ascii="黑体"/>
                <w:sz w:val="31"/>
              </w:rPr>
            </w:pPr>
          </w:p>
          <w:p>
            <w:pPr>
              <w:pStyle w:val="11"/>
              <w:ind w:left="85" w:right="79"/>
              <w:rPr>
                <w:sz w:val="24"/>
              </w:rPr>
            </w:pPr>
            <w:r>
              <w:rPr>
                <w:sz w:val="24"/>
              </w:rPr>
              <w:t>制粒车间粉尘</w:t>
            </w:r>
          </w:p>
        </w:tc>
        <w:tc>
          <w:tcPr>
            <w:tcW w:w="1868" w:type="dxa"/>
          </w:tcPr>
          <w:p>
            <w:pPr>
              <w:pStyle w:val="11"/>
              <w:spacing w:before="1"/>
              <w:jc w:val="left"/>
              <w:rPr>
                <w:rFonts w:ascii="黑体"/>
                <w:sz w:val="31"/>
              </w:rPr>
            </w:pPr>
          </w:p>
          <w:p>
            <w:pPr>
              <w:pStyle w:val="11"/>
              <w:ind w:left="72" w:right="65"/>
              <w:rPr>
                <w:sz w:val="24"/>
              </w:rPr>
            </w:pPr>
            <w:r>
              <w:rPr>
                <w:sz w:val="24"/>
              </w:rPr>
              <w:t>粉碎、制粒粉尘</w:t>
            </w:r>
          </w:p>
        </w:tc>
        <w:tc>
          <w:tcPr>
            <w:tcW w:w="2564" w:type="dxa"/>
          </w:tcPr>
          <w:p>
            <w:pPr>
              <w:pStyle w:val="11"/>
              <w:spacing w:before="199"/>
              <w:ind w:left="60" w:right="54"/>
              <w:rPr>
                <w:sz w:val="24"/>
              </w:rPr>
            </w:pPr>
            <w:r>
              <w:rPr>
                <w:sz w:val="24"/>
              </w:rPr>
              <w:t>袋式除尘器处理后通过</w:t>
            </w:r>
          </w:p>
          <w:p>
            <w:pPr>
              <w:pStyle w:val="11"/>
              <w:spacing w:before="4"/>
              <w:ind w:left="60" w:right="54"/>
              <w:rPr>
                <w:sz w:val="24"/>
              </w:rPr>
            </w:pPr>
            <w:r>
              <w:rPr>
                <w:rFonts w:ascii="Times New Roman" w:eastAsia="Times New Roman"/>
                <w:sz w:val="24"/>
              </w:rPr>
              <w:t>15m</w:t>
            </w:r>
            <w:r>
              <w:rPr>
                <w:sz w:val="24"/>
              </w:rPr>
              <w:t>高排气筒排放</w:t>
            </w:r>
          </w:p>
        </w:tc>
        <w:tc>
          <w:tcPr>
            <w:tcW w:w="2530" w:type="dxa"/>
          </w:tcPr>
          <w:p>
            <w:pPr>
              <w:pStyle w:val="11"/>
              <w:spacing w:before="1"/>
              <w:jc w:val="left"/>
              <w:rPr>
                <w:rFonts w:ascii="黑体"/>
                <w:sz w:val="31"/>
              </w:rPr>
            </w:pPr>
          </w:p>
          <w:p>
            <w:pPr>
              <w:pStyle w:val="11"/>
              <w:ind w:left="520" w:right="520"/>
              <w:rPr>
                <w:sz w:val="24"/>
              </w:rPr>
            </w:pPr>
            <w:r>
              <w:rPr>
                <w:sz w:val="24"/>
              </w:rPr>
              <w:t>达标排放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9" w:hRule="atLeast"/>
        </w:trPr>
        <w:tc>
          <w:tcPr>
            <w:tcW w:w="857" w:type="dxa"/>
            <w:textDirection w:val="tbRl"/>
          </w:tcPr>
          <w:p>
            <w:pPr>
              <w:pStyle w:val="11"/>
              <w:spacing w:before="1"/>
              <w:jc w:val="left"/>
              <w:rPr>
                <w:rFonts w:ascii="黑体"/>
                <w:sz w:val="20"/>
              </w:rPr>
            </w:pPr>
          </w:p>
          <w:p>
            <w:pPr>
              <w:pStyle w:val="11"/>
              <w:ind w:left="187"/>
              <w:jc w:val="left"/>
              <w:rPr>
                <w:sz w:val="24"/>
              </w:rPr>
            </w:pPr>
            <w:r>
              <w:rPr>
                <w:sz w:val="24"/>
              </w:rPr>
              <w:t>水污染物</w:t>
            </w:r>
          </w:p>
        </w:tc>
        <w:tc>
          <w:tcPr>
            <w:tcW w:w="1654" w:type="dxa"/>
          </w:tcPr>
          <w:p>
            <w:pPr>
              <w:pStyle w:val="11"/>
              <w:jc w:val="left"/>
              <w:rPr>
                <w:rFonts w:ascii="黑体"/>
                <w:sz w:val="24"/>
              </w:rPr>
            </w:pPr>
          </w:p>
          <w:p>
            <w:pPr>
              <w:pStyle w:val="11"/>
              <w:spacing w:before="1"/>
              <w:jc w:val="left"/>
              <w:rPr>
                <w:rFonts w:ascii="黑体"/>
                <w:sz w:val="20"/>
              </w:rPr>
            </w:pPr>
          </w:p>
          <w:p>
            <w:pPr>
              <w:pStyle w:val="11"/>
              <w:spacing w:before="1"/>
              <w:ind w:left="85" w:right="79"/>
              <w:rPr>
                <w:sz w:val="24"/>
              </w:rPr>
            </w:pPr>
            <w:r>
              <w:rPr>
                <w:sz w:val="24"/>
              </w:rPr>
              <w:t>生活污水</w:t>
            </w:r>
          </w:p>
        </w:tc>
        <w:tc>
          <w:tcPr>
            <w:tcW w:w="1868" w:type="dxa"/>
          </w:tcPr>
          <w:p>
            <w:pPr>
              <w:pStyle w:val="11"/>
              <w:jc w:val="left"/>
              <w:rPr>
                <w:rFonts w:ascii="黑体"/>
                <w:sz w:val="24"/>
              </w:rPr>
            </w:pPr>
          </w:p>
          <w:p>
            <w:pPr>
              <w:pStyle w:val="11"/>
              <w:spacing w:before="1"/>
              <w:jc w:val="left"/>
              <w:rPr>
                <w:rFonts w:ascii="黑体"/>
                <w:sz w:val="20"/>
              </w:rPr>
            </w:pPr>
          </w:p>
          <w:p>
            <w:pPr>
              <w:pStyle w:val="11"/>
              <w:spacing w:before="1"/>
              <w:ind w:left="72" w:right="65"/>
              <w:rPr>
                <w:sz w:val="24"/>
              </w:rPr>
            </w:pPr>
            <w:r>
              <w:rPr>
                <w:sz w:val="24"/>
              </w:rPr>
              <w:t>生活污水</w:t>
            </w:r>
          </w:p>
        </w:tc>
        <w:tc>
          <w:tcPr>
            <w:tcW w:w="2564" w:type="dxa"/>
          </w:tcPr>
          <w:p>
            <w:pPr>
              <w:pStyle w:val="11"/>
              <w:spacing w:before="194" w:line="242" w:lineRule="auto"/>
              <w:ind w:left="79" w:right="73"/>
              <w:rPr>
                <w:sz w:val="24"/>
              </w:rPr>
            </w:pPr>
            <w:r>
              <w:rPr>
                <w:sz w:val="24"/>
              </w:rPr>
              <w:t>化粪池处理后经管网排入产业集聚区污水处理厂</w:t>
            </w:r>
          </w:p>
        </w:tc>
        <w:tc>
          <w:tcPr>
            <w:tcW w:w="2530" w:type="dxa"/>
          </w:tcPr>
          <w:p>
            <w:pPr>
              <w:pStyle w:val="11"/>
              <w:jc w:val="left"/>
              <w:rPr>
                <w:rFonts w:ascii="黑体"/>
                <w:sz w:val="24"/>
              </w:rPr>
            </w:pPr>
          </w:p>
          <w:p>
            <w:pPr>
              <w:pStyle w:val="11"/>
              <w:spacing w:before="1"/>
              <w:jc w:val="left"/>
              <w:rPr>
                <w:rFonts w:ascii="黑体"/>
                <w:sz w:val="20"/>
              </w:rPr>
            </w:pPr>
          </w:p>
          <w:p>
            <w:pPr>
              <w:pStyle w:val="11"/>
              <w:spacing w:before="1"/>
              <w:ind w:left="520" w:right="520"/>
              <w:rPr>
                <w:sz w:val="24"/>
              </w:rPr>
            </w:pPr>
            <w:r>
              <w:rPr>
                <w:sz w:val="24"/>
              </w:rPr>
              <w:t>达标排放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857" w:type="dxa"/>
            <w:vMerge w:val="restart"/>
            <w:textDirection w:val="tbRl"/>
          </w:tcPr>
          <w:p>
            <w:pPr>
              <w:pStyle w:val="11"/>
              <w:spacing w:before="1"/>
              <w:jc w:val="left"/>
              <w:rPr>
                <w:rFonts w:ascii="黑体"/>
                <w:sz w:val="20"/>
              </w:rPr>
            </w:pPr>
          </w:p>
          <w:p>
            <w:pPr>
              <w:pStyle w:val="11"/>
              <w:ind w:left="859"/>
              <w:jc w:val="left"/>
              <w:rPr>
                <w:sz w:val="24"/>
              </w:rPr>
            </w:pPr>
            <w:r>
              <w:rPr>
                <w:sz w:val="24"/>
              </w:rPr>
              <w:t>固体废物</w:t>
            </w:r>
          </w:p>
        </w:tc>
        <w:tc>
          <w:tcPr>
            <w:tcW w:w="1654" w:type="dxa"/>
            <w:vMerge w:val="restart"/>
          </w:tcPr>
          <w:p>
            <w:pPr>
              <w:pStyle w:val="11"/>
              <w:jc w:val="left"/>
              <w:rPr>
                <w:rFonts w:ascii="黑体"/>
                <w:sz w:val="24"/>
              </w:rPr>
            </w:pPr>
          </w:p>
          <w:p>
            <w:pPr>
              <w:pStyle w:val="11"/>
              <w:jc w:val="left"/>
              <w:rPr>
                <w:rFonts w:ascii="黑体"/>
                <w:sz w:val="24"/>
              </w:rPr>
            </w:pPr>
          </w:p>
          <w:p>
            <w:pPr>
              <w:pStyle w:val="11"/>
              <w:spacing w:before="5"/>
              <w:jc w:val="left"/>
              <w:rPr>
                <w:rFonts w:ascii="黑体"/>
                <w:sz w:val="22"/>
              </w:rPr>
            </w:pPr>
          </w:p>
          <w:p>
            <w:pPr>
              <w:pStyle w:val="11"/>
              <w:ind w:left="345"/>
              <w:jc w:val="left"/>
              <w:rPr>
                <w:sz w:val="24"/>
              </w:rPr>
            </w:pPr>
            <w:r>
              <w:rPr>
                <w:sz w:val="24"/>
              </w:rPr>
              <w:t>生产过程</w:t>
            </w:r>
          </w:p>
        </w:tc>
        <w:tc>
          <w:tcPr>
            <w:tcW w:w="1868" w:type="dxa"/>
          </w:tcPr>
          <w:p>
            <w:pPr>
              <w:pStyle w:val="11"/>
              <w:spacing w:before="57"/>
              <w:ind w:left="72" w:right="65"/>
              <w:rPr>
                <w:sz w:val="24"/>
              </w:rPr>
            </w:pPr>
            <w:r>
              <w:rPr>
                <w:sz w:val="24"/>
              </w:rPr>
              <w:t>下脚料</w:t>
            </w:r>
          </w:p>
        </w:tc>
        <w:tc>
          <w:tcPr>
            <w:tcW w:w="2564" w:type="dxa"/>
            <w:vMerge w:val="restart"/>
          </w:tcPr>
          <w:p>
            <w:pPr>
              <w:pStyle w:val="11"/>
              <w:spacing w:before="11"/>
              <w:jc w:val="left"/>
              <w:rPr>
                <w:rFonts w:ascii="黑体"/>
                <w:sz w:val="23"/>
              </w:rPr>
            </w:pPr>
          </w:p>
          <w:p>
            <w:pPr>
              <w:pStyle w:val="11"/>
              <w:ind w:left="79"/>
              <w:jc w:val="left"/>
              <w:rPr>
                <w:sz w:val="24"/>
              </w:rPr>
            </w:pPr>
            <w:r>
              <w:rPr>
                <w:sz w:val="24"/>
              </w:rPr>
              <w:t>制粒后作为副产品出售</w:t>
            </w:r>
          </w:p>
        </w:tc>
        <w:tc>
          <w:tcPr>
            <w:tcW w:w="2530" w:type="dxa"/>
            <w:vMerge w:val="restart"/>
          </w:tcPr>
          <w:p>
            <w:pPr>
              <w:pStyle w:val="11"/>
              <w:jc w:val="left"/>
              <w:rPr>
                <w:rFonts w:ascii="黑体"/>
                <w:sz w:val="24"/>
              </w:rPr>
            </w:pPr>
          </w:p>
          <w:p>
            <w:pPr>
              <w:pStyle w:val="11"/>
              <w:jc w:val="left"/>
              <w:rPr>
                <w:rFonts w:ascii="黑体"/>
                <w:sz w:val="24"/>
              </w:rPr>
            </w:pPr>
          </w:p>
          <w:p>
            <w:pPr>
              <w:pStyle w:val="11"/>
              <w:jc w:val="left"/>
              <w:rPr>
                <w:rFonts w:ascii="黑体"/>
                <w:sz w:val="24"/>
              </w:rPr>
            </w:pPr>
          </w:p>
          <w:p>
            <w:pPr>
              <w:pStyle w:val="11"/>
              <w:jc w:val="left"/>
              <w:rPr>
                <w:rFonts w:ascii="黑体"/>
                <w:sz w:val="31"/>
              </w:rPr>
            </w:pPr>
          </w:p>
          <w:p>
            <w:pPr>
              <w:pStyle w:val="11"/>
              <w:spacing w:before="1"/>
              <w:ind w:left="779"/>
              <w:jc w:val="left"/>
              <w:rPr>
                <w:sz w:val="24"/>
              </w:rPr>
            </w:pPr>
            <w:r>
              <w:rPr>
                <w:sz w:val="24"/>
              </w:rPr>
              <w:t>合理处置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857" w:type="dxa"/>
            <w:vMerge w:val="continue"/>
            <w:tcBorders>
              <w:top w:val="nil"/>
            </w:tcBorders>
            <w:textDirection w:val="tbRl"/>
          </w:tcPr>
          <w:p>
            <w:pPr>
              <w:rPr>
                <w:sz w:val="2"/>
                <w:szCs w:val="2"/>
              </w:rPr>
            </w:pPr>
          </w:p>
        </w:tc>
        <w:tc>
          <w:tcPr>
            <w:tcW w:w="1654" w:type="dxa"/>
            <w:vMerge w:val="continue"/>
            <w:tcBorders>
              <w:top w:val="nil"/>
            </w:tcBorders>
          </w:tcPr>
          <w:p>
            <w:pPr>
              <w:rPr>
                <w:sz w:val="2"/>
                <w:szCs w:val="2"/>
              </w:rPr>
            </w:pPr>
          </w:p>
        </w:tc>
        <w:tc>
          <w:tcPr>
            <w:tcW w:w="1868" w:type="dxa"/>
          </w:tcPr>
          <w:p>
            <w:pPr>
              <w:pStyle w:val="11"/>
              <w:spacing w:before="57"/>
              <w:ind w:left="72" w:right="65"/>
              <w:rPr>
                <w:sz w:val="24"/>
              </w:rPr>
            </w:pPr>
            <w:r>
              <w:rPr>
                <w:sz w:val="24"/>
              </w:rPr>
              <w:t>收集的粉尘</w:t>
            </w:r>
          </w:p>
        </w:tc>
        <w:tc>
          <w:tcPr>
            <w:tcW w:w="2564" w:type="dxa"/>
            <w:vMerge w:val="continue"/>
            <w:tcBorders>
              <w:top w:val="nil"/>
            </w:tcBorders>
          </w:tcPr>
          <w:p>
            <w:pPr>
              <w:rPr>
                <w:sz w:val="2"/>
                <w:szCs w:val="2"/>
              </w:rPr>
            </w:pPr>
          </w:p>
        </w:tc>
        <w:tc>
          <w:tcPr>
            <w:tcW w:w="253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6" w:hRule="atLeast"/>
        </w:trPr>
        <w:tc>
          <w:tcPr>
            <w:tcW w:w="857" w:type="dxa"/>
            <w:vMerge w:val="continue"/>
            <w:tcBorders>
              <w:top w:val="nil"/>
            </w:tcBorders>
            <w:textDirection w:val="tbRl"/>
          </w:tcPr>
          <w:p>
            <w:pPr>
              <w:rPr>
                <w:sz w:val="2"/>
                <w:szCs w:val="2"/>
              </w:rPr>
            </w:pPr>
          </w:p>
        </w:tc>
        <w:tc>
          <w:tcPr>
            <w:tcW w:w="1654" w:type="dxa"/>
            <w:vMerge w:val="continue"/>
            <w:tcBorders>
              <w:top w:val="nil"/>
            </w:tcBorders>
          </w:tcPr>
          <w:p>
            <w:pPr>
              <w:rPr>
                <w:sz w:val="2"/>
                <w:szCs w:val="2"/>
              </w:rPr>
            </w:pPr>
          </w:p>
        </w:tc>
        <w:tc>
          <w:tcPr>
            <w:tcW w:w="1868" w:type="dxa"/>
          </w:tcPr>
          <w:p>
            <w:pPr>
              <w:pStyle w:val="11"/>
              <w:spacing w:before="2"/>
              <w:jc w:val="left"/>
              <w:rPr>
                <w:rFonts w:ascii="黑体"/>
                <w:sz w:val="32"/>
              </w:rPr>
            </w:pPr>
          </w:p>
          <w:p>
            <w:pPr>
              <w:pStyle w:val="11"/>
              <w:ind w:left="70" w:right="65"/>
              <w:rPr>
                <w:sz w:val="24"/>
              </w:rPr>
            </w:pPr>
            <w:r>
              <w:rPr>
                <w:sz w:val="24"/>
                <w:u w:val="single"/>
              </w:rPr>
              <w:t>废胶桶</w:t>
            </w:r>
          </w:p>
        </w:tc>
        <w:tc>
          <w:tcPr>
            <w:tcW w:w="2564" w:type="dxa"/>
          </w:tcPr>
          <w:p>
            <w:pPr>
              <w:pStyle w:val="11"/>
              <w:spacing w:before="57" w:line="242" w:lineRule="auto"/>
              <w:ind w:left="75" w:right="67"/>
              <w:rPr>
                <w:sz w:val="24"/>
              </w:rPr>
            </w:pPr>
            <w:r>
              <w:rPr>
                <w:sz w:val="24"/>
                <w:u w:val="single"/>
              </w:rPr>
              <w:t>暂存于厂区危废暂存间，并及时委托有资质单位进行处理</w:t>
            </w:r>
          </w:p>
        </w:tc>
        <w:tc>
          <w:tcPr>
            <w:tcW w:w="253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857" w:type="dxa"/>
            <w:vMerge w:val="continue"/>
            <w:tcBorders>
              <w:top w:val="nil"/>
            </w:tcBorders>
            <w:textDirection w:val="tbRl"/>
          </w:tcPr>
          <w:p>
            <w:pPr>
              <w:rPr>
                <w:sz w:val="2"/>
                <w:szCs w:val="2"/>
              </w:rPr>
            </w:pPr>
          </w:p>
        </w:tc>
        <w:tc>
          <w:tcPr>
            <w:tcW w:w="1654" w:type="dxa"/>
          </w:tcPr>
          <w:p>
            <w:pPr>
              <w:pStyle w:val="11"/>
              <w:spacing w:before="213"/>
              <w:ind w:left="85" w:right="79"/>
              <w:rPr>
                <w:sz w:val="24"/>
              </w:rPr>
            </w:pPr>
            <w:r>
              <w:rPr>
                <w:sz w:val="24"/>
              </w:rPr>
              <w:t>生活</w:t>
            </w:r>
          </w:p>
        </w:tc>
        <w:tc>
          <w:tcPr>
            <w:tcW w:w="1868" w:type="dxa"/>
          </w:tcPr>
          <w:p>
            <w:pPr>
              <w:pStyle w:val="11"/>
              <w:spacing w:before="213"/>
              <w:ind w:left="72" w:right="65"/>
              <w:rPr>
                <w:sz w:val="24"/>
              </w:rPr>
            </w:pPr>
            <w:r>
              <w:rPr>
                <w:sz w:val="24"/>
              </w:rPr>
              <w:t>生活垃圾</w:t>
            </w:r>
          </w:p>
        </w:tc>
        <w:tc>
          <w:tcPr>
            <w:tcW w:w="2564" w:type="dxa"/>
          </w:tcPr>
          <w:p>
            <w:pPr>
              <w:pStyle w:val="11"/>
              <w:spacing w:before="57" w:line="242" w:lineRule="auto"/>
              <w:ind w:left="919" w:right="73" w:hanging="840"/>
              <w:jc w:val="left"/>
              <w:rPr>
                <w:sz w:val="24"/>
              </w:rPr>
            </w:pPr>
            <w:r>
              <w:rPr>
                <w:sz w:val="24"/>
              </w:rPr>
              <w:t>垃圾桶收集后交环卫部门处置</w:t>
            </w:r>
          </w:p>
        </w:tc>
        <w:tc>
          <w:tcPr>
            <w:tcW w:w="253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8" w:hRule="atLeast"/>
        </w:trPr>
        <w:tc>
          <w:tcPr>
            <w:tcW w:w="857" w:type="dxa"/>
            <w:textDirection w:val="tbRl"/>
          </w:tcPr>
          <w:p>
            <w:pPr>
              <w:pStyle w:val="11"/>
              <w:spacing w:before="1"/>
              <w:jc w:val="left"/>
              <w:rPr>
                <w:rFonts w:ascii="黑体"/>
                <w:sz w:val="20"/>
              </w:rPr>
            </w:pPr>
          </w:p>
          <w:p>
            <w:pPr>
              <w:pStyle w:val="11"/>
              <w:ind w:left="472"/>
              <w:jc w:val="left"/>
              <w:rPr>
                <w:sz w:val="24"/>
              </w:rPr>
            </w:pPr>
            <w:r>
              <w:rPr>
                <w:sz w:val="24"/>
              </w:rPr>
              <w:t>噪声</w:t>
            </w:r>
          </w:p>
        </w:tc>
        <w:tc>
          <w:tcPr>
            <w:tcW w:w="8616" w:type="dxa"/>
            <w:gridSpan w:val="4"/>
          </w:tcPr>
          <w:p>
            <w:pPr>
              <w:pStyle w:val="11"/>
              <w:spacing w:before="2"/>
              <w:jc w:val="left"/>
              <w:rPr>
                <w:rFonts w:ascii="黑体"/>
                <w:sz w:val="21"/>
              </w:rPr>
            </w:pPr>
          </w:p>
          <w:p>
            <w:pPr>
              <w:pStyle w:val="11"/>
              <w:spacing w:line="242" w:lineRule="auto"/>
              <w:ind w:left="54" w:right="4" w:firstLine="480"/>
              <w:jc w:val="left"/>
              <w:rPr>
                <w:sz w:val="24"/>
              </w:rPr>
            </w:pPr>
            <w:r>
              <w:rPr>
                <w:sz w:val="24"/>
              </w:rPr>
              <w:t xml:space="preserve">本项目运营期的噪声主要为下料锯、压刨、砂光机等设备运行时产生的机械噪声，其源强值约为 </w:t>
            </w:r>
            <w:r>
              <w:rPr>
                <w:rFonts w:ascii="Times New Roman" w:hAnsi="Times New Roman" w:eastAsia="Times New Roman"/>
                <w:sz w:val="24"/>
              </w:rPr>
              <w:t>55~85dB(A)</w:t>
            </w:r>
            <w:r>
              <w:rPr>
                <w:sz w:val="24"/>
              </w:rPr>
              <w:t>。经基础减振、厂房隔声及距离衰减后符合《工业企业厂界环境噪声排放标准》</w:t>
            </w:r>
            <w:r>
              <w:rPr>
                <w:rFonts w:ascii="Times New Roman" w:hAnsi="Times New Roman" w:eastAsia="Times New Roman"/>
                <w:sz w:val="24"/>
              </w:rPr>
              <w:t xml:space="preserve">(GB12348 –2008)3 </w:t>
            </w:r>
            <w:r>
              <w:rPr>
                <w:sz w:val="24"/>
              </w:rPr>
              <w:t>类标准要求。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857" w:type="dxa"/>
            <w:textDirection w:val="tbRl"/>
          </w:tcPr>
          <w:p>
            <w:pPr>
              <w:pStyle w:val="11"/>
              <w:spacing w:before="1"/>
              <w:jc w:val="left"/>
              <w:rPr>
                <w:rFonts w:ascii="黑体"/>
                <w:sz w:val="20"/>
              </w:rPr>
            </w:pPr>
          </w:p>
          <w:p>
            <w:pPr>
              <w:pStyle w:val="11"/>
              <w:ind w:left="184"/>
              <w:jc w:val="left"/>
              <w:rPr>
                <w:sz w:val="24"/>
              </w:rPr>
            </w:pPr>
            <w:r>
              <w:rPr>
                <w:sz w:val="24"/>
              </w:rPr>
              <w:t>其他</w:t>
            </w:r>
          </w:p>
        </w:tc>
        <w:tc>
          <w:tcPr>
            <w:tcW w:w="8616" w:type="dxa"/>
            <w:gridSpan w:val="4"/>
          </w:tcPr>
          <w:p>
            <w:pPr>
              <w:pStyle w:val="11"/>
              <w:spacing w:before="3"/>
              <w:jc w:val="left"/>
              <w:rPr>
                <w:rFonts w:ascii="黑体"/>
                <w:sz w:val="23"/>
              </w:rPr>
            </w:pPr>
          </w:p>
          <w:p>
            <w:pPr>
              <w:pStyle w:val="11"/>
              <w:spacing w:before="1"/>
              <w:ind w:left="4"/>
              <w:rPr>
                <w:sz w:val="24"/>
              </w:rPr>
            </w:pPr>
            <w:r>
              <w:rPr>
                <w:sz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3" w:hRule="atLeast"/>
        </w:trPr>
        <w:tc>
          <w:tcPr>
            <w:tcW w:w="9473" w:type="dxa"/>
            <w:gridSpan w:val="5"/>
          </w:tcPr>
          <w:p>
            <w:pPr>
              <w:pStyle w:val="11"/>
              <w:spacing w:before="57"/>
              <w:ind w:left="57"/>
              <w:jc w:val="left"/>
              <w:rPr>
                <w:sz w:val="24"/>
              </w:rPr>
            </w:pPr>
            <w:r>
              <w:rPr>
                <w:sz w:val="24"/>
              </w:rPr>
              <w:t>生态保护措施及预期效果</w:t>
            </w:r>
          </w:p>
          <w:p>
            <w:pPr>
              <w:pStyle w:val="11"/>
              <w:spacing w:before="161"/>
              <w:ind w:left="561"/>
              <w:jc w:val="left"/>
              <w:rPr>
                <w:sz w:val="24"/>
              </w:rPr>
            </w:pPr>
            <w:r>
              <w:rPr>
                <w:sz w:val="24"/>
              </w:rPr>
              <w:t>本项目占地范围内无需要特殊保护的珍稀动植物，对生态影响较小。</w:t>
            </w:r>
          </w:p>
        </w:tc>
      </w:tr>
    </w:tbl>
    <w:p>
      <w:pPr>
        <w:spacing w:after="0"/>
        <w:jc w:val="left"/>
        <w:rPr>
          <w:sz w:val="24"/>
        </w:rPr>
        <w:sectPr>
          <w:pgSz w:w="11910" w:h="16840"/>
          <w:pgMar w:top="1140" w:right="1000" w:bottom="1140" w:left="1160" w:header="884" w:footer="949" w:gutter="0"/>
          <w:cols w:space="720" w:num="1"/>
        </w:sectPr>
      </w:pPr>
    </w:p>
    <w:p>
      <w:pPr>
        <w:pStyle w:val="5"/>
        <w:spacing w:before="11"/>
        <w:rPr>
          <w:rFonts w:ascii="黑体"/>
          <w:sz w:val="19"/>
        </w:rPr>
      </w:pPr>
      <w:r>
        <w:pict>
          <v:shape id="_x0000_s1168" o:spid="_x0000_s1168" style="position:absolute;left:0pt;margin-left:65.25pt;margin-top:92.95pt;height:673.95pt;width:470.55pt;mso-position-horizontal-relative:page;mso-position-vertical-relative:page;z-index:-251602944;mso-width-relative:page;mso-height-relative:page;" fillcolor="#000000" filled="t" stroked="f" coordorigin="1306,1860" coordsize="9411,13479" path="m10716,1860l10706,1860,10706,1870,10706,15329,1315,15329,1315,1870,10706,1870,10706,1860,1315,1860,1306,1860,1306,1870,1306,15329,1306,15338,1315,15338,10706,15338,10716,15338,10716,15329,10716,1870,10716,1860xe">
            <v:path arrowok="t"/>
            <v:fill on="t" focussize="0,0"/>
            <v:stroke on="f"/>
            <v:imagedata o:title=""/>
            <o:lock v:ext="edit"/>
          </v:shape>
        </w:pict>
      </w:r>
    </w:p>
    <w:p>
      <w:pPr>
        <w:spacing w:before="54"/>
        <w:ind w:left="119" w:right="0" w:firstLine="0"/>
        <w:jc w:val="left"/>
        <w:rPr>
          <w:rFonts w:hint="eastAsia" w:ascii="黑体" w:eastAsia="黑体"/>
          <w:sz w:val="32"/>
        </w:rPr>
      </w:pPr>
      <w:r>
        <w:rPr>
          <w:rFonts w:hint="eastAsia" w:ascii="黑体" w:eastAsia="黑体"/>
          <w:sz w:val="32"/>
        </w:rPr>
        <w:t>结论与建议</w:t>
      </w:r>
    </w:p>
    <w:p>
      <w:pPr>
        <w:pStyle w:val="3"/>
        <w:spacing w:before="186"/>
        <w:rPr>
          <w:rFonts w:hint="eastAsia" w:ascii="黑体" w:eastAsia="黑体"/>
        </w:rPr>
      </w:pPr>
      <w:r>
        <w:rPr>
          <w:rFonts w:hint="eastAsia" w:ascii="黑体" w:eastAsia="黑体"/>
        </w:rPr>
        <w:t>评价结论</w:t>
      </w:r>
    </w:p>
    <w:p>
      <w:pPr>
        <w:pStyle w:val="10"/>
        <w:numPr>
          <w:ilvl w:val="0"/>
          <w:numId w:val="20"/>
        </w:numPr>
        <w:tabs>
          <w:tab w:val="left" w:pos="620"/>
        </w:tabs>
        <w:spacing w:before="166" w:after="0" w:line="240" w:lineRule="auto"/>
        <w:ind w:left="619" w:right="0" w:hanging="362"/>
        <w:jc w:val="left"/>
        <w:rPr>
          <w:rFonts w:hint="eastAsia" w:ascii="黑体" w:eastAsia="黑体"/>
          <w:sz w:val="24"/>
        </w:rPr>
      </w:pPr>
      <w:r>
        <w:rPr>
          <w:rFonts w:hint="eastAsia" w:ascii="黑体" w:eastAsia="黑体"/>
          <w:sz w:val="24"/>
        </w:rPr>
        <w:t>项目符合国家产业政策</w:t>
      </w:r>
    </w:p>
    <w:p>
      <w:pPr>
        <w:pStyle w:val="5"/>
        <w:spacing w:before="138" w:line="364" w:lineRule="auto"/>
        <w:ind w:left="258" w:right="298" w:firstLine="504"/>
        <w:jc w:val="both"/>
      </w:pPr>
      <w:r>
        <w:rPr>
          <w:spacing w:val="7"/>
        </w:rPr>
        <w:t>查阅《产业结构调整指导目录》</w:t>
      </w:r>
      <w:r>
        <w:rPr>
          <w:rFonts w:ascii="Times New Roman" w:eastAsia="Times New Roman"/>
          <w:spacing w:val="2"/>
        </w:rPr>
        <w:t xml:space="preserve">(2011 </w:t>
      </w:r>
      <w:r>
        <w:rPr>
          <w:spacing w:val="12"/>
        </w:rPr>
        <w:t>年本</w:t>
      </w:r>
      <w:r>
        <w:rPr>
          <w:rFonts w:ascii="Times New Roman" w:eastAsia="Times New Roman"/>
          <w:spacing w:val="6"/>
        </w:rPr>
        <w:t>)(</w:t>
      </w:r>
      <w:r>
        <w:rPr>
          <w:spacing w:val="12"/>
        </w:rPr>
        <w:t>修正</w:t>
      </w:r>
      <w:r>
        <w:rPr>
          <w:rFonts w:ascii="Times New Roman" w:eastAsia="Times New Roman"/>
          <w:spacing w:val="3"/>
        </w:rPr>
        <w:t>)</w:t>
      </w:r>
      <w:r>
        <w:rPr>
          <w:spacing w:val="8"/>
        </w:rPr>
        <w:t>，滑县新区艺灏</w:t>
      </w:r>
      <w:r>
        <w:rPr>
          <w:rFonts w:hint="eastAsia"/>
          <w:spacing w:val="8"/>
          <w:lang w:eastAsia="zh-CN"/>
        </w:rPr>
        <w:t>家具</w:t>
      </w:r>
      <w:r>
        <w:rPr>
          <w:spacing w:val="8"/>
        </w:rPr>
        <w:t>厂建设的</w:t>
      </w:r>
      <w:r>
        <w:t xml:space="preserve">年加工家具 </w:t>
      </w:r>
      <w:r>
        <w:rPr>
          <w:rFonts w:ascii="Times New Roman" w:eastAsia="Times New Roman"/>
          <w:spacing w:val="4"/>
        </w:rPr>
        <w:t xml:space="preserve">1500 </w:t>
      </w:r>
      <w:r>
        <w:rPr>
          <w:spacing w:val="8"/>
        </w:rPr>
        <w:t>套建设项目不属于鼓励、限制、淘汰类，为允许类，符合国家产业</w:t>
      </w:r>
      <w:r>
        <w:rPr>
          <w:spacing w:val="-17"/>
        </w:rPr>
        <w:t>政 策 。 滑 县 发 展 和 改 革 委 员 会 已 同 意 该 项 目 备 案 ， 项 目 代 码 为</w:t>
      </w:r>
      <w:r>
        <w:rPr>
          <w:rFonts w:ascii="Times New Roman" w:eastAsia="Times New Roman"/>
          <w:spacing w:val="5"/>
        </w:rPr>
        <w:t>2018-410526-21-03-030551(</w:t>
      </w:r>
      <w:r>
        <w:rPr>
          <w:spacing w:val="12"/>
        </w:rPr>
        <w:t>项目备案证明见附件</w:t>
      </w:r>
      <w:r>
        <w:rPr>
          <w:rFonts w:ascii="Times New Roman" w:eastAsia="Times New Roman"/>
          <w:spacing w:val="4"/>
        </w:rPr>
        <w:t>)</w:t>
      </w:r>
      <w:r>
        <w:t>。</w:t>
      </w:r>
    </w:p>
    <w:p>
      <w:pPr>
        <w:pStyle w:val="10"/>
        <w:numPr>
          <w:ilvl w:val="0"/>
          <w:numId w:val="20"/>
        </w:numPr>
        <w:tabs>
          <w:tab w:val="left" w:pos="620"/>
        </w:tabs>
        <w:spacing w:before="0" w:after="0" w:line="240" w:lineRule="auto"/>
        <w:ind w:left="619" w:right="0" w:hanging="362"/>
        <w:jc w:val="left"/>
        <w:rPr>
          <w:rFonts w:hint="eastAsia" w:ascii="黑体" w:eastAsia="黑体"/>
          <w:sz w:val="24"/>
        </w:rPr>
      </w:pPr>
      <w:r>
        <w:rPr>
          <w:rFonts w:hint="eastAsia" w:ascii="黑体" w:eastAsia="黑体"/>
          <w:sz w:val="24"/>
        </w:rPr>
        <w:t>项目选址可行</w:t>
      </w:r>
    </w:p>
    <w:p>
      <w:pPr>
        <w:pStyle w:val="5"/>
        <w:spacing w:before="174" w:line="364" w:lineRule="auto"/>
        <w:ind w:left="258" w:right="293" w:firstLine="480"/>
        <w:jc w:val="both"/>
      </w:pPr>
      <w:r>
        <w:t>根据滑县新区管理委员会（甲方）与滑县超前牧业公司（乙方）签订的《滑县新区开发及建设项目协议书》，乙方拟在新区投资超前牧业项目，该项目的主要建设内容是车间、库房、办公用房（协议书详见附件）；根据张时军（甲方）和张建伟（乙方）签订的《厂房租赁合同》，甲方将自有的坐落于滑县新区长江路西段厂房</w:t>
      </w:r>
      <w:r>
        <w:rPr>
          <w:rFonts w:ascii="Times New Roman" w:eastAsia="Times New Roman"/>
        </w:rPr>
        <w:t>2</w:t>
      </w:r>
      <w:r>
        <w:t>栋，仓库</w:t>
      </w:r>
      <w:r>
        <w:rPr>
          <w:rFonts w:ascii="Times New Roman" w:eastAsia="Times New Roman"/>
        </w:rPr>
        <w:t>1</w:t>
      </w:r>
      <w:r>
        <w:t>栋、门卫办公室</w:t>
      </w:r>
      <w:r>
        <w:rPr>
          <w:rFonts w:ascii="Times New Roman" w:eastAsia="Times New Roman"/>
        </w:rPr>
        <w:t>8</w:t>
      </w:r>
      <w:r>
        <w:t>间、带院子，占地面积</w:t>
      </w:r>
      <w:r>
        <w:rPr>
          <w:rFonts w:ascii="Times New Roman" w:eastAsia="Times New Roman"/>
        </w:rPr>
        <w:t>5</w:t>
      </w:r>
      <w:r>
        <w:t>亩，总建筑面积</w:t>
      </w:r>
      <w:r>
        <w:rPr>
          <w:rFonts w:ascii="Times New Roman" w:eastAsia="Times New Roman"/>
        </w:rPr>
        <w:t>2000</w:t>
      </w:r>
      <w:r>
        <w:t>平方米，出租给乙方使用（租赁合同详见附件）。</w:t>
      </w:r>
      <w:r>
        <w:rPr>
          <w:u w:val="single"/>
        </w:rPr>
        <w:t>本项目位于滑县产业集聚区内，不属于滑县产业集聚区限制和禁止</w:t>
      </w:r>
      <w:r>
        <w:rPr>
          <w:spacing w:val="-230"/>
          <w:u w:val="single"/>
        </w:rPr>
        <w:t>入驻</w:t>
      </w:r>
      <w:r>
        <w:rPr>
          <w:u w:val="single"/>
        </w:rPr>
        <w:t>的项目，建成后污染物达标排放，满足集聚区入驻要求，符合产业集聚区产业定位及引</w:t>
      </w:r>
      <w:r>
        <w:rPr>
          <w:spacing w:val="-2"/>
          <w:u w:val="single"/>
        </w:rPr>
        <w:t>进原则。</w:t>
      </w:r>
      <w:r>
        <w:rPr>
          <w:spacing w:val="-3"/>
        </w:rPr>
        <w:t>根据《滑县新区总体规划</w:t>
      </w:r>
      <w:r>
        <w:t>（</w:t>
      </w:r>
      <w:r>
        <w:rPr>
          <w:rFonts w:ascii="Times New Roman" w:eastAsia="Times New Roman"/>
        </w:rPr>
        <w:t>2010-2030</w:t>
      </w:r>
      <w:r>
        <w:t>）</w:t>
      </w:r>
      <w:r>
        <w:rPr>
          <w:spacing w:val="-3"/>
        </w:rPr>
        <w:t>》土地使用规划图，项目所用土地为工业用地，符合集聚区规划</w:t>
      </w:r>
      <w:r>
        <w:rPr>
          <w:rFonts w:ascii="Times New Roman" w:eastAsia="Times New Roman"/>
          <w:spacing w:val="-3"/>
        </w:rPr>
        <w:t>(</w:t>
      </w:r>
      <w:r>
        <w:rPr>
          <w:spacing w:val="-3"/>
        </w:rPr>
        <w:t>详见附图</w:t>
      </w:r>
      <w:r>
        <w:rPr>
          <w:rFonts w:ascii="Times New Roman" w:eastAsia="Times New Roman"/>
          <w:spacing w:val="-3"/>
        </w:rPr>
        <w:t>6)</w:t>
      </w:r>
      <w:r>
        <w:rPr>
          <w:spacing w:val="-3"/>
        </w:rPr>
        <w:t>。</w:t>
      </w:r>
      <w:r>
        <w:rPr>
          <w:u w:val="single"/>
        </w:rPr>
        <w:t>根据滑县产业集聚区管理委员会出具的《入驻证明》，滑县新区艺灏家具厂，年加工家具</w:t>
      </w:r>
      <w:r>
        <w:rPr>
          <w:rFonts w:ascii="Times New Roman" w:eastAsia="Times New Roman"/>
          <w:b/>
          <w:u w:val="single"/>
        </w:rPr>
        <w:t>1500</w:t>
      </w:r>
      <w:r>
        <w:rPr>
          <w:u w:val="single"/>
        </w:rPr>
        <w:t>套建设项目，拟选址位于：滑县新区长江路西段烧鸡工业园内，主要生产工艺：木材加工成木板</w:t>
      </w:r>
      <w:r>
        <w:rPr>
          <w:rFonts w:ascii="Times New Roman" w:eastAsia="Times New Roman"/>
          <w:b/>
          <w:u w:val="single"/>
        </w:rPr>
        <w:t>-</w:t>
      </w:r>
      <w:r>
        <w:rPr>
          <w:spacing w:val="1"/>
          <w:u w:val="single"/>
        </w:rPr>
        <w:t>做成家具</w:t>
      </w:r>
      <w:r>
        <w:rPr>
          <w:rFonts w:ascii="Times New Roman" w:eastAsia="Times New Roman"/>
          <w:b/>
          <w:u w:val="single"/>
        </w:rPr>
        <w:t>-</w:t>
      </w:r>
      <w:r>
        <w:rPr>
          <w:spacing w:val="4"/>
          <w:u w:val="single"/>
        </w:rPr>
        <w:t>打磨</w:t>
      </w:r>
      <w:r>
        <w:rPr>
          <w:rFonts w:ascii="Times New Roman" w:eastAsia="Times New Roman"/>
          <w:b/>
          <w:u w:val="single"/>
        </w:rPr>
        <w:t>-</w:t>
      </w:r>
      <w:r>
        <w:rPr>
          <w:spacing w:val="4"/>
          <w:u w:val="single"/>
        </w:rPr>
        <w:t>质检</w:t>
      </w:r>
      <w:r>
        <w:rPr>
          <w:rFonts w:ascii="Times New Roman" w:eastAsia="Times New Roman"/>
          <w:b/>
          <w:u w:val="single"/>
        </w:rPr>
        <w:t>-</w:t>
      </w:r>
      <w:r>
        <w:rPr>
          <w:spacing w:val="2"/>
          <w:u w:val="single"/>
        </w:rPr>
        <w:t>包装</w:t>
      </w:r>
      <w:r>
        <w:rPr>
          <w:rFonts w:ascii="Times New Roman" w:eastAsia="Times New Roman"/>
          <w:b/>
          <w:u w:val="single"/>
        </w:rPr>
        <w:t>-</w:t>
      </w:r>
      <w:r>
        <w:rPr>
          <w:u w:val="single"/>
        </w:rPr>
        <w:t>成品入库，经产业集聚区管理委员会研究，同意该企业入驻（入驻证明详见附件）。</w:t>
      </w:r>
      <w:r>
        <w:rPr>
          <w:spacing w:val="-7"/>
        </w:rPr>
        <w:t>项目用</w:t>
      </w:r>
      <w:r>
        <w:rPr>
          <w:spacing w:val="-17"/>
        </w:rPr>
        <w:t>电由当地电网供应，可满足本项目用电需求；项目用水由自来水管网供应，可满足本项目用</w:t>
      </w:r>
      <w:r>
        <w:rPr>
          <w:spacing w:val="-18"/>
        </w:rPr>
        <w:t>水需求。项目周围无生活饮用水水源保护区、无重大文物古迹、无国家重点保护的珍稀动物和濒危植物；项目区周边交通便利。在采取评价要求的措施前提下，项目污染物排放对周围</w:t>
      </w:r>
      <w:r>
        <w:rPr>
          <w:spacing w:val="-11"/>
        </w:rPr>
        <w:t>环境影响不大。评价认为本项目选址合理。</w:t>
      </w:r>
    </w:p>
    <w:p>
      <w:pPr>
        <w:pStyle w:val="5"/>
        <w:spacing w:before="113"/>
        <w:ind w:left="258"/>
        <w:rPr>
          <w:rFonts w:hint="eastAsia" w:ascii="黑体" w:eastAsia="黑体"/>
        </w:rPr>
      </w:pPr>
      <w:r>
        <w:rPr>
          <w:rFonts w:hint="eastAsia" w:ascii="黑体" w:eastAsia="黑体"/>
        </w:rPr>
        <w:t>3、环境质量现状</w:t>
      </w:r>
    </w:p>
    <w:p>
      <w:pPr>
        <w:pStyle w:val="10"/>
        <w:numPr>
          <w:ilvl w:val="1"/>
          <w:numId w:val="20"/>
        </w:numPr>
        <w:tabs>
          <w:tab w:val="left" w:pos="1060"/>
        </w:tabs>
        <w:spacing w:before="155" w:after="0" w:line="240" w:lineRule="auto"/>
        <w:ind w:left="1060" w:right="0" w:hanging="298"/>
        <w:jc w:val="left"/>
        <w:rPr>
          <w:sz w:val="24"/>
        </w:rPr>
      </w:pPr>
      <w:r>
        <w:rPr>
          <w:spacing w:val="12"/>
          <w:sz w:val="24"/>
        </w:rPr>
        <w:t>环境空气质量现状</w:t>
      </w:r>
    </w:p>
    <w:p>
      <w:pPr>
        <w:spacing w:before="161" w:line="364" w:lineRule="auto"/>
        <w:ind w:left="258" w:right="272" w:firstLine="482"/>
        <w:jc w:val="both"/>
        <w:rPr>
          <w:sz w:val="24"/>
        </w:rPr>
      </w:pPr>
      <w:r>
        <w:rPr>
          <w:sz w:val="24"/>
          <w:u w:val="single"/>
        </w:rPr>
        <w:t>评价引用滑县空气质量日报</w:t>
      </w:r>
      <w:r>
        <w:rPr>
          <w:rFonts w:ascii="Times New Roman" w:eastAsia="Times New Roman"/>
          <w:b/>
          <w:sz w:val="24"/>
          <w:u w:val="single"/>
        </w:rPr>
        <w:t>2018</w:t>
      </w:r>
      <w:r>
        <w:rPr>
          <w:sz w:val="24"/>
          <w:u w:val="single"/>
        </w:rPr>
        <w:t>年</w:t>
      </w:r>
      <w:r>
        <w:rPr>
          <w:rFonts w:ascii="Times New Roman" w:eastAsia="Times New Roman"/>
          <w:b/>
          <w:sz w:val="24"/>
          <w:u w:val="single"/>
        </w:rPr>
        <w:t>5</w:t>
      </w:r>
      <w:r>
        <w:rPr>
          <w:sz w:val="24"/>
          <w:u w:val="single"/>
        </w:rPr>
        <w:t>月</w:t>
      </w:r>
      <w:r>
        <w:rPr>
          <w:rFonts w:ascii="Times New Roman" w:eastAsia="Times New Roman"/>
          <w:b/>
          <w:sz w:val="24"/>
          <w:u w:val="single"/>
        </w:rPr>
        <w:t>16</w:t>
      </w:r>
      <w:r>
        <w:rPr>
          <w:sz w:val="24"/>
          <w:u w:val="single"/>
        </w:rPr>
        <w:t>日至</w:t>
      </w:r>
      <w:r>
        <w:rPr>
          <w:rFonts w:ascii="Times New Roman" w:eastAsia="Times New Roman"/>
          <w:b/>
          <w:sz w:val="24"/>
          <w:u w:val="single"/>
        </w:rPr>
        <w:t>5</w:t>
      </w:r>
      <w:r>
        <w:rPr>
          <w:sz w:val="24"/>
          <w:u w:val="single"/>
        </w:rPr>
        <w:t>月</w:t>
      </w:r>
      <w:r>
        <w:rPr>
          <w:rFonts w:ascii="Times New Roman" w:eastAsia="Times New Roman"/>
          <w:b/>
          <w:sz w:val="24"/>
          <w:u w:val="single"/>
        </w:rPr>
        <w:t>22</w:t>
      </w:r>
      <w:r>
        <w:rPr>
          <w:sz w:val="24"/>
          <w:u w:val="single"/>
        </w:rPr>
        <w:t>日发布主要污染物浓度及空气质</w:t>
      </w:r>
      <w:r>
        <w:rPr>
          <w:spacing w:val="-218"/>
          <w:sz w:val="24"/>
          <w:u w:val="single"/>
        </w:rPr>
        <w:t>量状</w:t>
      </w:r>
      <w:r>
        <w:rPr>
          <w:spacing w:val="18"/>
          <w:sz w:val="24"/>
          <w:u w:val="single"/>
        </w:rPr>
        <w:t>况数据，根据统计结果， 该区域环境空气现状满足《环境空气质量标准》</w:t>
      </w:r>
      <w:r>
        <w:rPr>
          <w:rFonts w:ascii="Times New Roman" w:eastAsia="Times New Roman"/>
          <w:b/>
          <w:sz w:val="24"/>
          <w:u w:val="single"/>
        </w:rPr>
        <w:t>(GB3095-2012)</w:t>
      </w:r>
      <w:r>
        <w:rPr>
          <w:sz w:val="24"/>
          <w:u w:val="single"/>
        </w:rPr>
        <w:t>二级标准的要求，环境空气质量较好。</w:t>
      </w:r>
    </w:p>
    <w:p>
      <w:pPr>
        <w:spacing w:after="0" w:line="364" w:lineRule="auto"/>
        <w:jc w:val="both"/>
        <w:rPr>
          <w:sz w:val="24"/>
        </w:rPr>
        <w:sectPr>
          <w:headerReference r:id="rId27" w:type="default"/>
          <w:footerReference r:id="rId28" w:type="default"/>
          <w:pgSz w:w="11910" w:h="16840"/>
          <w:pgMar w:top="1140" w:right="1000" w:bottom="1180" w:left="1160" w:header="884" w:footer="992" w:gutter="0"/>
          <w:cols w:space="720" w:num="1"/>
        </w:sectPr>
      </w:pPr>
    </w:p>
    <w:p>
      <w:pPr>
        <w:pStyle w:val="5"/>
        <w:spacing w:before="9"/>
        <w:rPr>
          <w:sz w:val="10"/>
        </w:rPr>
      </w:pPr>
      <w:r>
        <w:pict>
          <v:shape id="_x0000_s1169" o:spid="_x0000_s1169" style="position:absolute;left:0pt;margin-left:65.25pt;margin-top:68pt;height:705.65pt;width:470.55pt;mso-position-horizontal-relative:page;mso-position-vertical-relative:page;z-index:-251602944;mso-width-relative:page;mso-height-relative:page;" fillcolor="#000000" filled="t" stroked="f" coordorigin="1306,1361" coordsize="9411,14113" path="m10716,1361l10706,1361,10706,1370,10706,15463,1315,15463,1315,1370,10706,1370,10706,1361,1315,1361,1306,1361,1306,1370,1306,15463,1306,15473,1315,15473,10706,15473,10716,15473,10716,15463,10716,1370,10716,1361xe">
            <v:path arrowok="t"/>
            <v:fill on="t" focussize="0,0"/>
            <v:stroke on="f"/>
            <v:imagedata o:title=""/>
            <o:lock v:ext="edit"/>
          </v:shape>
        </w:pict>
      </w:r>
    </w:p>
    <w:p>
      <w:pPr>
        <w:pStyle w:val="10"/>
        <w:numPr>
          <w:ilvl w:val="1"/>
          <w:numId w:val="20"/>
        </w:numPr>
        <w:tabs>
          <w:tab w:val="left" w:pos="1019"/>
        </w:tabs>
        <w:spacing w:before="74" w:after="0" w:line="240" w:lineRule="auto"/>
        <w:ind w:left="1018" w:right="0" w:hanging="281"/>
        <w:jc w:val="left"/>
        <w:rPr>
          <w:sz w:val="24"/>
        </w:rPr>
      </w:pPr>
      <w:r>
        <w:rPr>
          <w:sz w:val="24"/>
        </w:rPr>
        <w:t>地表水环境质量现状</w:t>
      </w:r>
    </w:p>
    <w:p>
      <w:pPr>
        <w:pStyle w:val="5"/>
        <w:spacing w:before="160" w:line="364" w:lineRule="auto"/>
        <w:ind w:left="258" w:right="238" w:firstLine="463"/>
        <w:jc w:val="both"/>
      </w:pPr>
      <w:r>
        <w:rPr>
          <w:spacing w:val="-10"/>
        </w:rPr>
        <w:t>评价引用河南省环保厅公布的</w:t>
      </w:r>
      <w:r>
        <w:rPr>
          <w:rFonts w:ascii="Times New Roman" w:hAnsi="Times New Roman" w:eastAsia="Times New Roman"/>
          <w:spacing w:val="-4"/>
        </w:rPr>
        <w:t>2017</w:t>
      </w:r>
      <w:r>
        <w:rPr>
          <w:spacing w:val="-9"/>
        </w:rPr>
        <w:t>年第</w:t>
      </w:r>
      <w:r>
        <w:rPr>
          <w:rFonts w:ascii="Times New Roman" w:hAnsi="Times New Roman" w:eastAsia="Times New Roman"/>
          <w:spacing w:val="-4"/>
        </w:rPr>
        <w:t>50</w:t>
      </w:r>
      <w:r>
        <w:rPr>
          <w:spacing w:val="-9"/>
        </w:rPr>
        <w:t>周到第</w:t>
      </w:r>
      <w:r>
        <w:rPr>
          <w:rFonts w:ascii="Times New Roman" w:hAnsi="Times New Roman" w:eastAsia="Times New Roman"/>
          <w:spacing w:val="-4"/>
        </w:rPr>
        <w:t>53</w:t>
      </w:r>
      <w:r>
        <w:rPr>
          <w:spacing w:val="-19"/>
        </w:rPr>
        <w:t>周《河南省地表水环境责任目标断面</w:t>
      </w:r>
      <w:r>
        <w:rPr>
          <w:spacing w:val="-17"/>
        </w:rPr>
        <w:t>水质周报》中金堤河大韩桥断面监测数据，根据水质周报，项目所在区域地表水满足《地表</w:t>
      </w:r>
      <w:r>
        <w:t>水环境质量标准》</w:t>
      </w:r>
      <w:r>
        <w:rPr>
          <w:rFonts w:ascii="Times New Roman" w:hAnsi="Times New Roman" w:eastAsia="Times New Roman"/>
          <w:spacing w:val="-4"/>
        </w:rPr>
        <w:t>(GB3838-2002)</w:t>
      </w:r>
      <w:r>
        <w:t>Ⅴ类标准。对照Ⅲ类水质标准限值</w:t>
      </w:r>
      <w:r>
        <w:rPr>
          <w:rFonts w:ascii="Times New Roman" w:hAnsi="Times New Roman" w:eastAsia="Times New Roman"/>
          <w:spacing w:val="-4"/>
        </w:rPr>
        <w:t xml:space="preserve">COD </w:t>
      </w:r>
      <w:r>
        <w:rPr>
          <w:rFonts w:ascii="Times New Roman" w:hAnsi="Times New Roman" w:eastAsia="Times New Roman"/>
          <w:spacing w:val="-3"/>
        </w:rPr>
        <w:t>20mg/L</w:t>
      </w:r>
      <w:r>
        <w:rPr>
          <w:spacing w:val="1"/>
        </w:rPr>
        <w:t>、氨氮</w:t>
      </w:r>
      <w:r>
        <w:rPr>
          <w:rFonts w:ascii="Times New Roman" w:hAnsi="Times New Roman" w:eastAsia="Times New Roman"/>
          <w:spacing w:val="-5"/>
        </w:rPr>
        <w:t>1.0mg/L</w:t>
      </w:r>
      <w:r>
        <w:rPr>
          <w:spacing w:val="-9"/>
        </w:rPr>
        <w:t>、总磷</w:t>
      </w:r>
      <w:r>
        <w:rPr>
          <w:rFonts w:ascii="Times New Roman" w:hAnsi="Times New Roman" w:eastAsia="Times New Roman"/>
          <w:spacing w:val="-5"/>
        </w:rPr>
        <w:t>0.2mg/L</w:t>
      </w:r>
      <w:r>
        <w:rPr>
          <w:spacing w:val="-10"/>
        </w:rPr>
        <w:t xml:space="preserve">，金堤河大韩桥断面超过了Ⅲ类水质标准限值，氨氮、总磷未超标， </w:t>
      </w:r>
      <w:r>
        <w:rPr>
          <w:rFonts w:ascii="Times New Roman" w:hAnsi="Times New Roman" w:eastAsia="Times New Roman"/>
          <w:spacing w:val="-5"/>
        </w:rPr>
        <w:t>COD</w:t>
      </w:r>
      <w:r>
        <w:rPr>
          <w:spacing w:val="-10"/>
        </w:rPr>
        <w:t>最大超标不到</w:t>
      </w:r>
      <w:r>
        <w:rPr>
          <w:rFonts w:ascii="Times New Roman" w:hAnsi="Times New Roman" w:eastAsia="Times New Roman"/>
          <w:spacing w:val="-4"/>
        </w:rPr>
        <w:t>50%</w:t>
      </w:r>
      <w:r>
        <w:t>。</w:t>
      </w:r>
    </w:p>
    <w:p>
      <w:pPr>
        <w:pStyle w:val="10"/>
        <w:numPr>
          <w:ilvl w:val="1"/>
          <w:numId w:val="20"/>
        </w:numPr>
        <w:tabs>
          <w:tab w:val="left" w:pos="1019"/>
        </w:tabs>
        <w:spacing w:before="0" w:after="0" w:line="303" w:lineRule="exact"/>
        <w:ind w:left="1018" w:right="0" w:hanging="281"/>
        <w:jc w:val="left"/>
        <w:rPr>
          <w:sz w:val="24"/>
        </w:rPr>
      </w:pPr>
      <w:r>
        <w:rPr>
          <w:sz w:val="24"/>
        </w:rPr>
        <w:t>地下水环境质量现状</w:t>
      </w:r>
    </w:p>
    <w:p>
      <w:pPr>
        <w:pStyle w:val="5"/>
        <w:spacing w:before="161" w:line="364" w:lineRule="auto"/>
        <w:ind w:left="258" w:right="294" w:firstLine="463"/>
        <w:jc w:val="both"/>
      </w:pPr>
      <w:r>
        <w:rPr>
          <w:spacing w:val="-12"/>
        </w:rPr>
        <w:t>根据《豫北平原地下水污染现状分析与评价》</w:t>
      </w:r>
      <w:r>
        <w:rPr>
          <w:rFonts w:ascii="Times New Roman" w:hAnsi="Times New Roman" w:eastAsia="Times New Roman"/>
          <w:spacing w:val="-4"/>
        </w:rPr>
        <w:t>(</w:t>
      </w:r>
      <w:r>
        <w:rPr>
          <w:spacing w:val="-11"/>
        </w:rPr>
        <w:t>湖北水利水电学院，张成</w:t>
      </w:r>
      <w:r>
        <w:rPr>
          <w:rFonts w:ascii="Times New Roman" w:hAnsi="Times New Roman" w:eastAsia="Times New Roman"/>
          <w:spacing w:val="-4"/>
        </w:rPr>
        <w:t>)</w:t>
      </w:r>
      <w:r>
        <w:rPr>
          <w:spacing w:val="-9"/>
        </w:rPr>
        <w:t>对滑县地区地</w:t>
      </w:r>
      <w:r>
        <w:rPr>
          <w:spacing w:val="-18"/>
        </w:rPr>
        <w:t>下水水采样分析，参照地下水Ⅲ类水质标准和内梅罗综合指数法评价，水质从优良至极差共</w:t>
      </w:r>
      <w:r>
        <w:rPr>
          <w:spacing w:val="-9"/>
        </w:rPr>
        <w:t>分为</w:t>
      </w:r>
      <w:r>
        <w:rPr>
          <w:rFonts w:ascii="Times New Roman" w:hAnsi="Times New Roman" w:eastAsia="Times New Roman"/>
          <w:spacing w:val="-5"/>
        </w:rPr>
        <w:t>5</w:t>
      </w:r>
      <w:r>
        <w:rPr>
          <w:spacing w:val="-12"/>
        </w:rPr>
        <w:t>个区，其中项目所在地浅层及深层地下水均为为水质较差区</w:t>
      </w:r>
      <w:r>
        <w:rPr>
          <w:rFonts w:ascii="Times New Roman" w:hAnsi="Times New Roman" w:eastAsia="Times New Roman"/>
          <w:spacing w:val="-5"/>
        </w:rPr>
        <w:t>(4</w:t>
      </w:r>
      <w:r>
        <w:rPr>
          <w:spacing w:val="-14"/>
        </w:rPr>
        <w:t>区、</w:t>
      </w:r>
      <w:r>
        <w:rPr>
          <w:rFonts w:ascii="Times New Roman" w:hAnsi="Times New Roman" w:eastAsia="Times New Roman"/>
          <w:spacing w:val="-7"/>
        </w:rPr>
        <w:t>F</w:t>
      </w:r>
      <w:r>
        <w:rPr>
          <w:spacing w:val="-8"/>
        </w:rPr>
        <w:t>值</w:t>
      </w:r>
      <w:r>
        <w:rPr>
          <w:rFonts w:ascii="Times New Roman" w:hAnsi="Times New Roman" w:eastAsia="Times New Roman"/>
          <w:spacing w:val="-6"/>
        </w:rPr>
        <w:t>4.25~7.2)</w:t>
      </w:r>
      <w:r>
        <w:rPr>
          <w:spacing w:val="-5"/>
        </w:rPr>
        <w:t>，浅层</w:t>
      </w:r>
      <w:r>
        <w:rPr>
          <w:spacing w:val="-8"/>
        </w:rPr>
        <w:t>地下水主要超标因子为：总硬度、</w:t>
      </w:r>
      <w:r>
        <w:rPr>
          <w:rFonts w:ascii="Times New Roman" w:hAnsi="Times New Roman" w:eastAsia="Times New Roman"/>
          <w:spacing w:val="-4"/>
        </w:rPr>
        <w:t>Fe</w:t>
      </w:r>
      <w:r>
        <w:rPr>
          <w:spacing w:val="-8"/>
        </w:rPr>
        <w:t>、</w:t>
      </w:r>
      <w:r>
        <w:rPr>
          <w:rFonts w:ascii="Times New Roman" w:hAnsi="Times New Roman" w:eastAsia="Times New Roman"/>
          <w:spacing w:val="-3"/>
        </w:rPr>
        <w:t>Mn</w:t>
      </w:r>
      <w:r>
        <w:rPr>
          <w:spacing w:val="-8"/>
        </w:rPr>
        <w:t>、氟化物；深层地下水主要超标因子为</w:t>
      </w:r>
      <w:r>
        <w:rPr>
          <w:rFonts w:ascii="Times New Roman" w:hAnsi="Times New Roman" w:eastAsia="Times New Roman"/>
          <w:spacing w:val="-4"/>
        </w:rPr>
        <w:t>Fe</w:t>
      </w:r>
      <w:r>
        <w:rPr>
          <w:spacing w:val="-8"/>
        </w:rPr>
        <w:t>、氟化</w:t>
      </w:r>
      <w:r>
        <w:rPr>
          <w:spacing w:val="-10"/>
        </w:rPr>
        <w:t>物。</w:t>
      </w:r>
    </w:p>
    <w:p>
      <w:pPr>
        <w:pStyle w:val="10"/>
        <w:numPr>
          <w:ilvl w:val="1"/>
          <w:numId w:val="20"/>
        </w:numPr>
        <w:tabs>
          <w:tab w:val="left" w:pos="1019"/>
        </w:tabs>
        <w:spacing w:before="0" w:after="0" w:line="306" w:lineRule="exact"/>
        <w:ind w:left="1018" w:right="0" w:hanging="281"/>
        <w:jc w:val="left"/>
        <w:rPr>
          <w:sz w:val="24"/>
        </w:rPr>
      </w:pPr>
      <w:r>
        <w:rPr>
          <w:sz w:val="24"/>
        </w:rPr>
        <w:t>声环境质量现状</w:t>
      </w:r>
    </w:p>
    <w:p>
      <w:pPr>
        <w:pStyle w:val="5"/>
        <w:spacing w:before="158" w:line="364" w:lineRule="auto"/>
        <w:ind w:left="258" w:right="294" w:firstLine="463"/>
        <w:jc w:val="both"/>
      </w:pPr>
      <w:r>
        <w:rPr>
          <w:spacing w:val="-5"/>
        </w:rPr>
        <w:t>该区域的声环境噪声值昼间为</w:t>
      </w:r>
      <w:r>
        <w:rPr>
          <w:rFonts w:ascii="Times New Roman" w:eastAsia="Times New Roman"/>
          <w:spacing w:val="-5"/>
        </w:rPr>
        <w:t>53.0~55.0dB(A)</w:t>
      </w:r>
      <w:r>
        <w:rPr>
          <w:spacing w:val="-5"/>
        </w:rPr>
        <w:t>，夜间为</w:t>
      </w:r>
      <w:r>
        <w:rPr>
          <w:rFonts w:ascii="Times New Roman" w:eastAsia="Times New Roman"/>
          <w:spacing w:val="-5"/>
        </w:rPr>
        <w:t>43.0~44.2dB(A)</w:t>
      </w:r>
      <w:r>
        <w:rPr>
          <w:spacing w:val="-5"/>
        </w:rPr>
        <w:t>，满足所在噪声</w:t>
      </w:r>
      <w:r>
        <w:rPr>
          <w:spacing w:val="-17"/>
        </w:rPr>
        <w:t>功能区《声环境质量标准》</w:t>
      </w:r>
      <w:r>
        <w:rPr>
          <w:rFonts w:ascii="Times New Roman" w:eastAsia="Times New Roman"/>
          <w:spacing w:val="-5"/>
        </w:rPr>
        <w:t>(GB3096-2008)3</w:t>
      </w:r>
      <w:r>
        <w:rPr>
          <w:spacing w:val="-10"/>
        </w:rPr>
        <w:t>类标准规定的昼间</w:t>
      </w:r>
      <w:r>
        <w:rPr>
          <w:rFonts w:ascii="Times New Roman" w:eastAsia="Times New Roman"/>
          <w:spacing w:val="-5"/>
        </w:rPr>
        <w:t>65dB(A)</w:t>
      </w:r>
      <w:r>
        <w:rPr>
          <w:spacing w:val="-20"/>
        </w:rPr>
        <w:t>、夜间</w:t>
      </w:r>
      <w:r>
        <w:rPr>
          <w:rFonts w:ascii="Times New Roman" w:eastAsia="Times New Roman"/>
          <w:spacing w:val="-5"/>
        </w:rPr>
        <w:t>55dB(A)</w:t>
      </w:r>
      <w:r>
        <w:rPr>
          <w:spacing w:val="-8"/>
        </w:rPr>
        <w:t>的标准</w:t>
      </w:r>
      <w:r>
        <w:rPr>
          <w:spacing w:val="-7"/>
        </w:rPr>
        <w:t>要求。</w:t>
      </w:r>
    </w:p>
    <w:p>
      <w:pPr>
        <w:pStyle w:val="10"/>
        <w:numPr>
          <w:ilvl w:val="1"/>
          <w:numId w:val="20"/>
        </w:numPr>
        <w:tabs>
          <w:tab w:val="left" w:pos="1019"/>
        </w:tabs>
        <w:spacing w:before="0" w:after="0" w:line="307" w:lineRule="exact"/>
        <w:ind w:left="1018" w:right="0" w:hanging="281"/>
        <w:jc w:val="left"/>
        <w:rPr>
          <w:sz w:val="24"/>
        </w:rPr>
      </w:pPr>
      <w:r>
        <w:rPr>
          <w:sz w:val="24"/>
        </w:rPr>
        <w:t>生态环境现状</w:t>
      </w:r>
    </w:p>
    <w:p>
      <w:pPr>
        <w:pStyle w:val="5"/>
        <w:spacing w:before="158" w:line="364" w:lineRule="auto"/>
        <w:ind w:left="258" w:right="298" w:firstLine="463"/>
      </w:pPr>
      <w:r>
        <w:rPr>
          <w:spacing w:val="-8"/>
        </w:rPr>
        <w:t>本项目选址为城市建成区，项目区周围</w:t>
      </w:r>
      <w:r>
        <w:rPr>
          <w:rFonts w:ascii="Times New Roman" w:eastAsia="Times New Roman"/>
          <w:spacing w:val="-4"/>
        </w:rPr>
        <w:t>500m</w:t>
      </w:r>
      <w:r>
        <w:rPr>
          <w:spacing w:val="-8"/>
        </w:rPr>
        <w:t>范围内无重点保护的野生动植物，生态敏</w:t>
      </w:r>
      <w:r>
        <w:rPr>
          <w:spacing w:val="-10"/>
        </w:rPr>
        <w:t>感程度一般。</w:t>
      </w:r>
    </w:p>
    <w:p>
      <w:pPr>
        <w:pStyle w:val="5"/>
        <w:spacing w:before="119"/>
        <w:ind w:left="258"/>
        <w:rPr>
          <w:rFonts w:hint="eastAsia" w:ascii="黑体" w:eastAsia="黑体"/>
        </w:rPr>
      </w:pPr>
      <w:r>
        <w:rPr>
          <w:rFonts w:hint="eastAsia" w:ascii="黑体" w:eastAsia="黑体"/>
        </w:rPr>
        <w:t>4、环境影响分析结论</w:t>
      </w:r>
    </w:p>
    <w:p>
      <w:pPr>
        <w:pStyle w:val="10"/>
        <w:numPr>
          <w:ilvl w:val="0"/>
          <w:numId w:val="21"/>
        </w:numPr>
        <w:tabs>
          <w:tab w:val="left" w:pos="1063"/>
        </w:tabs>
        <w:spacing w:before="158" w:after="0" w:line="240" w:lineRule="auto"/>
        <w:ind w:left="1062" w:right="0" w:hanging="299"/>
        <w:jc w:val="left"/>
        <w:rPr>
          <w:sz w:val="24"/>
        </w:rPr>
      </w:pPr>
      <w:r>
        <w:rPr>
          <w:spacing w:val="14"/>
          <w:sz w:val="24"/>
        </w:rPr>
        <w:t>废气</w:t>
      </w:r>
    </w:p>
    <w:p>
      <w:pPr>
        <w:pStyle w:val="5"/>
        <w:spacing w:before="160" w:line="362" w:lineRule="auto"/>
        <w:ind w:left="289" w:right="101" w:firstLine="480"/>
      </w:pPr>
      <w:r>
        <w:t>本项目产生的废气主要主要为食堂油烟废气，木材加工、打磨时产生的粉尘和粉碎、制粒过程产生的粉尘。</w:t>
      </w:r>
    </w:p>
    <w:p>
      <w:pPr>
        <w:pStyle w:val="5"/>
        <w:spacing w:before="5" w:line="364" w:lineRule="auto"/>
        <w:ind w:left="289" w:right="301" w:firstLine="480"/>
        <w:jc w:val="both"/>
      </w:pPr>
      <w:r>
        <w:t>对于食堂油烟废气，企业在炉灶上方设置集气罩，油烟通过集气罩收集后经高效油</w:t>
      </w:r>
      <w:r>
        <w:rPr>
          <w:spacing w:val="-5"/>
        </w:rPr>
        <w:t>烟净化器净化，净化后的废气经排气管道高空排放，满足《河南省地方标准</w:t>
      </w:r>
      <w:r>
        <w:rPr>
          <w:rFonts w:ascii="Times New Roman" w:eastAsia="Times New Roman"/>
        </w:rPr>
        <w:t>-</w:t>
      </w:r>
      <w:r>
        <w:rPr>
          <w:spacing w:val="-4"/>
        </w:rPr>
        <w:t>餐饮业油烟</w:t>
      </w:r>
      <w:r>
        <w:t>污染物排放标准》（</w:t>
      </w:r>
      <w:r>
        <w:rPr>
          <w:rFonts w:ascii="Times New Roman" w:eastAsia="Times New Roman"/>
        </w:rPr>
        <w:t>DB41/1604-2018</w:t>
      </w:r>
      <w:r>
        <w:t>）要求，能够达标排放。</w:t>
      </w:r>
    </w:p>
    <w:p>
      <w:pPr>
        <w:pStyle w:val="5"/>
        <w:spacing w:line="364" w:lineRule="auto"/>
        <w:ind w:left="289" w:right="301" w:firstLine="480"/>
        <w:jc w:val="both"/>
      </w:pPr>
      <w:r>
        <w:t>对于生产车间的粉尘，企业拟在产尘点安装集气罩，对所产生的粉尘进行收集，通</w:t>
      </w:r>
      <w:r>
        <w:rPr>
          <w:spacing w:val="-20"/>
        </w:rPr>
        <w:t xml:space="preserve">过 </w:t>
      </w:r>
      <w:r>
        <w:rPr>
          <w:rFonts w:ascii="Times New Roman" w:eastAsia="Times New Roman"/>
        </w:rPr>
        <w:t xml:space="preserve">48 </w:t>
      </w:r>
      <w:r>
        <w:rPr>
          <w:spacing w:val="-2"/>
        </w:rPr>
        <w:t xml:space="preserve">袋的袋式除尘器进行处理，处理后的废气经 </w:t>
      </w:r>
      <w:r>
        <w:rPr>
          <w:rFonts w:ascii="Times New Roman" w:eastAsia="Times New Roman"/>
        </w:rPr>
        <w:t xml:space="preserve">15m </w:t>
      </w:r>
      <w:r>
        <w:rPr>
          <w:spacing w:val="-2"/>
        </w:rPr>
        <w:t>高排气筒排放，满足《大气污染</w:t>
      </w:r>
      <w:r>
        <w:t>物综合排放标准》</w:t>
      </w:r>
      <w:r>
        <w:rPr>
          <w:rFonts w:ascii="Times New Roman" w:eastAsia="Times New Roman"/>
        </w:rPr>
        <w:t>(GB16297-1996)</w:t>
      </w:r>
      <w:r>
        <w:t>中颗粒物的相关要求，能够达标排放。</w:t>
      </w:r>
    </w:p>
    <w:p>
      <w:pPr>
        <w:pStyle w:val="5"/>
        <w:spacing w:line="307" w:lineRule="exact"/>
        <w:ind w:left="769"/>
      </w:pPr>
      <w:r>
        <w:t>对于制粒车间的粉尘，企业拟在产尘设备上安装集气罩，对所产生的粉尘进行收集，</w:t>
      </w:r>
    </w:p>
    <w:p>
      <w:pPr>
        <w:spacing w:after="0" w:line="307" w:lineRule="exact"/>
        <w:sectPr>
          <w:headerReference r:id="rId29" w:type="default"/>
          <w:footerReference r:id="rId30" w:type="default"/>
          <w:pgSz w:w="11910" w:h="16840"/>
          <w:pgMar w:top="1140" w:right="1000" w:bottom="1140" w:left="1160" w:header="884" w:footer="949" w:gutter="0"/>
          <w:cols w:space="720" w:num="1"/>
        </w:sectPr>
      </w:pPr>
    </w:p>
    <w:p>
      <w:pPr>
        <w:pStyle w:val="5"/>
        <w:spacing w:before="9"/>
        <w:rPr>
          <w:sz w:val="10"/>
        </w:rPr>
      </w:pPr>
      <w:r>
        <w:pict>
          <v:shape id="_x0000_s1170" o:spid="_x0000_s1170" style="position:absolute;left:0pt;margin-left:65.25pt;margin-top:68pt;height:686.05pt;width:470.55pt;mso-position-horizontal-relative:page;mso-position-vertical-relative:page;z-index:-251601920;mso-width-relative:page;mso-height-relative:page;" fillcolor="#000000" filled="t" stroked="f" coordorigin="1306,1361" coordsize="9411,13721" path="m10716,1361l10706,1361,10706,1370,10706,15072,1315,15072,1315,1370,10706,1370,10706,1361,1315,1361,1306,1361,1306,1370,1306,15072,1306,15082,1315,15082,10706,15082,10716,15082,10716,15072,10716,1370,10716,1361xe">
            <v:path arrowok="t"/>
            <v:fill on="t" focussize="0,0"/>
            <v:stroke on="f"/>
            <v:imagedata o:title=""/>
            <o:lock v:ext="edit"/>
          </v:shape>
        </w:pict>
      </w:r>
    </w:p>
    <w:p>
      <w:pPr>
        <w:pStyle w:val="5"/>
        <w:spacing w:before="74" w:line="364" w:lineRule="auto"/>
        <w:ind w:left="289" w:right="247"/>
      </w:pPr>
      <w:r>
        <w:t xml:space="preserve">通过 </w:t>
      </w:r>
      <w:r>
        <w:rPr>
          <w:rFonts w:ascii="Times New Roman" w:eastAsia="Times New Roman"/>
        </w:rPr>
        <w:t xml:space="preserve">48 </w:t>
      </w:r>
      <w:r>
        <w:t xml:space="preserve">袋的袋式除尘器进行处理，处理后的废气经 </w:t>
      </w:r>
      <w:r>
        <w:rPr>
          <w:rFonts w:ascii="Times New Roman" w:eastAsia="Times New Roman"/>
        </w:rPr>
        <w:t xml:space="preserve">15m </w:t>
      </w:r>
      <w:r>
        <w:t>高排气筒排放，满足《大气污染物综合排放标准》</w:t>
      </w:r>
      <w:r>
        <w:rPr>
          <w:rFonts w:ascii="Times New Roman" w:eastAsia="Times New Roman"/>
        </w:rPr>
        <w:t>(GB16297-1996)</w:t>
      </w:r>
      <w:r>
        <w:t>中颗粒物的相关要求，能够达标排放。</w:t>
      </w:r>
    </w:p>
    <w:p>
      <w:pPr>
        <w:pStyle w:val="10"/>
        <w:numPr>
          <w:ilvl w:val="0"/>
          <w:numId w:val="21"/>
        </w:numPr>
        <w:tabs>
          <w:tab w:val="left" w:pos="1063"/>
        </w:tabs>
        <w:spacing w:before="0" w:after="0" w:line="306" w:lineRule="exact"/>
        <w:ind w:left="1062" w:right="0" w:hanging="299"/>
        <w:jc w:val="left"/>
        <w:rPr>
          <w:sz w:val="24"/>
        </w:rPr>
      </w:pPr>
      <w:r>
        <w:rPr>
          <w:spacing w:val="14"/>
          <w:sz w:val="24"/>
        </w:rPr>
        <w:t>废水</w:t>
      </w:r>
    </w:p>
    <w:p>
      <w:pPr>
        <w:pStyle w:val="5"/>
        <w:spacing w:before="160" w:line="364" w:lineRule="auto"/>
        <w:ind w:left="258" w:right="296" w:firstLine="504"/>
        <w:jc w:val="both"/>
      </w:pPr>
      <w:r>
        <w:t>生活污水经化粪池处理后通过市政管网进入滑县产业集聚区污水处理厂深度处理，污水经化粪池处理后能够满足《污水综合排放标准》</w:t>
      </w:r>
      <w:r>
        <w:rPr>
          <w:rFonts w:ascii="Times New Roman" w:eastAsia="Times New Roman"/>
        </w:rPr>
        <w:t>(GB8978-1996)</w:t>
      </w:r>
      <w:r>
        <w:t xml:space="preserve">表 </w:t>
      </w:r>
      <w:r>
        <w:rPr>
          <w:rFonts w:ascii="Times New Roman" w:eastAsia="Times New Roman"/>
        </w:rPr>
        <w:t xml:space="preserve">4 </w:t>
      </w:r>
      <w:r>
        <w:t>三级标准和滑县产业集聚区污水处理厂进水水质要求。</w:t>
      </w:r>
    </w:p>
    <w:p>
      <w:pPr>
        <w:pStyle w:val="10"/>
        <w:numPr>
          <w:ilvl w:val="0"/>
          <w:numId w:val="21"/>
        </w:numPr>
        <w:tabs>
          <w:tab w:val="left" w:pos="1063"/>
        </w:tabs>
        <w:spacing w:before="0" w:after="0" w:line="305" w:lineRule="exact"/>
        <w:ind w:left="1062" w:right="0" w:hanging="299"/>
        <w:jc w:val="left"/>
        <w:rPr>
          <w:sz w:val="24"/>
        </w:rPr>
      </w:pPr>
      <w:r>
        <w:rPr>
          <w:spacing w:val="14"/>
          <w:sz w:val="24"/>
        </w:rPr>
        <w:t>噪声</w:t>
      </w:r>
    </w:p>
    <w:p>
      <w:pPr>
        <w:pStyle w:val="5"/>
        <w:spacing w:before="161" w:line="364" w:lineRule="auto"/>
        <w:ind w:left="258" w:right="293" w:firstLine="480"/>
        <w:jc w:val="both"/>
      </w:pPr>
      <w:r>
        <w:t xml:space="preserve">本项目运营期的噪声主要为下料锯、压刨、砂光机等设备运行时产生的机械噪声， </w:t>
      </w:r>
      <w:r>
        <w:rPr>
          <w:spacing w:val="-9"/>
        </w:rPr>
        <w:t xml:space="preserve">其源强值约为 </w:t>
      </w:r>
      <w:r>
        <w:rPr>
          <w:rFonts w:ascii="Times New Roman" w:hAnsi="Times New Roman" w:eastAsia="Times New Roman"/>
        </w:rPr>
        <w:t>55~85dB(A)</w:t>
      </w:r>
      <w:r>
        <w:rPr>
          <w:spacing w:val="-9"/>
        </w:rPr>
        <w:t>。经基础减振及厂房隔音后，各厂界噪声均能满足《工业企业</w:t>
      </w:r>
      <w:r>
        <w:rPr>
          <w:spacing w:val="-8"/>
        </w:rPr>
        <w:t>厂界环境噪声排放标准》</w:t>
      </w:r>
      <w:r>
        <w:rPr>
          <w:rFonts w:ascii="Times New Roman" w:hAnsi="Times New Roman" w:eastAsia="Times New Roman"/>
          <w:spacing w:val="4"/>
        </w:rPr>
        <w:t>(GB12348</w:t>
      </w:r>
      <w:r>
        <w:rPr>
          <w:rFonts w:ascii="Times New Roman" w:hAnsi="Times New Roman" w:eastAsia="Times New Roman"/>
          <w:spacing w:val="8"/>
        </w:rPr>
        <w:t xml:space="preserve"> –</w:t>
      </w:r>
      <w:r>
        <w:rPr>
          <w:rFonts w:ascii="Times New Roman" w:hAnsi="Times New Roman" w:eastAsia="Times New Roman"/>
          <w:spacing w:val="4"/>
        </w:rPr>
        <w:t xml:space="preserve">2008)3 </w:t>
      </w:r>
      <w:r>
        <w:t>类标准要求，厂界噪声达标，对周围环境影响不大。</w:t>
      </w:r>
    </w:p>
    <w:p>
      <w:pPr>
        <w:pStyle w:val="10"/>
        <w:numPr>
          <w:ilvl w:val="0"/>
          <w:numId w:val="21"/>
        </w:numPr>
        <w:tabs>
          <w:tab w:val="left" w:pos="1063"/>
        </w:tabs>
        <w:spacing w:before="0" w:after="0" w:line="305" w:lineRule="exact"/>
        <w:ind w:left="1062" w:right="0" w:hanging="299"/>
        <w:jc w:val="left"/>
        <w:rPr>
          <w:sz w:val="24"/>
        </w:rPr>
      </w:pPr>
      <w:r>
        <w:rPr>
          <w:spacing w:val="12"/>
          <w:sz w:val="24"/>
        </w:rPr>
        <w:t>固体废物</w:t>
      </w:r>
    </w:p>
    <w:p>
      <w:pPr>
        <w:pStyle w:val="5"/>
        <w:spacing w:before="160" w:line="362" w:lineRule="auto"/>
        <w:ind w:left="738" w:right="293"/>
      </w:pPr>
      <w:r>
        <w:t>本项目产生的固体废弃物主要为下脚料、收集的粉尘、职工生活垃圾和废胶桶。 项目生产过程中产生的下脚料经粉碎后与锯末一起经制粒机进行制粒，作为副产品</w:t>
      </w:r>
    </w:p>
    <w:p>
      <w:pPr>
        <w:pStyle w:val="5"/>
        <w:spacing w:before="5" w:line="364" w:lineRule="auto"/>
        <w:ind w:left="258" w:right="183"/>
      </w:pPr>
      <w:r>
        <w:rPr>
          <w:spacing w:val="-8"/>
        </w:rPr>
        <w:t xml:space="preserve">出售；项目收集的粉尘经制粒机进行制粒，作为副产品出售；生活垃圾由垃圾桶收集后， </w:t>
      </w:r>
      <w:r>
        <w:t>定期交由环卫部门统一收集处理；</w:t>
      </w:r>
      <w:r>
        <w:rPr>
          <w:u w:val="single"/>
        </w:rPr>
        <w:t>废胶桶暂存于厂区危废暂存间，并及时委托有资质单</w:t>
      </w:r>
      <w:r>
        <w:rPr>
          <w:spacing w:val="-178"/>
          <w:u w:val="single"/>
        </w:rPr>
        <w:t>位进</w:t>
      </w:r>
      <w:r>
        <w:rPr>
          <w:spacing w:val="1"/>
          <w:u w:val="single"/>
        </w:rPr>
        <w:t xml:space="preserve">行处理 </w:t>
      </w:r>
      <w:r>
        <w:rPr>
          <w:spacing w:val="10"/>
        </w:rPr>
        <w:t>。经相应措施处理后，各类固废均能得到合理处置，对周围环境影响较小。</w:t>
      </w:r>
    </w:p>
    <w:p>
      <w:pPr>
        <w:pStyle w:val="5"/>
        <w:spacing w:line="362" w:lineRule="auto"/>
        <w:ind w:left="258" w:right="296" w:firstLine="504"/>
      </w:pPr>
      <w:r>
        <w:t>综上所述，在对本项目产生的污染物采取以上环保措施后，对周围的环境影响较小。</w:t>
      </w:r>
    </w:p>
    <w:p>
      <w:pPr>
        <w:pStyle w:val="10"/>
        <w:numPr>
          <w:ilvl w:val="0"/>
          <w:numId w:val="21"/>
        </w:numPr>
        <w:tabs>
          <w:tab w:val="left" w:pos="1063"/>
        </w:tabs>
        <w:spacing w:before="3" w:after="0" w:line="240" w:lineRule="auto"/>
        <w:ind w:left="1062" w:right="0" w:hanging="299"/>
        <w:jc w:val="left"/>
        <w:rPr>
          <w:sz w:val="24"/>
        </w:rPr>
      </w:pPr>
      <w:r>
        <w:rPr>
          <w:spacing w:val="12"/>
          <w:sz w:val="24"/>
        </w:rPr>
        <w:t>总量控制</w:t>
      </w:r>
    </w:p>
    <w:p>
      <w:pPr>
        <w:pStyle w:val="5"/>
        <w:spacing w:before="158" w:line="364" w:lineRule="auto"/>
        <w:ind w:left="289" w:right="303" w:firstLine="480"/>
      </w:pPr>
      <w:r>
        <w:t xml:space="preserve">评价按照国家及地方环保部门总量控制的要求，提出本工程完成后污染物总量控制建议指标如下：本项目总量控制指标 </w:t>
      </w:r>
      <w:r>
        <w:rPr>
          <w:rFonts w:ascii="Times New Roman" w:eastAsia="Times New Roman"/>
        </w:rPr>
        <w:t>COD 0.0060t/a</w:t>
      </w:r>
      <w:r>
        <w:t>、</w:t>
      </w:r>
      <w:r>
        <w:rPr>
          <w:rFonts w:ascii="Times New Roman" w:eastAsia="Times New Roman"/>
        </w:rPr>
        <w:t>NH</w:t>
      </w:r>
      <w:r>
        <w:rPr>
          <w:rFonts w:ascii="Times New Roman" w:eastAsia="Times New Roman"/>
          <w:vertAlign w:val="subscript"/>
        </w:rPr>
        <w:t>3</w:t>
      </w:r>
      <w:r>
        <w:rPr>
          <w:rFonts w:ascii="Times New Roman" w:eastAsia="Times New Roman"/>
          <w:vertAlign w:val="baseline"/>
        </w:rPr>
        <w:t>-N 0.0006t/a</w:t>
      </w:r>
      <w:r>
        <w:rPr>
          <w:vertAlign w:val="baseline"/>
        </w:rPr>
        <w:t>。</w:t>
      </w:r>
    </w:p>
    <w:p>
      <w:pPr>
        <w:pStyle w:val="3"/>
        <w:spacing w:before="119"/>
        <w:rPr>
          <w:rFonts w:hint="eastAsia" w:ascii="黑体" w:eastAsia="黑体"/>
        </w:rPr>
      </w:pPr>
      <w:r>
        <w:rPr>
          <w:rFonts w:hint="eastAsia" w:ascii="黑体" w:eastAsia="黑体"/>
        </w:rPr>
        <w:t>评价建议与要求</w:t>
      </w:r>
    </w:p>
    <w:p>
      <w:pPr>
        <w:pStyle w:val="5"/>
        <w:spacing w:before="169" w:line="362" w:lineRule="auto"/>
        <w:ind w:left="258" w:right="301" w:firstLine="480"/>
      </w:pPr>
      <w:r>
        <w:rPr>
          <w:rFonts w:ascii="Times New Roman" w:hAnsi="Times New Roman" w:eastAsia="Times New Roman"/>
        </w:rPr>
        <w:t>1</w:t>
      </w:r>
      <w:r>
        <w:rPr>
          <w:spacing w:val="-8"/>
        </w:rPr>
        <w:t>、严格执行建设项目环保“三同时”制度，项目建成后经环保部门验收合格后方可</w:t>
      </w:r>
      <w:r>
        <w:t>正式投产。</w:t>
      </w:r>
    </w:p>
    <w:p>
      <w:pPr>
        <w:pStyle w:val="5"/>
        <w:spacing w:before="5"/>
        <w:ind w:left="738"/>
      </w:pPr>
      <w:r>
        <w:rPr>
          <w:rFonts w:ascii="Times New Roman" w:eastAsia="Times New Roman"/>
        </w:rPr>
        <w:t>2</w:t>
      </w:r>
      <w:r>
        <w:t>、加强作业管理及噪声管控，以减轻噪声对周围环境的影响。</w:t>
      </w:r>
    </w:p>
    <w:p>
      <w:pPr>
        <w:pStyle w:val="5"/>
        <w:spacing w:before="158" w:line="364" w:lineRule="auto"/>
        <w:ind w:left="258" w:right="296" w:firstLine="480"/>
      </w:pPr>
      <w:r>
        <w:rPr>
          <w:rFonts w:ascii="Times New Roman" w:eastAsia="Times New Roman"/>
        </w:rPr>
        <w:t>3</w:t>
      </w:r>
      <w:r>
        <w:t>、建设单位应严格落实评价提出的废气、噪声、废水、固废等污染物的防治措施，尽可能降低废气、噪声、废水、固废对外环境的影响。</w:t>
      </w:r>
    </w:p>
    <w:p>
      <w:pPr>
        <w:spacing w:after="0" w:line="364" w:lineRule="auto"/>
        <w:sectPr>
          <w:pgSz w:w="11910" w:h="16840"/>
          <w:pgMar w:top="1140" w:right="1000" w:bottom="1140" w:left="1160" w:header="884" w:footer="949" w:gutter="0"/>
          <w:cols w:space="720" w:num="1"/>
        </w:sectPr>
      </w:pPr>
    </w:p>
    <w:p>
      <w:pPr>
        <w:pStyle w:val="5"/>
        <w:spacing w:before="9"/>
        <w:rPr>
          <w:sz w:val="10"/>
        </w:rPr>
      </w:pPr>
      <w:r>
        <w:pict>
          <v:shape id="_x0000_s1171" o:spid="_x0000_s1171" style="position:absolute;left:0pt;margin-left:65.25pt;margin-top:68pt;height:673.95pt;width:470.55pt;mso-position-horizontal-relative:page;mso-position-vertical-relative:page;z-index:-251601920;mso-width-relative:page;mso-height-relative:page;" fillcolor="#000000" filled="t" stroked="f" coordorigin="1306,1361" coordsize="9411,13479" path="m10716,1361l10706,1361,10706,1370,10706,14830,1315,14830,1315,1370,10706,1370,10706,1361,1315,1361,1306,1361,1306,1370,1306,14830,1306,14839,1315,14839,10706,14839,10716,14839,10716,14830,10716,1370,10716,1361xe">
            <v:path arrowok="t"/>
            <v:fill on="t" focussize="0,0"/>
            <v:stroke on="f"/>
            <v:imagedata o:title=""/>
            <o:lock v:ext="edit"/>
          </v:shape>
        </w:pict>
      </w:r>
    </w:p>
    <w:p>
      <w:pPr>
        <w:pStyle w:val="5"/>
        <w:spacing w:before="74" w:line="364" w:lineRule="auto"/>
        <w:ind w:left="258" w:right="301" w:firstLine="504"/>
      </w:pPr>
      <w:r>
        <w:rPr>
          <w:rFonts w:ascii="Times New Roman" w:eastAsia="Times New Roman"/>
        </w:rPr>
        <w:t>4</w:t>
      </w:r>
      <w:r>
        <w:t>、加强环境管理工作，对职工进行素质教育，提高环保意识，避免非正常操作带来的废水、废气、固体废物和噪声对周围环境的影响。</w:t>
      </w:r>
    </w:p>
    <w:p>
      <w:pPr>
        <w:pStyle w:val="5"/>
        <w:spacing w:line="306" w:lineRule="exact"/>
        <w:ind w:left="738"/>
      </w:pPr>
      <w:r>
        <w:rPr>
          <w:rFonts w:ascii="Times New Roman" w:eastAsia="Times New Roman"/>
        </w:rPr>
        <w:t>5</w:t>
      </w:r>
      <w:r>
        <w:t>、企业需对原料进行严格筛选，选用环境友好型材料，禁止使用有毒有害原辅材料。</w:t>
      </w:r>
    </w:p>
    <w:p>
      <w:pPr>
        <w:pStyle w:val="5"/>
        <w:spacing w:before="160" w:line="362" w:lineRule="auto"/>
        <w:ind w:left="258" w:right="301" w:firstLine="482"/>
      </w:pPr>
      <w:r>
        <w:rPr>
          <w:rFonts w:ascii="Times New Roman" w:eastAsia="Times New Roman"/>
          <w:b/>
          <w:u w:val="single"/>
        </w:rPr>
        <w:t>6</w:t>
      </w:r>
      <w:r>
        <w:rPr>
          <w:spacing w:val="-9"/>
          <w:u w:val="single"/>
        </w:rPr>
        <w:t xml:space="preserve">、项目车间卫生防护距离为 </w:t>
      </w:r>
      <w:r>
        <w:rPr>
          <w:rFonts w:ascii="Times New Roman" w:eastAsia="Times New Roman"/>
          <w:b/>
          <w:spacing w:val="-7"/>
          <w:u w:val="single"/>
        </w:rPr>
        <w:t>50m</w:t>
      </w:r>
      <w:r>
        <w:rPr>
          <w:spacing w:val="-7"/>
          <w:u w:val="single"/>
        </w:rPr>
        <w:t>，在此卫生防护距离内不允许新建居民、学校、医</w:t>
      </w:r>
      <w:r>
        <w:rPr>
          <w:spacing w:val="-240"/>
          <w:u w:val="single"/>
        </w:rPr>
        <w:t>院</w:t>
      </w:r>
      <w:r>
        <w:rPr>
          <w:u w:val="single"/>
        </w:rPr>
        <w:t>、办公楼等敏感点。</w:t>
      </w:r>
    </w:p>
    <w:p>
      <w:pPr>
        <w:pStyle w:val="3"/>
        <w:spacing w:before="125"/>
        <w:rPr>
          <w:rFonts w:hint="eastAsia" w:ascii="黑体" w:eastAsia="黑体"/>
        </w:rPr>
      </w:pPr>
      <w:r>
        <w:rPr>
          <w:rFonts w:hint="eastAsia" w:ascii="黑体" w:eastAsia="黑体"/>
        </w:rPr>
        <w:t>总评价结论</w:t>
      </w:r>
    </w:p>
    <w:p>
      <w:pPr>
        <w:pStyle w:val="5"/>
        <w:spacing w:before="167" w:line="410" w:lineRule="auto"/>
        <w:ind w:left="258" w:right="298" w:firstLine="480"/>
        <w:jc w:val="both"/>
        <w:rPr>
          <w:rFonts w:hint="eastAsia" w:ascii="黑体" w:eastAsia="黑体"/>
        </w:rPr>
      </w:pPr>
      <w:r>
        <w:rPr>
          <w:rFonts w:hint="eastAsia" w:ascii="黑体" w:eastAsia="黑体"/>
          <w:spacing w:val="-9"/>
        </w:rPr>
        <w:t>总之，滑县新区艺灏</w:t>
      </w:r>
      <w:r>
        <w:rPr>
          <w:rFonts w:hint="eastAsia" w:ascii="黑体" w:eastAsia="黑体"/>
          <w:spacing w:val="-9"/>
          <w:lang w:eastAsia="zh-CN"/>
        </w:rPr>
        <w:t>家具</w:t>
      </w:r>
      <w:r>
        <w:rPr>
          <w:rFonts w:hint="eastAsia" w:ascii="黑体" w:eastAsia="黑体"/>
          <w:spacing w:val="-9"/>
        </w:rPr>
        <w:t xml:space="preserve">厂年加工家具 </w:t>
      </w:r>
      <w:r>
        <w:rPr>
          <w:rFonts w:hint="eastAsia" w:ascii="黑体" w:eastAsia="黑体"/>
        </w:rPr>
        <w:t>1500</w:t>
      </w:r>
      <w:r>
        <w:rPr>
          <w:rFonts w:hint="eastAsia" w:ascii="黑体" w:eastAsia="黑体"/>
          <w:spacing w:val="-11"/>
        </w:rPr>
        <w:t xml:space="preserve"> 套建设项目符合国家产业政策，符合土</w:t>
      </w:r>
      <w:r>
        <w:rPr>
          <w:rFonts w:hint="eastAsia" w:ascii="黑体" w:eastAsia="黑体"/>
        </w:rPr>
        <w:t>地利用规划要求。通过上述环保措施的实施，可以使污染物排放控制在国家相关标准之内。评价认为，该项目从环保角度是可行的。</w:t>
      </w:r>
    </w:p>
    <w:p>
      <w:pPr>
        <w:spacing w:after="0" w:line="410" w:lineRule="auto"/>
        <w:jc w:val="both"/>
        <w:rPr>
          <w:rFonts w:hint="eastAsia" w:ascii="黑体" w:eastAsia="黑体"/>
        </w:rPr>
        <w:sectPr>
          <w:pgSz w:w="11910" w:h="16840"/>
          <w:pgMar w:top="1140" w:right="1000" w:bottom="1140" w:left="1160" w:header="884" w:footer="949" w:gutter="0"/>
          <w:cols w:space="720" w:num="1"/>
        </w:sectPr>
      </w:pPr>
    </w:p>
    <w:p>
      <w:pPr>
        <w:pStyle w:val="5"/>
        <w:rPr>
          <w:rFonts w:ascii="黑体"/>
          <w:sz w:val="20"/>
        </w:rPr>
      </w:pPr>
      <w:r>
        <w:pict>
          <v:shape id="_x0000_s1172" o:spid="_x0000_s1172" style="position:absolute;left:0pt;margin-left:65.25pt;margin-top:68pt;height:681.85pt;width:470.55pt;mso-position-horizontal-relative:page;mso-position-vertical-relative:page;z-index:-251600896;mso-width-relative:page;mso-height-relative:page;" fillcolor="#000000" filled="t" stroked="f" coordorigin="1306,1361" coordsize="9411,13637" path="m10716,8069l10706,8069,10706,14988,1315,14988,1315,8069,1306,8069,1306,14988,1306,14998,1315,14998,1315,14998,10706,14998,10716,14998,10716,14988,10716,8069xm10716,1361l10706,1361,10706,1370,10706,8059,1315,8059,1315,1370,10706,1370,10706,1361,1315,1361,1315,1361,1306,1361,1306,1370,1306,8059,1306,8069,1315,8069,1315,8069,10706,8069,10716,8069,10716,8059,10716,1370,10716,1361xe">
            <v:path arrowok="t"/>
            <v:fill on="t" focussize="0,0"/>
            <v:stroke on="f"/>
            <v:imagedata o:title=""/>
            <o:lock v:ext="edit"/>
          </v:shape>
        </w:pict>
      </w:r>
    </w:p>
    <w:p>
      <w:pPr>
        <w:pStyle w:val="5"/>
        <w:spacing w:before="3"/>
        <w:rPr>
          <w:rFonts w:ascii="黑体"/>
          <w:sz w:val="23"/>
        </w:rPr>
      </w:pPr>
    </w:p>
    <w:p>
      <w:pPr>
        <w:pStyle w:val="3"/>
        <w:ind w:left="863"/>
      </w:pPr>
      <w:r>
        <w:t>预审意见：</w:t>
      </w: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spacing w:before="5"/>
        <w:rPr>
          <w:sz w:val="44"/>
        </w:rPr>
      </w:pPr>
    </w:p>
    <w:p>
      <w:pPr>
        <w:tabs>
          <w:tab w:val="left" w:pos="8207"/>
        </w:tabs>
        <w:spacing w:before="1"/>
        <w:ind w:left="7458" w:right="0" w:firstLine="0"/>
        <w:jc w:val="left"/>
        <w:rPr>
          <w:sz w:val="30"/>
        </w:rPr>
      </w:pPr>
      <w:r>
        <w:rPr>
          <w:sz w:val="30"/>
        </w:rPr>
        <w:t>公</w:t>
      </w:r>
      <w:r>
        <w:rPr>
          <w:sz w:val="30"/>
        </w:rPr>
        <w:tab/>
      </w:r>
      <w:r>
        <w:rPr>
          <w:sz w:val="30"/>
        </w:rPr>
        <w:t>章</w:t>
      </w:r>
    </w:p>
    <w:p>
      <w:pPr>
        <w:pStyle w:val="3"/>
        <w:tabs>
          <w:tab w:val="left" w:pos="7151"/>
          <w:tab w:val="left" w:pos="8053"/>
          <w:tab w:val="left" w:pos="8951"/>
        </w:tabs>
        <w:spacing w:before="114"/>
        <w:ind w:left="1002"/>
      </w:pPr>
      <w:r>
        <w:t>经办人：</w:t>
      </w:r>
      <w:r>
        <w:tab/>
      </w:r>
      <w:r>
        <w:t>年</w:t>
      </w:r>
      <w:r>
        <w:tab/>
      </w:r>
      <w:r>
        <w:t>月</w:t>
      </w:r>
      <w:r>
        <w:tab/>
      </w:r>
      <w:r>
        <w:t>日</w:t>
      </w:r>
    </w:p>
    <w:p>
      <w:pPr>
        <w:pStyle w:val="5"/>
        <w:rPr>
          <w:sz w:val="20"/>
        </w:rPr>
      </w:pPr>
    </w:p>
    <w:p>
      <w:pPr>
        <w:pStyle w:val="5"/>
        <w:spacing w:before="12"/>
      </w:pPr>
    </w:p>
    <w:p>
      <w:pPr>
        <w:spacing w:before="58"/>
        <w:ind w:left="858" w:right="0" w:firstLine="0"/>
        <w:jc w:val="left"/>
        <w:rPr>
          <w:sz w:val="30"/>
        </w:rPr>
      </w:pPr>
      <w:r>
        <w:rPr>
          <w:sz w:val="30"/>
        </w:rPr>
        <w:t>下一级环境保护行政主管部门审查意见：</w:t>
      </w: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spacing w:before="3"/>
        <w:rPr>
          <w:sz w:val="44"/>
        </w:rPr>
      </w:pPr>
    </w:p>
    <w:p>
      <w:pPr>
        <w:pStyle w:val="3"/>
        <w:spacing w:before="0"/>
        <w:ind w:left="7607"/>
      </w:pPr>
      <w:r>
        <w:t>公 章</w:t>
      </w:r>
    </w:p>
    <w:p>
      <w:pPr>
        <w:tabs>
          <w:tab w:val="left" w:pos="7007"/>
          <w:tab w:val="left" w:pos="7909"/>
          <w:tab w:val="left" w:pos="8807"/>
        </w:tabs>
        <w:spacing w:before="115"/>
        <w:ind w:left="858" w:right="0" w:firstLine="0"/>
        <w:jc w:val="left"/>
        <w:rPr>
          <w:sz w:val="30"/>
        </w:rPr>
      </w:pPr>
      <w:r>
        <w:rPr>
          <w:sz w:val="30"/>
        </w:rPr>
        <w:t>经办人：</w:t>
      </w:r>
      <w:r>
        <w:rPr>
          <w:sz w:val="30"/>
        </w:rPr>
        <w:tab/>
      </w:r>
      <w:r>
        <w:rPr>
          <w:sz w:val="30"/>
        </w:rPr>
        <w:t>年</w:t>
      </w:r>
      <w:r>
        <w:rPr>
          <w:sz w:val="30"/>
        </w:rPr>
        <w:tab/>
      </w:r>
      <w:r>
        <w:rPr>
          <w:sz w:val="30"/>
        </w:rPr>
        <w:t>月</w:t>
      </w:r>
      <w:r>
        <w:rPr>
          <w:sz w:val="30"/>
        </w:rPr>
        <w:tab/>
      </w:r>
      <w:r>
        <w:rPr>
          <w:sz w:val="30"/>
        </w:rPr>
        <w:t>日</w:t>
      </w:r>
    </w:p>
    <w:p>
      <w:pPr>
        <w:spacing w:after="0"/>
        <w:jc w:val="left"/>
        <w:rPr>
          <w:sz w:val="30"/>
        </w:rPr>
        <w:sectPr>
          <w:pgSz w:w="11910" w:h="16840"/>
          <w:pgMar w:top="1140" w:right="1000" w:bottom="1140" w:left="1160" w:header="884" w:footer="949" w:gutter="0"/>
          <w:cols w:space="720" w:num="1"/>
        </w:sectPr>
      </w:pPr>
    </w:p>
    <w:p>
      <w:pPr>
        <w:pStyle w:val="5"/>
        <w:rPr>
          <w:sz w:val="20"/>
        </w:rPr>
      </w:pPr>
      <w:r>
        <w:pict>
          <v:shape id="_x0000_s1173" o:spid="_x0000_s1173" style="position:absolute;left:0pt;margin-left:65.25pt;margin-top:68pt;height:667.25pt;width:470.55pt;mso-position-horizontal-relative:page;mso-position-vertical-relative:page;z-index:-251600896;mso-width-relative:page;mso-height-relative:page;" fillcolor="#000000" filled="t" stroked="f" coordorigin="1306,1361" coordsize="9411,13345" path="m10716,1370l10706,1370,10706,14695,1315,14695,1315,1370,1306,1370,1306,14695,1306,14695,1306,14705,1315,14705,1315,14705,10706,14705,10716,14705,10716,14695,10716,14695,10716,1370xm10716,1361l10706,1361,1315,1361,1315,1361,1306,1361,1306,1370,1315,1370,1315,1370,10706,1370,10716,1370,10716,1361xe">
            <v:path arrowok="t"/>
            <v:fill on="t" focussize="0,0"/>
            <v:stroke on="f"/>
            <v:imagedata o:title=""/>
            <o:lock v:ext="edit"/>
          </v:shape>
        </w:pict>
      </w:r>
    </w:p>
    <w:p>
      <w:pPr>
        <w:pStyle w:val="5"/>
        <w:spacing w:before="7"/>
        <w:rPr>
          <w:sz w:val="18"/>
        </w:rPr>
      </w:pPr>
    </w:p>
    <w:p>
      <w:pPr>
        <w:pStyle w:val="3"/>
        <w:ind w:left="863"/>
      </w:pPr>
      <w:r>
        <w:t>审批意见：</w:t>
      </w: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rPr>
          <w:sz w:val="30"/>
        </w:rPr>
      </w:pPr>
    </w:p>
    <w:p>
      <w:pPr>
        <w:pStyle w:val="5"/>
        <w:spacing w:before="4"/>
        <w:rPr>
          <w:sz w:val="26"/>
        </w:rPr>
      </w:pPr>
    </w:p>
    <w:p>
      <w:pPr>
        <w:tabs>
          <w:tab w:val="left" w:pos="8384"/>
        </w:tabs>
        <w:spacing w:before="0"/>
        <w:ind w:left="7784" w:right="0" w:firstLine="0"/>
        <w:jc w:val="left"/>
        <w:rPr>
          <w:sz w:val="30"/>
        </w:rPr>
      </w:pPr>
      <w:r>
        <w:rPr>
          <w:sz w:val="30"/>
        </w:rPr>
        <w:t>公</w:t>
      </w:r>
      <w:r>
        <w:rPr>
          <w:sz w:val="30"/>
        </w:rPr>
        <w:tab/>
      </w:r>
      <w:r>
        <w:rPr>
          <w:sz w:val="30"/>
        </w:rPr>
        <w:t>章</w:t>
      </w:r>
    </w:p>
    <w:p>
      <w:pPr>
        <w:pStyle w:val="3"/>
        <w:tabs>
          <w:tab w:val="left" w:pos="7299"/>
          <w:tab w:val="left" w:pos="8202"/>
          <w:tab w:val="left" w:pos="8951"/>
        </w:tabs>
        <w:spacing w:before="117"/>
        <w:ind w:left="1002"/>
      </w:pPr>
      <w:r>
        <w:t>经办人：</w:t>
      </w:r>
      <w:r>
        <w:tab/>
      </w:r>
      <w:r>
        <w:t>年</w:t>
      </w:r>
      <w:r>
        <w:tab/>
      </w:r>
      <w:r>
        <w:t>月</w:t>
      </w:r>
      <w:r>
        <w:tab/>
      </w:r>
      <w:r>
        <w:t>日</w:t>
      </w:r>
    </w:p>
    <w:p>
      <w:pPr>
        <w:spacing w:after="0"/>
        <w:sectPr>
          <w:pgSz w:w="11910" w:h="16840"/>
          <w:pgMar w:top="1140" w:right="1000" w:bottom="1140" w:left="1160" w:header="884" w:footer="949" w:gutter="0"/>
          <w:cols w:space="720" w:num="1"/>
        </w:sectPr>
      </w:pPr>
    </w:p>
    <w:p>
      <w:pPr>
        <w:pStyle w:val="5"/>
        <w:rPr>
          <w:sz w:val="20"/>
        </w:rPr>
      </w:pPr>
      <w:r>
        <w:pict>
          <v:group id="_x0000_s1174" o:spid="_x0000_s1174" o:spt="203" style="position:absolute;left:0pt;margin-left:29.2pt;margin-top:51.75pt;height:474pt;width:775.6pt;mso-position-horizontal-relative:page;mso-position-vertical-relative:page;z-index:-251599872;mso-width-relative:page;mso-height-relative:page;" coordorigin="584,1036" coordsize="15512,9480">
            <o:lock v:ext="edit"/>
            <v:shape id="_x0000_s1175" o:spid="_x0000_s1175" o:spt="75" type="#_x0000_t75" style="position:absolute;left:585;top:1035;height:9480;width:15510;" filled="f" stroked="f" coordsize="21600,21600">
              <v:path/>
              <v:fill on="f" focussize="0,0"/>
              <v:stroke on="f"/>
              <v:imagedata r:id="rId79" o:title=""/>
              <o:lock v:ext="edit" aspectratio="t"/>
            </v:shape>
            <v:shape id="_x0000_s1176" o:spid="_x0000_s1176" o:spt="75" type="#_x0000_t75" style="position:absolute;left:15599;top:1035;height:1290;width:495;" filled="f" stroked="f" coordsize="21600,21600">
              <v:path/>
              <v:fill on="f" focussize="0,0"/>
              <v:stroke on="f"/>
              <v:imagedata r:id="rId80" o:title=""/>
              <o:lock v:ext="edit" aspectratio="t"/>
            </v:shape>
            <v:shape id="_x0000_s1177" o:spid="_x0000_s1177" style="position:absolute;left:4588;top:3344;height:880;width:1366;" fillcolor="#FF0000" filled="t" stroked="f" coordorigin="4589,3344" coordsize="1366,880" path="m5954,4124l5954,3344,4934,3344,4934,3800,4589,4224,4934,3995,4934,4124,5954,4124xe">
              <v:path arrowok="t"/>
              <v:fill on="t" focussize="0,0"/>
              <v:stroke on="f"/>
              <v:imagedata o:title=""/>
              <o:lock v:ext="edit"/>
            </v:shape>
            <v:shape id="_x0000_s1178" o:spid="_x0000_s1178" style="position:absolute;left:4588;top:3344;height:880;width:1366;" filled="f" stroked="t" coordorigin="4589,3344" coordsize="1366,880" path="m4934,3344l4934,3800,4589,4224,4934,3995,4934,4124,5954,4124,5954,3344,5105,3344,4934,3344xe">
              <v:path arrowok="t"/>
              <v:fill on="f" focussize="0,0"/>
              <v:stroke color="#000000"/>
              <v:imagedata o:title=""/>
              <o:lock v:ext="edit"/>
            </v:shape>
            <v:shape id="_x0000_s1179" o:spid="_x0000_s1179" o:spt="75" type="#_x0000_t75" style="position:absolute;left:4506;top:4116;height:195;width:195;" filled="f" stroked="f" coordsize="21600,21600">
              <v:path/>
              <v:fill on="f" focussize="0,0"/>
              <v:stroke on="f"/>
              <v:imagedata r:id="rId81" o:title=""/>
              <o:lock v:ext="edit" aspectratio="t"/>
            </v:shape>
            <v:rect id="_x0000_s1180" o:spid="_x0000_s1180" o:spt="1" style="position:absolute;left:584;top:9631;height:885;width:2040;" fillcolor="#FFFFFF" filled="t" stroked="f" coordsize="21600,21600">
              <v:path/>
              <v:fill on="t" focussize="0,0"/>
              <v:stroke on="f"/>
              <v:imagedata o:title=""/>
              <o:lock v:ext="edit"/>
            </v:rect>
            <v:line id="_x0000_s1181" o:spid="_x0000_s1181" o:spt="20" style="position:absolute;left:1545;top:10352;flip:x;height:0;width:705;" stroked="t" coordsize="21600,21600">
              <v:path arrowok="t"/>
              <v:fill focussize="0,0"/>
              <v:stroke weight="0.18503937007874pt" color="#000000"/>
              <v:imagedata o:title=""/>
              <o:lock v:ext="edit"/>
            </v:line>
            <v:line id="_x0000_s1182" o:spid="_x0000_s1182" o:spt="20" style="position:absolute;left:1545;top:10120;height:232;width:0;" stroked="t" coordsize="21600,21600">
              <v:path arrowok="t"/>
              <v:fill focussize="0,0"/>
              <v:stroke weight="0.18503937007874pt" color="#000000"/>
              <v:imagedata o:title=""/>
              <o:lock v:ext="edit"/>
            </v:line>
            <v:line id="_x0000_s1183" o:spid="_x0000_s1183" o:spt="20" style="position:absolute;left:2250;top:10120;height:232;width:0;" stroked="t" coordsize="21600,21600">
              <v:path arrowok="t"/>
              <v:fill focussize="0,0"/>
              <v:stroke weight="0.18503937007874pt" color="#000000"/>
              <v:imagedata o:title=""/>
              <o:lock v:ext="edit"/>
            </v:line>
          </v:group>
        </w:pic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11"/>
        <w:rPr>
          <w:sz w:val="21"/>
        </w:rPr>
      </w:pPr>
    </w:p>
    <w:p>
      <w:pPr>
        <w:spacing w:before="70" w:line="278" w:lineRule="auto"/>
        <w:ind w:left="4606" w:right="8701" w:firstLine="0"/>
        <w:jc w:val="left"/>
        <w:rPr>
          <w:sz w:val="21"/>
        </w:rPr>
      </w:pPr>
      <w:bookmarkStart w:id="3" w:name="附图1 地理位置图"/>
      <w:bookmarkEnd w:id="3"/>
      <w:bookmarkStart w:id="4" w:name="附图"/>
      <w:bookmarkEnd w:id="4"/>
      <w:r>
        <w:rPr>
          <w:sz w:val="21"/>
        </w:rPr>
        <w:t>本项目所在地</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3"/>
        <w:rPr>
          <w:sz w:val="12"/>
        </w:rPr>
      </w:pPr>
      <w:r>
        <w:pict>
          <v:shape id="_x0000_s1184" o:spid="_x0000_s1184" o:spt="202" type="#_x0000_t202" style="position:absolute;left:0pt;margin-left:29.2pt;margin-top:9.05pt;height:44.25pt;width:102pt;mso-position-horizontal-relative:page;mso-wrap-distance-bottom:0pt;mso-wrap-distance-top:0pt;z-index:-251592704;mso-width-relative:page;mso-height-relative:page;" filled="f" stroked="f" coordsize="21600,21600">
            <v:path/>
            <v:fill on="f" focussize="0,0"/>
            <v:stroke on="f" joinstyle="miter"/>
            <v:imagedata o:title=""/>
            <o:lock v:ext="edit"/>
            <v:textbox inset="0mm,0mm,0mm,0mm">
              <w:txbxContent>
                <w:p>
                  <w:pPr>
                    <w:tabs>
                      <w:tab w:val="left" w:pos="1389"/>
                    </w:tabs>
                    <w:spacing w:before="137"/>
                    <w:ind w:left="910" w:right="0" w:firstLine="0"/>
                    <w:jc w:val="left"/>
                    <w:rPr>
                      <w:rFonts w:ascii="Times New Roman"/>
                      <w:sz w:val="19"/>
                    </w:rPr>
                  </w:pPr>
                  <w:r>
                    <w:rPr>
                      <w:rFonts w:ascii="Times New Roman"/>
                      <w:w w:val="105"/>
                      <w:sz w:val="19"/>
                    </w:rPr>
                    <w:t>0</w:t>
                  </w:r>
                  <w:r>
                    <w:rPr>
                      <w:rFonts w:ascii="Times New Roman"/>
                      <w:w w:val="105"/>
                      <w:sz w:val="19"/>
                    </w:rPr>
                    <w:tab/>
                  </w:r>
                  <w:r>
                    <w:rPr>
                      <w:rFonts w:ascii="Times New Roman"/>
                      <w:w w:val="105"/>
                      <w:sz w:val="19"/>
                    </w:rPr>
                    <w:t>1000m</w:t>
                  </w:r>
                </w:p>
                <w:p>
                  <w:pPr>
                    <w:spacing w:before="9"/>
                    <w:ind w:left="193" w:right="0" w:firstLine="0"/>
                    <w:jc w:val="left"/>
                    <w:rPr>
                      <w:sz w:val="19"/>
                    </w:rPr>
                  </w:pPr>
                  <w:r>
                    <w:rPr>
                      <w:w w:val="105"/>
                      <w:sz w:val="19"/>
                    </w:rPr>
                    <w:t>比例尺</w:t>
                  </w:r>
                </w:p>
              </w:txbxContent>
            </v:textbox>
            <w10:wrap type="topAndBottom"/>
          </v:shape>
        </w:pict>
      </w:r>
    </w:p>
    <w:p>
      <w:pPr>
        <w:pStyle w:val="4"/>
        <w:tabs>
          <w:tab w:val="left" w:pos="7427"/>
        </w:tabs>
        <w:spacing w:before="23"/>
        <w:ind w:left="6231"/>
      </w:pPr>
      <w:r>
        <w:t>附图</w:t>
      </w:r>
      <w:r>
        <w:rPr>
          <w:spacing w:val="-68"/>
        </w:rPr>
        <w:t xml:space="preserve"> </w:t>
      </w:r>
      <w:r>
        <w:rPr>
          <w:rFonts w:ascii="Calibri" w:eastAsia="Calibri"/>
          <w:b/>
        </w:rPr>
        <w:t>1</w:t>
      </w:r>
      <w:r>
        <w:rPr>
          <w:rFonts w:ascii="Calibri" w:eastAsia="Calibri"/>
          <w:b/>
        </w:rPr>
        <w:tab/>
      </w:r>
      <w:r>
        <w:t>项目地理位置图</w:t>
      </w:r>
    </w:p>
    <w:p>
      <w:pPr>
        <w:spacing w:after="0"/>
        <w:sectPr>
          <w:headerReference r:id="rId31" w:type="default"/>
          <w:footerReference r:id="rId32" w:type="default"/>
          <w:pgSz w:w="16840" w:h="11910" w:orient="landscape"/>
          <w:pgMar w:top="1040" w:right="2420" w:bottom="280" w:left="480" w:header="0" w:footer="0" w:gutter="0"/>
          <w:cols w:space="720" w:num="1"/>
        </w:sect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1"/>
        <w:rPr>
          <w:sz w:val="19"/>
        </w:rPr>
      </w:pPr>
    </w:p>
    <w:p>
      <w:pPr>
        <w:spacing w:before="72"/>
        <w:ind w:left="0" w:right="3607" w:firstLine="0"/>
        <w:jc w:val="right"/>
        <w:rPr>
          <w:sz w:val="21"/>
        </w:rPr>
      </w:pPr>
      <w:bookmarkStart w:id="5" w:name="附图2 项目周边环境及敏感点示意图"/>
      <w:bookmarkEnd w:id="5"/>
      <w:r>
        <w:rPr>
          <w:sz w:val="21"/>
        </w:rPr>
        <w:t>超前牧业</w:t>
      </w:r>
    </w:p>
    <w:p>
      <w:pPr>
        <w:pStyle w:val="5"/>
        <w:spacing w:before="11"/>
        <w:rPr>
          <w:sz w:val="16"/>
        </w:rPr>
      </w:pPr>
    </w:p>
    <w:p>
      <w:pPr>
        <w:spacing w:after="0"/>
        <w:rPr>
          <w:sz w:val="16"/>
        </w:rPr>
        <w:sectPr>
          <w:headerReference r:id="rId33" w:type="default"/>
          <w:footerReference r:id="rId34" w:type="default"/>
          <w:pgSz w:w="16840" w:h="11910" w:orient="landscape"/>
          <w:pgMar w:top="1100" w:right="2418" w:bottom="280" w:left="480" w:header="0" w:footer="0" w:gutter="0"/>
          <w:cols w:space="720" w:num="1"/>
        </w:sectPr>
      </w:pPr>
    </w:p>
    <w:p>
      <w:pPr>
        <w:pStyle w:val="5"/>
        <w:rPr>
          <w:sz w:val="20"/>
        </w:rPr>
      </w:pPr>
    </w:p>
    <w:p>
      <w:pPr>
        <w:pStyle w:val="5"/>
        <w:rPr>
          <w:sz w:val="20"/>
        </w:rPr>
      </w:pPr>
    </w:p>
    <w:p>
      <w:pPr>
        <w:pStyle w:val="5"/>
        <w:spacing w:before="8"/>
        <w:rPr>
          <w:sz w:val="14"/>
        </w:rPr>
      </w:pPr>
    </w:p>
    <w:p>
      <w:pPr>
        <w:spacing w:before="0"/>
        <w:ind w:left="0" w:right="0" w:firstLine="0"/>
        <w:jc w:val="right"/>
        <w:rPr>
          <w:sz w:val="21"/>
        </w:rPr>
      </w:pPr>
      <w:r>
        <w:rPr>
          <w:sz w:val="21"/>
        </w:rPr>
        <w:t>大宫河</w:t>
      </w:r>
    </w:p>
    <w:p>
      <w:pPr>
        <w:pStyle w:val="5"/>
        <w:rPr>
          <w:sz w:val="22"/>
        </w:rPr>
      </w:pPr>
      <w:r>
        <w:br w:type="column"/>
      </w:r>
    </w:p>
    <w:p>
      <w:pPr>
        <w:pStyle w:val="5"/>
        <w:rPr>
          <w:sz w:val="22"/>
        </w:rPr>
      </w:pPr>
    </w:p>
    <w:p>
      <w:pPr>
        <w:spacing w:before="151"/>
        <w:ind w:left="0" w:right="0" w:firstLine="0"/>
        <w:jc w:val="right"/>
        <w:rPr>
          <w:rFonts w:ascii="Times New Roman"/>
          <w:b/>
          <w:sz w:val="21"/>
        </w:rPr>
      </w:pPr>
      <w:r>
        <w:rPr>
          <w:rFonts w:ascii="Times New Roman"/>
          <w:b/>
          <w:sz w:val="21"/>
        </w:rPr>
        <w:t>91m</w:t>
      </w:r>
    </w:p>
    <w:p>
      <w:pPr>
        <w:spacing w:before="72"/>
        <w:ind w:left="1100" w:right="6890" w:firstLine="0"/>
        <w:jc w:val="center"/>
        <w:rPr>
          <w:sz w:val="21"/>
        </w:rPr>
      </w:pPr>
      <w:r>
        <w:br w:type="column"/>
      </w:r>
      <w:r>
        <w:rPr>
          <w:sz w:val="21"/>
        </w:rPr>
        <w:t>众发食品</w:t>
      </w:r>
    </w:p>
    <w:p>
      <w:pPr>
        <w:spacing w:before="62"/>
        <w:ind w:left="1100" w:right="3170" w:firstLine="0"/>
        <w:jc w:val="center"/>
        <w:rPr>
          <w:sz w:val="21"/>
        </w:rPr>
      </w:pPr>
      <w:r>
        <w:rPr>
          <w:sz w:val="21"/>
        </w:rPr>
        <w:t>仓库</w:t>
      </w:r>
    </w:p>
    <w:p>
      <w:pPr>
        <w:spacing w:after="0"/>
        <w:jc w:val="center"/>
        <w:rPr>
          <w:sz w:val="21"/>
        </w:rPr>
        <w:sectPr>
          <w:type w:val="continuous"/>
          <w:pgSz w:w="16840" w:h="11910" w:orient="landscape"/>
          <w:pgMar w:top="1580" w:right="2418" w:bottom="280" w:left="480" w:header="720" w:footer="720" w:gutter="0"/>
          <w:cols w:equalWidth="0" w:num="3">
            <w:col w:w="3706" w:space="40"/>
            <w:col w:w="1286" w:space="39"/>
            <w:col w:w="8871"/>
          </w:cols>
        </w:sectPr>
      </w:pPr>
    </w:p>
    <w:p>
      <w:pPr>
        <w:pStyle w:val="5"/>
        <w:spacing w:before="9"/>
        <w:rPr>
          <w:sz w:val="13"/>
        </w:rPr>
      </w:pPr>
    </w:p>
    <w:p>
      <w:pPr>
        <w:spacing w:after="0"/>
        <w:rPr>
          <w:sz w:val="13"/>
        </w:rPr>
        <w:sectPr>
          <w:type w:val="continuous"/>
          <w:pgSz w:w="16840" w:h="11910" w:orient="landscape"/>
          <w:pgMar w:top="1580" w:right="2418" w:bottom="280" w:left="480" w:header="720" w:footer="720" w:gutter="0"/>
          <w:cols w:space="720" w:num="1"/>
        </w:sectPr>
      </w:pPr>
    </w:p>
    <w:p>
      <w:pPr>
        <w:pStyle w:val="5"/>
        <w:rPr>
          <w:sz w:val="20"/>
        </w:rPr>
      </w:pPr>
    </w:p>
    <w:p>
      <w:pPr>
        <w:pStyle w:val="5"/>
        <w:spacing w:before="1"/>
        <w:rPr>
          <w:sz w:val="26"/>
        </w:rPr>
      </w:pPr>
    </w:p>
    <w:p>
      <w:pPr>
        <w:spacing w:before="0"/>
        <w:ind w:left="0" w:right="0" w:firstLine="0"/>
        <w:jc w:val="right"/>
        <w:rPr>
          <w:sz w:val="21"/>
        </w:rPr>
      </w:pPr>
      <w:r>
        <w:rPr>
          <w:sz w:val="21"/>
        </w:rPr>
        <w:t>齐君峰烧鸡</w:t>
      </w:r>
    </w:p>
    <w:p>
      <w:pPr>
        <w:pStyle w:val="5"/>
        <w:rPr>
          <w:sz w:val="20"/>
        </w:rPr>
      </w:pPr>
      <w:r>
        <w:br w:type="column"/>
      </w:r>
    </w:p>
    <w:p>
      <w:pPr>
        <w:pStyle w:val="5"/>
        <w:rPr>
          <w:sz w:val="20"/>
        </w:rPr>
      </w:pPr>
    </w:p>
    <w:p>
      <w:pPr>
        <w:pStyle w:val="5"/>
        <w:spacing w:before="9"/>
        <w:rPr>
          <w:sz w:val="16"/>
        </w:rPr>
      </w:pPr>
    </w:p>
    <w:p>
      <w:pPr>
        <w:spacing w:before="1"/>
        <w:ind w:left="0" w:right="0" w:firstLine="0"/>
        <w:jc w:val="right"/>
        <w:rPr>
          <w:sz w:val="21"/>
        </w:rPr>
      </w:pPr>
      <w:r>
        <w:rPr>
          <w:sz w:val="21"/>
        </w:rPr>
        <w:t>本项目</w:t>
      </w:r>
    </w:p>
    <w:p>
      <w:pPr>
        <w:spacing w:before="72"/>
        <w:ind w:left="2370" w:right="2826" w:firstLine="0"/>
        <w:jc w:val="center"/>
        <w:rPr>
          <w:sz w:val="21"/>
        </w:rPr>
      </w:pPr>
      <w:r>
        <w:br w:type="column"/>
      </w:r>
      <w:r>
        <w:rPr>
          <w:sz w:val="21"/>
        </w:rPr>
        <w:t>瓷砖厂</w:t>
      </w:r>
    </w:p>
    <w:p>
      <w:pPr>
        <w:spacing w:after="0"/>
        <w:jc w:val="center"/>
        <w:rPr>
          <w:sz w:val="21"/>
        </w:rPr>
        <w:sectPr>
          <w:type w:val="continuous"/>
          <w:pgSz w:w="16840" w:h="11910" w:orient="landscape"/>
          <w:pgMar w:top="1580" w:right="2418" w:bottom="280" w:left="480" w:header="720" w:footer="720" w:gutter="0"/>
          <w:cols w:equalWidth="0" w:num="3">
            <w:col w:w="6032" w:space="40"/>
            <w:col w:w="1964" w:space="39"/>
            <w:col w:w="5867"/>
          </w:cols>
        </w:sectPr>
      </w:pPr>
    </w:p>
    <w:p>
      <w:pPr>
        <w:pStyle w:val="5"/>
        <w:rPr>
          <w:sz w:val="20"/>
        </w:rPr>
      </w:pPr>
      <w:r>
        <w:pict>
          <v:group id="_x0000_s1185" o:spid="_x0000_s1185" o:spt="203" style="position:absolute;left:0pt;margin-left:52.45pt;margin-top:65.25pt;height:452.25pt;width:734.25pt;mso-position-horizontal-relative:page;mso-position-vertical-relative:page;z-index:-251598848;mso-width-relative:page;mso-height-relative:page;" coordorigin="1050,1306" coordsize="14685,9045">
            <o:lock v:ext="edit"/>
            <v:shape id="_x0000_s1186" o:spid="_x0000_s1186" o:spt="75" type="#_x0000_t75" style="position:absolute;left:1050;top:1306;height:9045;width:14685;" filled="f" stroked="f" coordsize="21600,21600">
              <v:path/>
              <v:fill on="f" focussize="0,0"/>
              <v:stroke on="f"/>
              <v:imagedata r:id="rId82" o:title=""/>
              <o:lock v:ext="edit" aspectratio="t"/>
            </v:shape>
            <v:shape id="_x0000_s1187" o:spid="_x0000_s1187" o:spt="75" alt="C:\DOCUME~1\ADMINI~1\LOCALS~1\Temp\P@Q3WP][EEDWRVX4)A%]A6K.jpg" type="#_x0000_t75" style="position:absolute;left:15240;top:1306;height:1290;width:495;" filled="f" stroked="f" coordsize="21600,21600">
              <v:path/>
              <v:fill on="f" focussize="0,0"/>
              <v:stroke on="f"/>
              <v:imagedata r:id="rId80" o:title=""/>
              <o:lock v:ext="edit" aspectratio="t"/>
            </v:shape>
            <v:line id="_x0000_s1188" o:spid="_x0000_s1188" o:spt="20" style="position:absolute;left:5070;top:3914;height:1187;width:2415;" stroked="t" coordsize="21600,21600">
              <v:path arrowok="t"/>
              <v:fill focussize="0,0"/>
              <v:stroke weight="1.25pt" color="#000000"/>
              <v:imagedata o:title=""/>
              <o:lock v:ext="edit"/>
            </v:line>
            <v:shape id="_x0000_s1189" o:spid="_x0000_s1189" style="position:absolute;left:4980;top:3869;height:1277;width:2595;" fillcolor="#000000" filled="t" stroked="f" coordorigin="4980,3869" coordsize="2595,1277" path="m5114,3869l4980,3870,5061,3977,5114,3869xm7575,5145l7494,5038,7441,5146,7575,5145xe">
              <v:path arrowok="t"/>
              <v:fill on="t" focussize="0,0"/>
              <v:stroke on="f"/>
              <v:imagedata o:title=""/>
              <o:lock v:ext="edit"/>
            </v:shape>
            <v:shape id="_x0000_s1190" o:spid="_x0000_s1190" style="position:absolute;left:5940;top:2580;height:2160;width:2505;" filled="f" stroked="t" coordorigin="5940,2580" coordsize="2505,2160" path="m6615,2580l8445,3405,7710,4740,5940,3900,6615,2580xe">
              <v:path arrowok="t"/>
              <v:fill on="f" focussize="0,0"/>
              <v:stroke weight="1.5pt" color="#000000"/>
              <v:imagedata o:title=""/>
              <o:lock v:ext="edit"/>
            </v:shape>
            <v:shape id="_x0000_s1191" o:spid="_x0000_s1191" style="position:absolute;left:4620;top:3945;height:3150;width:3117;" filled="f" stroked="t" coordorigin="4620,3945" coordsize="3117,3150" path="m5907,3945l7737,4770,6360,7095,4620,6255,5907,3945xe">
              <v:path arrowok="t"/>
              <v:fill on="f" focussize="0,0"/>
              <v:stroke weight="1.5pt" color="#000000"/>
              <v:imagedata o:title=""/>
              <o:lock v:ext="edit"/>
            </v:shape>
            <v:shape id="_x0000_s1192" o:spid="_x0000_s1192" style="position:absolute;left:9360;top:5490;height:1920;width:2295;" filled="f" stroked="t" coordorigin="9360,5490" coordsize="2295,1920" path="m10035,5490l11655,6225,10920,7410,9360,6630,10035,5490xe">
              <v:path arrowok="t"/>
              <v:fill on="f" focussize="0,0"/>
              <v:stroke weight="1.5pt" color="#000000"/>
              <v:imagedata o:title=""/>
              <o:lock v:ext="edit"/>
            </v:shape>
            <v:shape id="_x0000_s1193" o:spid="_x0000_s1193" style="position:absolute;left:10050;top:2985;height:3225;width:3030;" filled="f" stroked="t" coordorigin="10050,2985" coordsize="3030,3225" path="m11475,2985l13080,3675,11640,6210,10050,5475,11475,2985xe">
              <v:path arrowok="t"/>
              <v:fill on="f" focussize="0,0"/>
              <v:stroke weight="1.5pt" color="#000000"/>
              <v:imagedata o:title=""/>
              <o:lock v:ext="edit"/>
            </v:shape>
            <v:shape id="_x0000_s1194" o:spid="_x0000_s1194" o:spt="75" type="#_x0000_t75" style="position:absolute;left:1050;top:9916;height:435;width:1800;" filled="f" stroked="f" coordsize="21600,21600">
              <v:path/>
              <v:fill on="f" focussize="0,0"/>
              <v:stroke on="f"/>
              <v:imagedata r:id="rId83" o:title=""/>
              <o:lock v:ext="edit" aspectratio="t"/>
            </v:shape>
            <v:shape id="_x0000_s1195" o:spid="_x0000_s1195" style="position:absolute;left:6393;top:3075;height:4740;width:3942;" fillcolor="#00B050" filled="t" stroked="f" coordorigin="6393,3075" coordsize="3942,4740" path="m8775,3075l6393,7095,8055,7815,10335,3870,8775,3075xe">
              <v:path arrowok="t"/>
              <v:fill on="t" opacity="39321f" focussize="0,0"/>
              <v:stroke on="f"/>
              <v:imagedata o:title=""/>
              <o:lock v:ext="edit"/>
            </v:shape>
            <v:shape id="_x0000_s1196" o:spid="_x0000_s1196" style="position:absolute;left:6393;top:3075;height:4740;width:3942;" filled="f" stroked="t" coordorigin="6393,3075" coordsize="3942,4740" path="m6393,7095l8775,3075,10335,3870,8055,7815,6393,7095xe">
              <v:path arrowok="t"/>
              <v:fill on="f" focussize="0,0"/>
              <v:stroke weight="1.5pt" color="#000000"/>
              <v:imagedata o:title=""/>
              <o:lock v:ext="edit"/>
            </v:shape>
            <v:shape id="_x0000_s1197" o:spid="_x0000_s1197" style="position:absolute;left:7953;top:3075;height:2070;width:2382;" filled="f" stroked="t" coordorigin="7953,3075" coordsize="2382,2070" path="m8715,3075l10335,3810,9600,5145,7953,4396,8715,3075xe">
              <v:path arrowok="t"/>
              <v:fill on="f" focussize="0,0"/>
              <v:stroke weight="1.5pt" color="#000000"/>
              <v:imagedata o:title=""/>
              <o:lock v:ext="edit"/>
            </v:shape>
            <v:shape id="_x0000_s1198" o:spid="_x0000_s1198" style="position:absolute;left:7203;top:4395;height:2070;width:2382;" fillcolor="#FF0000" filled="t" stroked="f" coordorigin="7203,4395" coordsize="2382,2070" path="m7965,4395l7203,5716,8850,6465,9585,5130,7965,4395xe">
              <v:path arrowok="t"/>
              <v:fill on="t" opacity="39321f" focussize="0,0"/>
              <v:stroke on="f"/>
              <v:imagedata o:title=""/>
              <o:lock v:ext="edit"/>
            </v:shape>
            <v:shape id="_x0000_s1199" o:spid="_x0000_s1199" style="position:absolute;left:7203;top:4395;height:2070;width:2382;" filled="f" stroked="t" coordorigin="7203,4395" coordsize="2382,2070" path="m7965,4395l9585,5130,8850,6465,7203,5716,7965,4395xe">
              <v:path arrowok="t"/>
              <v:fill on="f" focussize="0,0"/>
              <v:stroke weight="1.5pt" color="#000000"/>
              <v:imagedata o:title=""/>
              <o:lock v:ext="edit"/>
            </v:shape>
            <v:shape id="_x0000_s1200" o:spid="_x0000_s1200" style="position:absolute;left:6393;top:5745;height:2070;width:2382;" filled="f" stroked="t" coordorigin="6393,5745" coordsize="2382,2070" path="m7155,5745l8775,6480,8040,7815,6393,7066,7155,5745xe">
              <v:path arrowok="t"/>
              <v:fill on="f" focussize="0,0"/>
              <v:stroke weight="1.5pt" color="#000000"/>
              <v:imagedata o:title=""/>
              <o:lock v:ext="edit"/>
            </v:shape>
            <v:shape id="_x0000_s1201" o:spid="_x0000_s1201" style="position:absolute;left:9808;top:2850;height:1110;width:1247;" fillcolor="#00B050" filled="t" stroked="f" coordorigin="9808,2850" coordsize="1247,1110" path="m11055,2850l9808,2850,9808,3525,10016,3525,9819,3960,10328,3525,11055,3525,11055,2850xe">
              <v:path arrowok="t"/>
              <v:fill on="t" opacity="39321f" focussize="0,0"/>
              <v:stroke on="f"/>
              <v:imagedata o:title=""/>
              <o:lock v:ext="edit"/>
            </v:shape>
            <v:shape id="_x0000_s1202" o:spid="_x0000_s1202" style="position:absolute;left:9808;top:2850;height:1110;width:1247;" filled="f" stroked="t" coordorigin="9808,2850" coordsize="1247,1110" path="m9808,2850l9808,3244,9808,3413,9808,3525,10016,3525,9819,3960,10328,3525,11055,3525,11055,3413,11055,3244,11055,2850,10328,2850,10016,2850,9808,2850xe">
              <v:path arrowok="t"/>
              <v:fill on="f" focussize="0,0"/>
              <v:stroke weight="1.5pt" color="#000000"/>
              <v:imagedata o:title=""/>
              <o:lock v:ext="edit"/>
            </v:shape>
          </v:group>
        </w:pict>
      </w:r>
    </w:p>
    <w:p>
      <w:pPr>
        <w:pStyle w:val="5"/>
        <w:spacing w:before="5"/>
        <w:rPr>
          <w:sz w:val="18"/>
        </w:rPr>
      </w:pPr>
    </w:p>
    <w:p>
      <w:pPr>
        <w:spacing w:before="71"/>
        <w:ind w:left="0" w:right="3409" w:firstLine="0"/>
        <w:jc w:val="right"/>
        <w:rPr>
          <w:sz w:val="21"/>
        </w:rPr>
      </w:pPr>
      <w:r>
        <w:rPr>
          <w:sz w:val="21"/>
        </w:rPr>
        <w:t>徐福勤烧鸡</w:t>
      </w:r>
    </w:p>
    <w:p>
      <w:pPr>
        <w:pStyle w:val="5"/>
        <w:spacing w:before="1"/>
        <w:rPr>
          <w:sz w:val="8"/>
        </w:rPr>
      </w:pPr>
    </w:p>
    <w:p>
      <w:pPr>
        <w:spacing w:before="72"/>
        <w:ind w:left="6574" w:right="6697" w:firstLine="0"/>
        <w:jc w:val="center"/>
        <w:rPr>
          <w:sz w:val="21"/>
        </w:rPr>
      </w:pPr>
      <w:r>
        <w:rPr>
          <w:sz w:val="21"/>
        </w:rPr>
        <w:t>孵化厂</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8"/>
        <w:rPr>
          <w:sz w:val="18"/>
        </w:rPr>
      </w:pPr>
    </w:p>
    <w:p>
      <w:pPr>
        <w:pStyle w:val="4"/>
        <w:ind w:left="5884"/>
      </w:pPr>
      <w:r>
        <w:t xml:space="preserve">附图 </w:t>
      </w:r>
      <w:r>
        <w:rPr>
          <w:rFonts w:ascii="Calibri" w:eastAsia="Calibri"/>
          <w:b/>
        </w:rPr>
        <w:t xml:space="preserve">2 </w:t>
      </w:r>
      <w:r>
        <w:t>项目周边环境及敏感点示意图</w:t>
      </w:r>
    </w:p>
    <w:p>
      <w:pPr>
        <w:spacing w:after="0"/>
        <w:sectPr>
          <w:type w:val="continuous"/>
          <w:pgSz w:w="16840" w:h="11910" w:orient="landscape"/>
          <w:pgMar w:top="1580" w:right="2418" w:bottom="280" w:left="480" w:header="720" w:footer="720" w:gutter="0"/>
          <w:cols w:space="720" w:num="1"/>
        </w:sectPr>
      </w:pPr>
    </w:p>
    <w:p>
      <w:pPr>
        <w:pStyle w:val="5"/>
        <w:rPr>
          <w:sz w:val="20"/>
        </w:rPr>
      </w:pPr>
      <w:r>
        <w:pict>
          <v:group id="_x0000_s1203" o:spid="_x0000_s1203" o:spt="203" style="position:absolute;left:0pt;margin-left:58.65pt;margin-top:147.8pt;height:433.45pt;width:454.5pt;mso-position-horizontal-relative:page;mso-position-vertical-relative:page;z-index:-251598848;mso-width-relative:page;mso-height-relative:page;" coordorigin="1173,2956" coordsize="9090,8669">
            <o:lock v:ext="edit"/>
            <v:shape id="_x0000_s1204" o:spid="_x0000_s1204" o:spt="75" alt="C:\DOCUME~1\ADMINI~1\LOCALS~1\Temp\P@Q3WP][EEDWRVX4)A%]A6K.jpg" type="#_x0000_t75" style="position:absolute;left:9645;top:2956;height:1290;width:495;" filled="f" stroked="f" coordsize="21600,21600">
              <v:path/>
              <v:fill on="f" focussize="0,0"/>
              <v:stroke on="f"/>
              <v:imagedata r:id="rId80" o:title=""/>
              <o:lock v:ext="edit" aspectratio="t"/>
            </v:shape>
            <v:shape id="_x0000_s1205" o:spid="_x0000_s1205" style="position:absolute;left:1188;top:3225;height:8385;width:9060;" filled="f" stroked="t" coordorigin="1188,3225" coordsize="9060,8385" path="m4155,3225l10248,6030,7578,11610,1188,8625,4155,3225xe">
              <v:path arrowok="t"/>
              <v:fill on="f" focussize="0,0"/>
              <v:stroke weight="1.5pt" color="#000000"/>
              <v:imagedata o:title=""/>
              <o:lock v:ext="edit"/>
            </v:shape>
            <v:shape id="_x0000_s1206" o:spid="_x0000_s1206" style="position:absolute;left:3060;top:3225;height:4440;width:7188;" filled="f" stroked="t" coordorigin="3060,3225" coordsize="7188,4440" path="m4170,3225l10248,6045,9465,7665,3060,5205,4170,3225xe">
              <v:path arrowok="t"/>
              <v:fill on="f" focussize="0,0"/>
              <v:stroke weight="1.5pt" color="#000000"/>
              <v:imagedata o:title=""/>
              <o:lock v:ext="edit"/>
            </v:shape>
            <v:shape id="_x0000_s1207" o:spid="_x0000_s1207" style="position:absolute;left:1188;top:5235;height:5235;width:4977;" filled="f" stroked="t" coordorigin="1188,5235" coordsize="4977,5235" path="m1188,8610l5190,10470,6165,8700,4395,7905,5235,6090,3060,5235,1188,8610xe">
              <v:path arrowok="t"/>
              <v:fill on="f" focussize="0,0"/>
              <v:stroke weight="1.5pt" color="#000000"/>
              <v:imagedata o:title=""/>
              <o:lock v:ext="edit"/>
            </v:shape>
            <v:shape id="_x0000_s1208" o:spid="_x0000_s1208" style="position:absolute;left:5340;top:6345;height:1710;width:1800;" filled="f" stroked="t" coordorigin="5340,6345" coordsize="1800,1710" path="m5850,6345l7140,6825,6555,8055,5340,7621,5850,6345xe">
              <v:path arrowok="t"/>
              <v:fill on="f" focussize="0,0"/>
              <v:stroke weight="1.5pt" color="#000000"/>
              <v:imagedata o:title=""/>
              <o:lock v:ext="edit"/>
            </v:shape>
            <v:shape id="_x0000_s1209" o:spid="_x0000_s1209" style="position:absolute;left:7323;top:7320;height:2340;width:2100;" filled="f" stroked="t" coordorigin="7323,7320" coordsize="2100,2340" path="m8403,7320l9423,7665,8463,9660,7323,9195,8403,7320xe">
              <v:path arrowok="t"/>
              <v:fill on="f" focussize="0,0"/>
              <v:stroke weight="1.5pt" color="#000000"/>
              <v:imagedata o:title=""/>
              <o:lock v:ext="edit"/>
            </v:shape>
            <v:shape id="_x0000_s1210" o:spid="_x0000_s1210" style="position:absolute;left:5925;top:7305;height:720;width:915;" filled="f" stroked="t" coordorigin="5925,7305" coordsize="915,720" path="m6165,7305l6840,7505,6555,8025,5925,7800,6165,7305xe">
              <v:path arrowok="t"/>
              <v:fill on="f" focussize="0,0"/>
              <v:stroke weight="1.5pt" color="#000000"/>
              <v:imagedata o:title=""/>
              <o:lock v:ext="edit"/>
            </v:shape>
            <v:shape id="_x0000_s1211" o:spid="_x0000_s1211" style="position:absolute;left:5760;top:10005;height:1515;width:2175;" filled="f" stroked="t" coordorigin="5760,10005" coordsize="2175,1515" path="m7935,10740l7560,11520,5760,10785,6150,10005,7935,10740xe">
              <v:path arrowok="t"/>
              <v:fill on="f" focussize="0,0"/>
              <v:stroke weight="1.5pt" color="#000000"/>
              <v:imagedata o:title=""/>
              <o:lock v:ext="edit"/>
            </v:shape>
            <v:shape id="_x0000_s1212" o:spid="_x0000_s1212" style="position:absolute;left:5220;top:9735;height:1005;width:945;" filled="f" stroked="t" coordorigin="5220,9735" coordsize="945,1005" path="m6165,10005l5760,10740,5220,10470,5655,9735,6165,10005xe">
              <v:path arrowok="t"/>
              <v:fill on="f" focussize="0,0"/>
              <v:stroke weight="1.5pt" color="#000000"/>
              <v:imagedata o:title=""/>
              <o:lock v:ext="edit"/>
            </v:shape>
            <v:shape id="_x0000_s1213" o:spid="_x0000_s1213" o:spt="202" type="#_x0000_t202" style="position:absolute;left:6984;top:5688;height:240;width:1465;"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sz w:val="24"/>
                      </w:rPr>
                      <w:t>家具生产车间</w:t>
                    </w:r>
                  </w:p>
                </w:txbxContent>
              </v:textbox>
            </v:shape>
            <v:shape id="_x0000_s1214" o:spid="_x0000_s1214" o:spt="202" type="#_x0000_t202" style="position:absolute;left:5798;top:6787;height:240;width:743;"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sz w:val="24"/>
                      </w:rPr>
                      <w:t>办公室</w:t>
                    </w:r>
                  </w:p>
                </w:txbxContent>
              </v:textbox>
            </v:shape>
            <v:shape id="_x0000_s1215" o:spid="_x0000_s1215" o:spt="202" type="#_x0000_t202" style="position:absolute;left:2858;top:7639;height:240;width:988;"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sz w:val="24"/>
                      </w:rPr>
                      <w:t>制粒车间</w:t>
                    </w:r>
                  </w:p>
                </w:txbxContent>
              </v:textbox>
            </v:shape>
            <v:shape id="_x0000_s1216" o:spid="_x0000_s1216" o:spt="202" type="#_x0000_t202" style="position:absolute;left:6069;top:7521;height:240;width:505;"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sz w:val="24"/>
                      </w:rPr>
                      <w:t>食堂</w:t>
                    </w:r>
                  </w:p>
                </w:txbxContent>
              </v:textbox>
            </v:shape>
            <v:shape id="_x0000_s1217" o:spid="_x0000_s1217" o:spt="202" type="#_x0000_t202" style="position:absolute;left:8004;top:8162;height:240;width:505;"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sz w:val="24"/>
                      </w:rPr>
                      <w:t>仓库</w:t>
                    </w:r>
                  </w:p>
                </w:txbxContent>
              </v:textbox>
            </v:shape>
            <v:shape id="_x0000_s1218" o:spid="_x0000_s1218" o:spt="202" type="#_x0000_t202" style="position:absolute;left:5306;top:9991;height:552;width:743;" filled="f" stroked="f" coordsize="21600,21600">
              <v:path/>
              <v:fill on="f" focussize="0,0"/>
              <v:stroke on="f" joinstyle="miter"/>
              <v:imagedata o:title=""/>
              <o:lock v:ext="edit"/>
              <v:textbox inset="0mm,0mm,0mm,0mm">
                <w:txbxContent>
                  <w:p>
                    <w:pPr>
                      <w:spacing w:before="0" w:line="274" w:lineRule="exact"/>
                      <w:ind w:left="0" w:right="15" w:firstLine="0"/>
                      <w:jc w:val="center"/>
                      <w:rPr>
                        <w:sz w:val="24"/>
                      </w:rPr>
                    </w:pPr>
                    <w:r>
                      <w:rPr>
                        <w:sz w:val="24"/>
                      </w:rPr>
                      <w:t>危废</w:t>
                    </w:r>
                  </w:p>
                  <w:p>
                    <w:pPr>
                      <w:spacing w:before="4" w:line="274" w:lineRule="exact"/>
                      <w:ind w:left="0" w:right="18" w:firstLine="0"/>
                      <w:jc w:val="center"/>
                      <w:rPr>
                        <w:sz w:val="24"/>
                      </w:rPr>
                    </w:pPr>
                    <w:r>
                      <w:rPr>
                        <w:spacing w:val="-7"/>
                        <w:sz w:val="24"/>
                      </w:rPr>
                      <w:t>暂存间</w:t>
                    </w:r>
                  </w:p>
                </w:txbxContent>
              </v:textbox>
            </v:shape>
            <v:shape id="_x0000_s1219" o:spid="_x0000_s1219" o:spt="202" type="#_x0000_t202" style="position:absolute;left:7612;top:9842;height:240;width:505;"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sz w:val="24"/>
                      </w:rPr>
                      <w:t>大门</w:t>
                    </w:r>
                  </w:p>
                </w:txbxContent>
              </v:textbox>
            </v:shape>
            <v:shape id="_x0000_s1220" o:spid="_x0000_s1220" o:spt="202" type="#_x0000_t202" style="position:absolute;left:6352;top:10380;height:552;width:988;" filled="f" stroked="f" coordsize="21600,21600">
              <v:path/>
              <v:fill on="f" focussize="0,0"/>
              <v:stroke on="f" joinstyle="miter"/>
              <v:imagedata o:title=""/>
              <o:lock v:ext="edit"/>
              <v:textbox inset="0mm,0mm,0mm,0mm">
                <w:txbxContent>
                  <w:p>
                    <w:pPr>
                      <w:spacing w:before="0" w:line="274" w:lineRule="exact"/>
                      <w:ind w:left="0" w:right="18" w:firstLine="0"/>
                      <w:jc w:val="center"/>
                      <w:rPr>
                        <w:sz w:val="24"/>
                      </w:rPr>
                    </w:pPr>
                    <w:r>
                      <w:rPr>
                        <w:sz w:val="24"/>
                      </w:rPr>
                      <w:t>办公室、</w:t>
                    </w:r>
                  </w:p>
                  <w:p>
                    <w:pPr>
                      <w:spacing w:before="4" w:line="274" w:lineRule="exact"/>
                      <w:ind w:left="190" w:right="277" w:firstLine="0"/>
                      <w:jc w:val="center"/>
                      <w:rPr>
                        <w:sz w:val="24"/>
                      </w:rPr>
                    </w:pPr>
                    <w:r>
                      <w:rPr>
                        <w:sz w:val="24"/>
                      </w:rPr>
                      <w:t>门卫</w:t>
                    </w:r>
                  </w:p>
                </w:txbxContent>
              </v:textbox>
            </v:shape>
          </v:group>
        </w:pic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tabs>
          <w:tab w:val="left" w:pos="1499"/>
        </w:tabs>
        <w:spacing w:before="189"/>
        <w:ind w:left="304" w:right="0" w:firstLine="0"/>
        <w:jc w:val="center"/>
        <w:rPr>
          <w:sz w:val="28"/>
        </w:rPr>
      </w:pPr>
      <w:bookmarkStart w:id="6" w:name="附图3 项目平面布置图"/>
      <w:bookmarkEnd w:id="6"/>
      <w:r>
        <w:rPr>
          <w:sz w:val="28"/>
        </w:rPr>
        <w:t>附图</w:t>
      </w:r>
      <w:r>
        <w:rPr>
          <w:spacing w:val="-68"/>
          <w:sz w:val="28"/>
        </w:rPr>
        <w:t xml:space="preserve"> </w:t>
      </w:r>
      <w:r>
        <w:rPr>
          <w:rFonts w:ascii="Calibri" w:eastAsia="Calibri"/>
          <w:b/>
          <w:sz w:val="28"/>
        </w:rPr>
        <w:t>3</w:t>
      </w:r>
      <w:r>
        <w:rPr>
          <w:rFonts w:ascii="Calibri" w:eastAsia="Calibri"/>
          <w:b/>
          <w:sz w:val="28"/>
        </w:rPr>
        <w:tab/>
      </w:r>
      <w:r>
        <w:rPr>
          <w:sz w:val="28"/>
        </w:rPr>
        <w:t>项目平面布置图</w:t>
      </w:r>
    </w:p>
    <w:p>
      <w:pPr>
        <w:spacing w:after="0"/>
        <w:jc w:val="center"/>
        <w:rPr>
          <w:sz w:val="28"/>
        </w:rPr>
        <w:sectPr>
          <w:headerReference r:id="rId35" w:type="default"/>
          <w:footerReference r:id="rId36" w:type="default"/>
          <w:pgSz w:w="11910" w:h="16840"/>
          <w:pgMar w:top="1580" w:right="1680" w:bottom="280" w:left="1680" w:header="0" w:footer="0" w:gutter="0"/>
          <w:cols w:space="720" w:num="1"/>
        </w:sect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212"/>
        <w:ind w:left="5304"/>
      </w:pPr>
      <w:bookmarkStart w:id="7" w:name="附图4 项目污染防治设施布置图"/>
      <w:bookmarkEnd w:id="7"/>
      <w:r>
        <w:t>家具生产车间</w:t>
      </w:r>
    </w:p>
    <w:p>
      <w:pPr>
        <w:pStyle w:val="5"/>
        <w:rPr>
          <w:sz w:val="20"/>
        </w:rPr>
      </w:pPr>
    </w:p>
    <w:p>
      <w:pPr>
        <w:pStyle w:val="5"/>
        <w:spacing w:before="11"/>
        <w:rPr>
          <w:sz w:val="17"/>
        </w:rPr>
      </w:pPr>
    </w:p>
    <w:p>
      <w:pPr>
        <w:tabs>
          <w:tab w:val="left" w:pos="6331"/>
        </w:tabs>
        <w:spacing w:before="1"/>
        <w:ind w:left="1982" w:right="0" w:firstLine="0"/>
        <w:jc w:val="left"/>
        <w:rPr>
          <w:sz w:val="21"/>
        </w:rPr>
      </w:pPr>
      <w:r>
        <w:rPr>
          <w:rFonts w:ascii="Calibri" w:eastAsia="Calibri"/>
          <w:sz w:val="21"/>
        </w:rPr>
        <w:t>2#</w:t>
      </w:r>
      <w:r>
        <w:rPr>
          <w:sz w:val="21"/>
        </w:rPr>
        <w:t>排</w:t>
      </w:r>
      <w:r>
        <w:rPr>
          <w:spacing w:val="-3"/>
          <w:sz w:val="21"/>
        </w:rPr>
        <w:t>气</w:t>
      </w:r>
      <w:r>
        <w:rPr>
          <w:sz w:val="21"/>
        </w:rPr>
        <w:t>筒</w:t>
      </w:r>
      <w:r>
        <w:rPr>
          <w:sz w:val="21"/>
        </w:rPr>
        <w:tab/>
      </w:r>
      <w:r>
        <w:rPr>
          <w:rFonts w:ascii="Calibri" w:eastAsia="Calibri"/>
          <w:sz w:val="21"/>
        </w:rPr>
        <w:t>1#</w:t>
      </w:r>
      <w:r>
        <w:rPr>
          <w:sz w:val="21"/>
        </w:rPr>
        <w:t>排</w:t>
      </w:r>
      <w:r>
        <w:rPr>
          <w:spacing w:val="-3"/>
          <w:sz w:val="21"/>
        </w:rPr>
        <w:t>气筒</w:t>
      </w:r>
    </w:p>
    <w:p>
      <w:pPr>
        <w:pStyle w:val="5"/>
        <w:rPr>
          <w:sz w:val="14"/>
        </w:rPr>
      </w:pPr>
    </w:p>
    <w:p>
      <w:pPr>
        <w:spacing w:after="0"/>
        <w:rPr>
          <w:sz w:val="14"/>
        </w:rPr>
        <w:sectPr>
          <w:headerReference r:id="rId37" w:type="default"/>
          <w:footerReference r:id="rId38" w:type="default"/>
          <w:pgSz w:w="11910" w:h="16840"/>
          <w:pgMar w:top="1580" w:right="1680" w:bottom="280" w:left="1680" w:header="0" w:footer="0" w:gutter="0"/>
          <w:cols w:space="720" w:num="1"/>
        </w:sectPr>
      </w:pPr>
    </w:p>
    <w:p>
      <w:pPr>
        <w:pStyle w:val="5"/>
      </w:pPr>
    </w:p>
    <w:p>
      <w:pPr>
        <w:pStyle w:val="5"/>
        <w:spacing w:before="4"/>
        <w:rPr>
          <w:sz w:val="31"/>
        </w:rPr>
      </w:pPr>
    </w:p>
    <w:p>
      <w:pPr>
        <w:pStyle w:val="5"/>
        <w:ind w:left="1178"/>
      </w:pPr>
      <w:r>
        <w:t>制粒车间</w:t>
      </w:r>
    </w:p>
    <w:p>
      <w:pPr>
        <w:spacing w:before="66"/>
        <w:ind w:left="1178" w:right="0" w:firstLine="0"/>
        <w:jc w:val="left"/>
        <w:rPr>
          <w:sz w:val="24"/>
        </w:rPr>
      </w:pPr>
      <w:r>
        <w:br w:type="column"/>
      </w:r>
      <w:r>
        <w:rPr>
          <w:sz w:val="24"/>
        </w:rPr>
        <w:t>办公室</w:t>
      </w:r>
    </w:p>
    <w:p>
      <w:pPr>
        <w:tabs>
          <w:tab w:val="left" w:pos="2491"/>
        </w:tabs>
        <w:spacing w:before="152"/>
        <w:ind w:left="1449" w:right="0" w:firstLine="0"/>
        <w:jc w:val="left"/>
        <w:rPr>
          <w:sz w:val="21"/>
        </w:rPr>
      </w:pPr>
      <w:r>
        <w:rPr>
          <w:position w:val="-9"/>
          <w:sz w:val="24"/>
        </w:rPr>
        <w:t>食堂</w:t>
      </w:r>
      <w:r>
        <w:rPr>
          <w:position w:val="-9"/>
          <w:sz w:val="24"/>
        </w:rPr>
        <w:tab/>
      </w:r>
      <w:r>
        <w:rPr>
          <w:sz w:val="21"/>
        </w:rPr>
        <w:t>油烟</w:t>
      </w:r>
      <w:r>
        <w:rPr>
          <w:spacing w:val="-3"/>
          <w:sz w:val="21"/>
        </w:rPr>
        <w:t>废</w:t>
      </w:r>
      <w:r>
        <w:rPr>
          <w:sz w:val="21"/>
        </w:rPr>
        <w:t>气</w:t>
      </w:r>
      <w:r>
        <w:rPr>
          <w:spacing w:val="-3"/>
          <w:sz w:val="21"/>
        </w:rPr>
        <w:t>排</w:t>
      </w:r>
      <w:r>
        <w:rPr>
          <w:sz w:val="21"/>
        </w:rPr>
        <w:t>放口</w:t>
      </w:r>
    </w:p>
    <w:p>
      <w:pPr>
        <w:spacing w:after="0"/>
        <w:jc w:val="left"/>
        <w:rPr>
          <w:sz w:val="21"/>
        </w:rPr>
        <w:sectPr>
          <w:type w:val="continuous"/>
          <w:pgSz w:w="11910" w:h="16840"/>
          <w:pgMar w:top="1580" w:right="1680" w:bottom="280" w:left="1680" w:header="720" w:footer="720" w:gutter="0"/>
          <w:cols w:equalWidth="0" w:num="2">
            <w:col w:w="2186" w:space="754"/>
            <w:col w:w="5610"/>
          </w:cols>
        </w:sectPr>
      </w:pPr>
    </w:p>
    <w:p>
      <w:pPr>
        <w:pStyle w:val="5"/>
        <w:spacing w:before="9"/>
        <w:rPr>
          <w:sz w:val="11"/>
        </w:rPr>
      </w:pPr>
      <w:r>
        <w:pict>
          <v:group id="_x0000_s1221" o:spid="_x0000_s1221" o:spt="203" style="position:absolute;left:0pt;margin-left:17.95pt;margin-top:96pt;height:566.25pt;width:551.25pt;mso-position-horizontal-relative:page;mso-position-vertical-relative:page;z-index:-251597824;mso-width-relative:page;mso-height-relative:page;" coordorigin="360,1920" coordsize="11025,11325">
            <o:lock v:ext="edit"/>
            <v:shape id="_x0000_s1222" o:spid="_x0000_s1222" o:spt="75" type="#_x0000_t75" style="position:absolute;left:360;top:1920;height:11325;width:11025;" filled="f" stroked="f" coordsize="21600,21600">
              <v:path/>
              <v:fill on="f" focussize="0,0"/>
              <v:stroke on="f"/>
              <v:imagedata r:id="rId84" o:title=""/>
              <o:lock v:ext="edit" aspectratio="t"/>
            </v:shape>
            <v:shape id="_x0000_s1223" o:spid="_x0000_s1223" o:spt="75" alt="C:\DOCUME~1\ADMINI~1\LOCALS~1\Temp\P@Q3WP][EEDWRVX4)A%]A6K.jpg" type="#_x0000_t75" style="position:absolute;left:10755;top:1935;height:1290;width:495;" filled="f" stroked="f" coordsize="21600,21600">
              <v:path/>
              <v:fill on="f" focussize="0,0"/>
              <v:stroke on="f"/>
              <v:imagedata r:id="rId80" o:title=""/>
              <o:lock v:ext="edit" aspectratio="t"/>
            </v:shape>
            <v:shape id="_x0000_s1224" o:spid="_x0000_s1224" style="position:absolute;left:1188;top:3225;height:8385;width:9060;" filled="f" stroked="t" coordorigin="1188,3225" coordsize="9060,8385" path="m4155,3225l10248,6030,7578,11610,1188,8625,4155,3225xe">
              <v:path arrowok="t"/>
              <v:fill on="f" focussize="0,0"/>
              <v:stroke weight="1.5pt" color="#000000"/>
              <v:imagedata o:title=""/>
              <o:lock v:ext="edit"/>
            </v:shape>
            <v:shape id="_x0000_s1225" o:spid="_x0000_s1225" style="position:absolute;left:3060;top:3225;height:4440;width:7188;" filled="f" stroked="t" coordorigin="3060,3225" coordsize="7188,4440" path="m4170,3225l10248,6045,9465,7665,3060,5205,4170,3225xe">
              <v:path arrowok="t"/>
              <v:fill on="f" focussize="0,0"/>
              <v:stroke weight="1.5pt" color="#000000"/>
              <v:imagedata o:title=""/>
              <o:lock v:ext="edit"/>
            </v:shape>
            <v:shape id="_x0000_s1226" o:spid="_x0000_s1226" style="position:absolute;left:1188;top:5235;height:5235;width:4977;" filled="f" stroked="t" coordorigin="1188,5235" coordsize="4977,5235" path="m1188,8610l5190,10470,6165,8700,4395,7905,5235,6090,3060,5235,1188,8610xe">
              <v:path arrowok="t"/>
              <v:fill on="f" focussize="0,0"/>
              <v:stroke weight="1.5pt" color="#000000"/>
              <v:imagedata o:title=""/>
              <o:lock v:ext="edit"/>
            </v:shape>
            <v:shape id="_x0000_s1227" o:spid="_x0000_s1227" style="position:absolute;left:5340;top:6345;height:1710;width:1800;" filled="f" stroked="t" coordorigin="5340,6345" coordsize="1800,1710" path="m5850,6345l7140,6825,6555,8055,5340,7621,5850,6345xe">
              <v:path arrowok="t"/>
              <v:fill on="f" focussize="0,0"/>
              <v:stroke weight="1.5pt" color="#000000"/>
              <v:imagedata o:title=""/>
              <o:lock v:ext="edit"/>
            </v:shape>
            <v:shape id="_x0000_s1228" o:spid="_x0000_s1228" style="position:absolute;left:7323;top:7320;height:2340;width:2100;" filled="f" stroked="t" coordorigin="7323,7320" coordsize="2100,2340" path="m8403,7320l9423,7665,8463,9660,7323,9195,8403,7320xe">
              <v:path arrowok="t"/>
              <v:fill on="f" focussize="0,0"/>
              <v:stroke weight="1.5pt" color="#000000"/>
              <v:imagedata o:title=""/>
              <o:lock v:ext="edit"/>
            </v:shape>
            <v:shape id="_x0000_s1229" o:spid="_x0000_s1229" style="position:absolute;left:5760;top:10005;height:1515;width:2175;" filled="f" stroked="t" coordorigin="5760,10005" coordsize="2175,1515" path="m7935,10740l7560,11520,5760,10785,6150,10005,7935,10740xe">
              <v:path arrowok="t"/>
              <v:fill on="f" focussize="0,0"/>
              <v:stroke weight="1.5pt" color="#000000"/>
              <v:imagedata o:title=""/>
              <o:lock v:ext="edit"/>
            </v:shape>
            <v:shape id="_x0000_s1230" o:spid="_x0000_s1230" o:spt="75" type="#_x0000_t75" style="position:absolute;left:7132;top:6880;height:255;width:393;" filled="f" stroked="f" coordsize="21600,21600">
              <v:path/>
              <v:fill on="f" focussize="0,0"/>
              <v:stroke on="f"/>
              <v:imagedata r:id="rId85" o:title=""/>
              <o:lock v:ext="edit" aspectratio="t"/>
            </v:shape>
            <v:shape id="_x0000_s1231" o:spid="_x0000_s1231" o:spt="75" type="#_x0000_t75" style="position:absolute;left:4594;top:7312;height:255;width:393;" filled="f" stroked="f" coordsize="21600,21600">
              <v:path/>
              <v:fill on="f" focussize="0,0"/>
              <v:stroke on="f"/>
              <v:imagedata r:id="rId85" o:title=""/>
              <o:lock v:ext="edit" aspectratio="t"/>
            </v:shape>
            <v:shape id="_x0000_s1232" o:spid="_x0000_s1232" style="position:absolute;left:7412;top:6345;height:650;width:1678;" fillcolor="#FFFFFF" filled="t" stroked="f" coordorigin="7412,6345" coordsize="1678,650" path="m9090,6345l7860,6345,7860,6795,8065,6795,7412,6995,8373,6795,9090,6795,9090,6345xe">
              <v:path arrowok="t"/>
              <v:fill on="t" focussize="0,0"/>
              <v:stroke on="f"/>
              <v:imagedata o:title=""/>
              <o:lock v:ext="edit"/>
            </v:shape>
            <v:shape id="_x0000_s1233" o:spid="_x0000_s1233" style="position:absolute;left:7412;top:6345;height:650;width:1678;" filled="f" stroked="t" coordorigin="7412,6345" coordsize="1678,650" path="m7860,6345l7860,6607,7860,6720,7860,6795,8065,6795,7412,6995,8373,6795,9090,6795,9090,6720,9090,6607,9090,6345,8373,6345,8065,6345,7860,6345xe">
              <v:path arrowok="t"/>
              <v:fill on="f" focussize="0,0"/>
              <v:stroke color="#000000"/>
              <v:imagedata o:title=""/>
              <o:lock v:ext="edit"/>
            </v:shape>
            <v:shape id="_x0000_s1234" o:spid="_x0000_s1234" style="position:absolute;left:3510;top:6345;height:1013;width:1248;" fillcolor="#FFFFFF" filled="t" stroked="f" coordorigin="3510,6345" coordsize="1248,1013" path="m4740,6345l3510,6345,3510,6888,4227,6888,4757,7358,4535,6888,4740,6888,4740,6345xe">
              <v:path arrowok="t"/>
              <v:fill on="t" focussize="0,0"/>
              <v:stroke on="f"/>
              <v:imagedata o:title=""/>
              <o:lock v:ext="edit"/>
            </v:shape>
            <v:shape id="_x0000_s1235" o:spid="_x0000_s1235" style="position:absolute;left:3510;top:6345;height:1013;width:1248;" filled="f" stroked="t" coordorigin="3510,6345" coordsize="1248,1013" path="m3510,6345l3510,6662,3510,6797,3510,6888,4227,6888,4757,7358,4535,6888,4740,6888,4740,6797,4740,6662,4740,6345,4535,6345,4227,6345,3510,6345xe">
              <v:path arrowok="t"/>
              <v:fill on="f" focussize="0,0"/>
              <v:stroke color="#000000"/>
              <v:imagedata o:title=""/>
              <o:lock v:ext="edit"/>
            </v:shape>
            <v:shape id="_x0000_s1236" o:spid="_x0000_s1236" o:spt="75" type="#_x0000_t75" style="position:absolute;left:6832;top:8464;height:240;width:225;" filled="f" stroked="f" coordsize="21600,21600">
              <v:path/>
              <v:fill on="f" focussize="0,0"/>
              <v:stroke on="f"/>
              <v:imagedata r:id="rId86" o:title=""/>
              <o:lock v:ext="edit" aspectratio="t"/>
            </v:shape>
            <v:shape id="_x0000_s1237" o:spid="_x0000_s1237" style="position:absolute;left:6015;top:8675;height:1060;width:1380;" fillcolor="#FFFFFF" filled="t" stroked="f" coordorigin="6015,8675" coordsize="1380,1060" path="m6932,8675l6820,9258,6015,9258,6015,9735,7395,9735,7395,9258,7165,9258,6932,8675xe">
              <v:path arrowok="t"/>
              <v:fill on="t" focussize="0,0"/>
              <v:stroke on="f"/>
              <v:imagedata o:title=""/>
              <o:lock v:ext="edit"/>
            </v:shape>
            <v:shape id="_x0000_s1238" o:spid="_x0000_s1238" style="position:absolute;left:6015;top:8675;height:1060;width:1380;" filled="f" stroked="t" coordorigin="6015,8675" coordsize="1380,1060" path="m6015,9258l6015,9337,6015,9457,6015,9735,6820,9735,7165,9735,7395,9735,7395,9457,7395,9337,7395,9258,7165,9258,6932,8675,6820,9258,6015,9258xe">
              <v:path arrowok="t"/>
              <v:fill on="f" focussize="0,0"/>
              <v:stroke color="#000000"/>
              <v:imagedata o:title=""/>
              <o:lock v:ext="edit"/>
            </v:shape>
            <v:shape id="_x0000_s1239" o:spid="_x0000_s1239" style="position:absolute;left:5925;top:7305;height:720;width:915;" filled="f" stroked="t" coordorigin="5925,7305" coordsize="915,720" path="m6165,7305l6840,7505,6555,8025,5925,7800,6165,7305xe">
              <v:path arrowok="t"/>
              <v:fill on="f" focussize="0,0"/>
              <v:stroke weight="1.5pt" color="#000000"/>
              <v:imagedata o:title=""/>
              <o:lock v:ext="edit"/>
            </v:shape>
            <v:shape id="_x0000_s1240" o:spid="_x0000_s1240" o:spt="75" type="#_x0000_t75" style="position:absolute;left:6334;top:7777;height:255;width:393;" filled="f" stroked="f" coordsize="21600,21600">
              <v:path/>
              <v:fill on="f" focussize="0,0"/>
              <v:stroke on="f"/>
              <v:imagedata r:id="rId85" o:title=""/>
              <o:lock v:ext="edit" aspectratio="t"/>
            </v:shape>
            <v:shape id="_x0000_s1241" o:spid="_x0000_s1241" style="position:absolute;left:6511;top:7320;height:650;width:2294;" fillcolor="#FFFFFF" filled="t" stroked="f" coordorigin="6512,7320" coordsize="2294,650" path="m8805,7320l6960,7320,6960,7770,7267,7770,6512,7970,7729,7770,8805,7770,8805,7320xe">
              <v:path arrowok="t"/>
              <v:fill on="t" focussize="0,0"/>
              <v:stroke on="f"/>
              <v:imagedata o:title=""/>
              <o:lock v:ext="edit"/>
            </v:shape>
            <v:shape id="_x0000_s1242" o:spid="_x0000_s1242" style="position:absolute;left:6511;top:7320;height:650;width:2294;" filled="f" stroked="t" coordorigin="6512,7320" coordsize="2294,650" path="m6960,7320l6960,7582,6960,7695,6960,7770,7267,7770,6512,7970,7729,7770,8805,7770,8805,7695,8805,7582,8805,7320,7729,7320,7267,7320,6960,7320xe">
              <v:path arrowok="t"/>
              <v:fill on="f" focussize="0,0"/>
              <v:stroke color="#000000"/>
              <v:imagedata o:title=""/>
              <o:lock v:ext="edit"/>
            </v:shape>
            <v:shape id="_x0000_s1243" o:spid="_x0000_s1243" style="position:absolute;left:5220;top:9735;height:1005;width:945;" fillcolor="#FF0000" filled="t" stroked="f" coordorigin="5220,9735" coordsize="945,1005" path="m5655,9735l5220,10470,5760,10740,6165,10005,5655,9735xe">
              <v:path arrowok="t"/>
              <v:fill on="t" opacity="39321f" focussize="0,0"/>
              <v:stroke on="f"/>
              <v:imagedata o:title=""/>
              <o:lock v:ext="edit"/>
            </v:shape>
            <v:shape id="_x0000_s1244" o:spid="_x0000_s1244" style="position:absolute;left:5220;top:9735;height:1005;width:945;" filled="f" stroked="t" coordorigin="5220,9735" coordsize="945,1005" path="m6165,10005l5760,10740,5220,10470,5655,9735,6165,10005xe">
              <v:path arrowok="t"/>
              <v:fill on="f" focussize="0,0"/>
              <v:stroke weight="1.5pt" color="#000000"/>
              <v:imagedata o:title=""/>
              <o:lock v:ext="edit"/>
            </v:shape>
            <v:shape id="_x0000_s1245" o:spid="_x0000_s1245" style="position:absolute;left:4740;top:10460;height:1060;width:1380;" fillcolor="#FFFFFF" filled="t" stroked="f" coordorigin="4740,10460" coordsize="1380,1060" path="m5657,10460l5545,11043,4740,11043,4740,11520,6120,11520,6120,11043,5890,11043,5657,10460xe">
              <v:path arrowok="t"/>
              <v:fill on="t" focussize="0,0"/>
              <v:stroke on="f"/>
              <v:imagedata o:title=""/>
              <o:lock v:ext="edit"/>
            </v:shape>
            <v:shape id="_x0000_s1246" o:spid="_x0000_s1246" style="position:absolute;left:4740;top:10460;height:1060;width:1380;" filled="f" stroked="t" coordorigin="4740,10460" coordsize="1380,1060" path="m4740,11043l4740,11122,4740,11242,4740,11520,5545,11520,5890,11520,6120,11520,6120,11242,6120,11122,6120,11043,5890,11043,5657,10460,5545,11043,4740,11043xe">
              <v:path arrowok="t"/>
              <v:fill on="f" focussize="0,0"/>
              <v:stroke color="#000000"/>
              <v:imagedata o:title=""/>
              <o:lock v:ext="edit"/>
            </v:shape>
          </v:group>
        </w:pict>
      </w:r>
    </w:p>
    <w:p>
      <w:pPr>
        <w:pStyle w:val="5"/>
        <w:spacing w:before="66"/>
        <w:ind w:right="1735"/>
        <w:jc w:val="right"/>
      </w:pPr>
      <w:r>
        <w:t>仓库</w:t>
      </w:r>
    </w:p>
    <w:p>
      <w:pPr>
        <w:pStyle w:val="5"/>
        <w:rPr>
          <w:sz w:val="20"/>
        </w:rPr>
      </w:pPr>
    </w:p>
    <w:p>
      <w:pPr>
        <w:pStyle w:val="5"/>
        <w:rPr>
          <w:sz w:val="20"/>
        </w:rPr>
      </w:pPr>
    </w:p>
    <w:p>
      <w:pPr>
        <w:pStyle w:val="5"/>
        <w:spacing w:before="8"/>
        <w:rPr>
          <w:sz w:val="26"/>
        </w:rPr>
      </w:pPr>
    </w:p>
    <w:p>
      <w:pPr>
        <w:spacing w:before="72"/>
        <w:ind w:left="1483" w:right="0" w:firstLine="0"/>
        <w:jc w:val="center"/>
        <w:rPr>
          <w:sz w:val="21"/>
        </w:rPr>
      </w:pPr>
      <w:r>
        <w:rPr>
          <w:sz w:val="21"/>
        </w:rPr>
        <w:t>污水排放口</w:t>
      </w:r>
    </w:p>
    <w:p>
      <w:pPr>
        <w:pStyle w:val="5"/>
        <w:spacing w:before="9"/>
        <w:rPr>
          <w:sz w:val="8"/>
        </w:rPr>
      </w:pPr>
    </w:p>
    <w:p>
      <w:pPr>
        <w:pStyle w:val="5"/>
        <w:spacing w:before="67"/>
        <w:ind w:right="2126"/>
        <w:jc w:val="right"/>
      </w:pPr>
      <w:r>
        <w:t>大门</w:t>
      </w:r>
    </w:p>
    <w:p>
      <w:pPr>
        <w:pStyle w:val="5"/>
        <w:spacing w:before="9"/>
        <w:rPr>
          <w:sz w:val="12"/>
        </w:rPr>
      </w:pPr>
    </w:p>
    <w:p>
      <w:pPr>
        <w:pStyle w:val="5"/>
        <w:spacing w:before="67" w:line="242" w:lineRule="auto"/>
        <w:ind w:left="4672" w:right="2904"/>
        <w:jc w:val="center"/>
      </w:pPr>
      <w:r>
        <w:t>办公室、门卫</w:t>
      </w:r>
    </w:p>
    <w:p>
      <w:pPr>
        <w:pStyle w:val="5"/>
        <w:spacing w:before="5"/>
        <w:rPr>
          <w:sz w:val="8"/>
        </w:rPr>
      </w:pPr>
    </w:p>
    <w:p>
      <w:pPr>
        <w:spacing w:before="72"/>
        <w:ind w:left="304" w:right="1372" w:firstLine="0"/>
        <w:jc w:val="center"/>
        <w:rPr>
          <w:sz w:val="21"/>
        </w:rPr>
      </w:pPr>
      <w:r>
        <w:rPr>
          <w:sz w:val="21"/>
        </w:rPr>
        <w:t>危废暂存间</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6"/>
        <w:rPr>
          <w:sz w:val="18"/>
        </w:rPr>
      </w:pPr>
    </w:p>
    <w:p>
      <w:pPr>
        <w:pStyle w:val="4"/>
        <w:tabs>
          <w:tab w:val="left" w:pos="1195"/>
        </w:tabs>
        <w:spacing w:before="62"/>
        <w:ind w:left="0" w:right="146"/>
        <w:jc w:val="center"/>
      </w:pPr>
      <w:r>
        <w:t>附图</w:t>
      </w:r>
      <w:r>
        <w:rPr>
          <w:spacing w:val="-68"/>
        </w:rPr>
        <w:t xml:space="preserve"> </w:t>
      </w:r>
      <w:r>
        <w:rPr>
          <w:rFonts w:ascii="Calibri" w:eastAsia="Calibri"/>
          <w:b/>
        </w:rPr>
        <w:t>4</w:t>
      </w:r>
      <w:r>
        <w:rPr>
          <w:rFonts w:ascii="Calibri" w:eastAsia="Calibri"/>
          <w:b/>
        </w:rPr>
        <w:tab/>
      </w:r>
      <w:r>
        <w:t>项目污染防治设施布置图</w:t>
      </w:r>
    </w:p>
    <w:p>
      <w:pPr>
        <w:spacing w:after="0"/>
        <w:jc w:val="center"/>
        <w:sectPr>
          <w:type w:val="continuous"/>
          <w:pgSz w:w="11910" w:h="16840"/>
          <w:pgMar w:top="1580" w:right="1680" w:bottom="280" w:left="1680" w:header="720" w:footer="720" w:gutter="0"/>
          <w:cols w:space="720" w:num="1"/>
        </w:sect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7"/>
        <w:rPr>
          <w:sz w:val="21"/>
        </w:rPr>
      </w:pPr>
    </w:p>
    <w:p>
      <w:pPr>
        <w:pStyle w:val="5"/>
        <w:spacing w:before="78"/>
        <w:ind w:left="3539"/>
      </w:pPr>
      <w:bookmarkStart w:id="8" w:name="卫生防护距离图"/>
      <w:bookmarkEnd w:id="8"/>
      <w:r>
        <w:t>众发食品</w:t>
      </w:r>
    </w:p>
    <w:p>
      <w:pPr>
        <w:pStyle w:val="5"/>
        <w:spacing w:before="11"/>
        <w:rPr>
          <w:sz w:val="13"/>
        </w:rPr>
      </w:pPr>
    </w:p>
    <w:p>
      <w:pPr>
        <w:pStyle w:val="5"/>
        <w:spacing w:before="78"/>
        <w:ind w:left="5470" w:right="6010"/>
        <w:jc w:val="center"/>
      </w:pPr>
      <w:r>
        <w:t>仓库</w:t>
      </w:r>
    </w:p>
    <w:p>
      <w:pPr>
        <w:pStyle w:val="5"/>
        <w:rPr>
          <w:sz w:val="20"/>
        </w:rPr>
      </w:pPr>
    </w:p>
    <w:p>
      <w:pPr>
        <w:pStyle w:val="5"/>
        <w:spacing w:before="11"/>
        <w:rPr>
          <w:sz w:val="23"/>
        </w:rPr>
      </w:pPr>
    </w:p>
    <w:p>
      <w:pPr>
        <w:spacing w:after="0"/>
        <w:rPr>
          <w:sz w:val="23"/>
        </w:rPr>
        <w:sectPr>
          <w:headerReference r:id="rId39" w:type="default"/>
          <w:footerReference r:id="rId40" w:type="default"/>
          <w:pgSz w:w="16840" w:h="11910" w:orient="landscape"/>
          <w:pgMar w:top="1100" w:right="2420" w:bottom="280" w:left="2420" w:header="0" w:footer="0" w:gutter="0"/>
          <w:cols w:space="720" w:num="1"/>
        </w:sectPr>
      </w:pPr>
    </w:p>
    <w:p>
      <w:pPr>
        <w:pStyle w:val="5"/>
        <w:spacing w:before="4"/>
        <w:rPr>
          <w:sz w:val="25"/>
        </w:rPr>
      </w:pPr>
    </w:p>
    <w:p>
      <w:pPr>
        <w:pStyle w:val="5"/>
        <w:ind w:left="2481"/>
      </w:pPr>
      <w:r>
        <w:pict>
          <v:shape id="_x0000_s1247" o:spid="_x0000_s1247" o:spt="136" type="#_x0000_t136" style="position:absolute;left:0pt;margin-left:326.4pt;margin-top:24.8pt;height:12pt;width:48.25pt;mso-position-horizontal-relative:page;rotation:1376256f;z-index:251672576;mso-width-relative:page;mso-height-relative:page;" fillcolor="#000000" filled="t" stroked="f" coordsize="21600,21600">
            <v:path/>
            <v:fill on="t" focussize="0,0"/>
            <v:stroke on="f"/>
            <v:imagedata o:title=""/>
            <o:lock v:ext="edit"/>
            <v:textpath on="t" fitpath="t" trim="t" xscale="f" string="制粒车间" style="font-family:SimSun;font-size:12pt;v-text-align:center;"/>
          </v:shape>
        </w:pict>
      </w:r>
      <w:r>
        <w:t>齐君峰烧鸡</w:t>
      </w:r>
    </w:p>
    <w:p>
      <w:pPr>
        <w:pStyle w:val="5"/>
        <w:rPr>
          <w:sz w:val="28"/>
        </w:rPr>
      </w:pPr>
    </w:p>
    <w:p>
      <w:pPr>
        <w:pStyle w:val="5"/>
        <w:rPr>
          <w:sz w:val="28"/>
        </w:rPr>
      </w:pPr>
    </w:p>
    <w:p>
      <w:pPr>
        <w:pStyle w:val="5"/>
        <w:rPr>
          <w:sz w:val="28"/>
        </w:rPr>
      </w:pPr>
    </w:p>
    <w:p>
      <w:pPr>
        <w:pStyle w:val="5"/>
        <w:spacing w:before="251"/>
        <w:jc w:val="right"/>
      </w:pPr>
      <w:r>
        <w:t>孵化厂</w:t>
      </w:r>
    </w:p>
    <w:p>
      <w:pPr>
        <w:pStyle w:val="5"/>
        <w:spacing w:before="5"/>
        <w:rPr>
          <w:sz w:val="41"/>
        </w:rPr>
      </w:pPr>
      <w:r>
        <w:br w:type="column"/>
      </w:r>
    </w:p>
    <w:p>
      <w:pPr>
        <w:pStyle w:val="5"/>
        <w:ind w:left="819"/>
      </w:pPr>
      <w:r>
        <w:t>本项目</w:t>
      </w:r>
    </w:p>
    <w:p>
      <w:pPr>
        <w:spacing w:before="78"/>
        <w:ind w:left="2027" w:right="0" w:firstLine="0"/>
        <w:jc w:val="left"/>
        <w:rPr>
          <w:sz w:val="24"/>
        </w:rPr>
      </w:pPr>
      <w:r>
        <w:br w:type="column"/>
      </w:r>
      <w:r>
        <w:rPr>
          <w:sz w:val="24"/>
        </w:rPr>
        <w:t>瓷砖厂</w:t>
      </w:r>
    </w:p>
    <w:p>
      <w:pPr>
        <w:pStyle w:val="5"/>
        <w:rPr>
          <w:sz w:val="28"/>
        </w:rPr>
      </w:pPr>
    </w:p>
    <w:p>
      <w:pPr>
        <w:pStyle w:val="5"/>
        <w:rPr>
          <w:sz w:val="28"/>
        </w:rPr>
      </w:pPr>
    </w:p>
    <w:p>
      <w:pPr>
        <w:pStyle w:val="5"/>
        <w:spacing w:before="5"/>
        <w:rPr>
          <w:sz w:val="31"/>
        </w:rPr>
      </w:pPr>
    </w:p>
    <w:p>
      <w:pPr>
        <w:pStyle w:val="5"/>
        <w:ind w:left="1121"/>
      </w:pPr>
      <w:r>
        <w:pict>
          <v:shape id="_x0000_s1248" o:spid="_x0000_s1248" o:spt="136" type="#_x0000_t136" style="position:absolute;left:0pt;margin-left:358.75pt;margin-top:-80.85pt;height:12.05pt;width:72.05pt;mso-position-horizontal-relative:page;rotation:1441792f;z-index:251673600;mso-width-relative:page;mso-height-relative:page;" fillcolor="#000000" filled="t" stroked="f" coordsize="21600,21600">
            <v:path/>
            <v:fill on="t" focussize="0,0"/>
            <v:stroke on="f"/>
            <v:imagedata o:title=""/>
            <o:lock v:ext="edit"/>
            <v:textpath on="t" fitpath="t" trim="t" xscale="f" string="家具生产车间" style="font-family:SimSun;font-size:12pt;v-text-align:center;"/>
          </v:shape>
        </w:pict>
      </w:r>
      <w:r>
        <w:t>徐福勤烧鸡厂</w:t>
      </w:r>
    </w:p>
    <w:p>
      <w:pPr>
        <w:spacing w:after="0"/>
        <w:sectPr>
          <w:type w:val="continuous"/>
          <w:pgSz w:w="16840" w:h="11910" w:orient="landscape"/>
          <w:pgMar w:top="1580" w:right="2420" w:bottom="280" w:left="2420" w:header="720" w:footer="720" w:gutter="0"/>
          <w:cols w:equalWidth="0" w:num="3">
            <w:col w:w="4273" w:space="40"/>
            <w:col w:w="1540" w:space="39"/>
            <w:col w:w="6108"/>
          </w:cols>
        </w:sectPr>
      </w:pPr>
    </w:p>
    <w:p>
      <w:pPr>
        <w:pStyle w:val="5"/>
        <w:rPr>
          <w:sz w:val="20"/>
        </w:rPr>
      </w:pPr>
      <w:r>
        <w:drawing>
          <wp:anchor distT="0" distB="0" distL="0" distR="0" simplePos="0" relativeHeight="251718656" behindDoc="1" locked="0" layoutInCell="1" allowOverlap="1">
            <wp:simplePos x="0" y="0"/>
            <wp:positionH relativeFrom="page">
              <wp:posOffset>0</wp:posOffset>
            </wp:positionH>
            <wp:positionV relativeFrom="page">
              <wp:posOffset>579755</wp:posOffset>
            </wp:positionV>
            <wp:extent cx="10086340" cy="6449060"/>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2.png"/>
                    <pic:cNvPicPr>
                      <a:picLocks noChangeAspect="1"/>
                    </pic:cNvPicPr>
                  </pic:nvPicPr>
                  <pic:blipFill>
                    <a:blip r:embed="rId87" cstate="print"/>
                    <a:stretch>
                      <a:fillRect/>
                    </a:stretch>
                  </pic:blipFill>
                  <pic:spPr>
                    <a:xfrm>
                      <a:off x="0" y="0"/>
                      <a:ext cx="10086340" cy="6448805"/>
                    </a:xfrm>
                    <a:prstGeom prst="rect">
                      <a:avLst/>
                    </a:prstGeom>
                  </pic:spPr>
                </pic:pic>
              </a:graphicData>
            </a:graphic>
          </wp:anchor>
        </w:drawing>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3"/>
      </w:pPr>
    </w:p>
    <w:p>
      <w:pPr>
        <w:pStyle w:val="5"/>
        <w:spacing w:before="67"/>
        <w:ind w:left="3364"/>
        <w:rPr>
          <w:rFonts w:hint="eastAsia" w:ascii="STKaiti" w:eastAsia="STKaiti"/>
        </w:rPr>
      </w:pPr>
      <w:r>
        <w:rPr>
          <w:rFonts w:hint="eastAsia" w:ascii="STKaiti" w:eastAsia="STKaiti"/>
        </w:rPr>
        <w:t>附图5 项目防护距离包络线图</w:t>
      </w:r>
    </w:p>
    <w:p>
      <w:pPr>
        <w:spacing w:after="0"/>
        <w:rPr>
          <w:rFonts w:hint="eastAsia" w:ascii="STKaiti" w:eastAsia="STKaiti"/>
        </w:rPr>
        <w:sectPr>
          <w:type w:val="continuous"/>
          <w:pgSz w:w="16840" w:h="11910" w:orient="landscape"/>
          <w:pgMar w:top="1580" w:right="2420" w:bottom="280" w:left="2420" w:header="720" w:footer="720" w:gutter="0"/>
          <w:cols w:space="720" w:num="1"/>
        </w:sectPr>
      </w:pPr>
    </w:p>
    <w:p>
      <w:pPr>
        <w:pStyle w:val="5"/>
        <w:rPr>
          <w:rFonts w:ascii="STKaiti"/>
          <w:sz w:val="20"/>
        </w:rPr>
      </w:pPr>
      <w:r>
        <w:pict>
          <v:group id="_x0000_s1249" o:spid="_x0000_s1249" o:spt="203" style="position:absolute;left:0pt;margin-left:25.35pt;margin-top:8.95pt;height:575.3pt;width:790.65pt;mso-position-horizontal-relative:page;mso-position-vertical-relative:page;z-index:-251596800;mso-width-relative:page;mso-height-relative:page;" coordorigin="507,180" coordsize="15813,11506">
            <o:lock v:ext="edit"/>
            <v:shape id="_x0000_s1250" o:spid="_x0000_s1250" o:spt="75" type="#_x0000_t75" style="position:absolute;left:507;top:180;height:11506;width:15813;" filled="f" stroked="f" coordsize="21600,21600">
              <v:path/>
              <v:fill on="f" focussize="0,0"/>
              <v:stroke on="f"/>
              <v:imagedata r:id="rId88" o:title=""/>
              <o:lock v:ext="edit" aspectratio="t"/>
            </v:shape>
            <v:shape id="_x0000_s1251" o:spid="_x0000_s1251" style="position:absolute;left:5774;top:4424;height:880;width:1366;" fillcolor="#FF0000" filled="t" stroked="f" coordorigin="5774,4424" coordsize="1366,880" path="m7140,5204l7140,4424,6120,4424,6120,4880,5774,5304,6120,5075,6120,5204,7140,5204xe">
              <v:path arrowok="t"/>
              <v:fill on="t" focussize="0,0"/>
              <v:stroke on="f"/>
              <v:imagedata o:title=""/>
              <o:lock v:ext="edit"/>
            </v:shape>
            <v:shape id="_x0000_s1252" o:spid="_x0000_s1252" style="position:absolute;left:5774;top:4424;height:880;width:1366;" filled="f" stroked="t" coordorigin="5774,4424" coordsize="1366,880" path="m6120,4424l6120,4880,5774,5304,6120,5075,6120,5204,7140,5204,7140,4424,6290,4424,6120,4424xe">
              <v:path arrowok="t"/>
              <v:fill on="f" focussize="0,0"/>
              <v:stroke color="#000000"/>
              <v:imagedata o:title=""/>
              <o:lock v:ext="edit"/>
            </v:shape>
            <v:shape id="_x0000_s1253" o:spid="_x0000_s1253" o:spt="75" type="#_x0000_t75" style="position:absolute;left:5692;top:5196;height:195;width:195;" filled="f" stroked="f" coordsize="21600,21600">
              <v:path/>
              <v:fill on="f" focussize="0,0"/>
              <v:stroke on="f"/>
              <v:imagedata r:id="rId89" o:title=""/>
              <o:lock v:ext="edit" aspectratio="t"/>
            </v:shape>
          </v:group>
        </w:pict>
      </w:r>
    </w:p>
    <w:p>
      <w:pPr>
        <w:pStyle w:val="5"/>
        <w:rPr>
          <w:rFonts w:ascii="STKaiti"/>
          <w:sz w:val="20"/>
        </w:rPr>
      </w:pPr>
    </w:p>
    <w:p>
      <w:pPr>
        <w:pStyle w:val="5"/>
        <w:rPr>
          <w:rFonts w:ascii="STKaiti"/>
          <w:sz w:val="20"/>
        </w:rPr>
      </w:pPr>
    </w:p>
    <w:p>
      <w:pPr>
        <w:pStyle w:val="5"/>
        <w:rPr>
          <w:rFonts w:ascii="STKaiti"/>
          <w:sz w:val="20"/>
        </w:rPr>
      </w:pPr>
    </w:p>
    <w:p>
      <w:pPr>
        <w:pStyle w:val="5"/>
        <w:rPr>
          <w:rFonts w:ascii="STKaiti"/>
          <w:sz w:val="20"/>
        </w:rPr>
      </w:pPr>
    </w:p>
    <w:p>
      <w:pPr>
        <w:pStyle w:val="5"/>
        <w:rPr>
          <w:rFonts w:ascii="STKaiti"/>
          <w:sz w:val="20"/>
        </w:rPr>
      </w:pPr>
    </w:p>
    <w:p>
      <w:pPr>
        <w:pStyle w:val="5"/>
        <w:rPr>
          <w:rFonts w:ascii="STKaiti"/>
          <w:sz w:val="20"/>
        </w:rPr>
      </w:pPr>
    </w:p>
    <w:p>
      <w:pPr>
        <w:pStyle w:val="5"/>
        <w:rPr>
          <w:rFonts w:ascii="STKaiti"/>
          <w:sz w:val="20"/>
        </w:rPr>
      </w:pPr>
    </w:p>
    <w:p>
      <w:pPr>
        <w:pStyle w:val="5"/>
        <w:rPr>
          <w:rFonts w:ascii="STKaiti"/>
          <w:sz w:val="20"/>
        </w:rPr>
      </w:pPr>
    </w:p>
    <w:p>
      <w:pPr>
        <w:pStyle w:val="5"/>
        <w:rPr>
          <w:rFonts w:ascii="STKaiti"/>
          <w:sz w:val="20"/>
        </w:rPr>
      </w:pPr>
    </w:p>
    <w:p>
      <w:pPr>
        <w:pStyle w:val="5"/>
        <w:rPr>
          <w:rFonts w:ascii="STKaiti"/>
          <w:sz w:val="20"/>
        </w:rPr>
      </w:pPr>
    </w:p>
    <w:p>
      <w:pPr>
        <w:pStyle w:val="5"/>
        <w:rPr>
          <w:rFonts w:ascii="STKaiti"/>
          <w:sz w:val="20"/>
        </w:rPr>
      </w:pPr>
    </w:p>
    <w:p>
      <w:pPr>
        <w:pStyle w:val="5"/>
        <w:spacing w:before="6"/>
        <w:rPr>
          <w:rFonts w:ascii="STKaiti"/>
          <w:sz w:val="17"/>
        </w:rPr>
      </w:pPr>
    </w:p>
    <w:p>
      <w:pPr>
        <w:spacing w:before="71" w:line="278" w:lineRule="auto"/>
        <w:ind w:left="3852" w:right="7515" w:firstLine="0"/>
        <w:jc w:val="left"/>
        <w:rPr>
          <w:sz w:val="21"/>
        </w:rPr>
      </w:pPr>
      <w:bookmarkStart w:id="9" w:name="附图6 符合规划图"/>
      <w:bookmarkEnd w:id="9"/>
      <w:r>
        <w:rPr>
          <w:sz w:val="21"/>
        </w:rPr>
        <w:t>本项目所在地</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2"/>
        <w:rPr>
          <w:sz w:val="25"/>
        </w:rPr>
      </w:pPr>
    </w:p>
    <w:p>
      <w:pPr>
        <w:pStyle w:val="4"/>
        <w:tabs>
          <w:tab w:val="left" w:pos="6867"/>
        </w:tabs>
        <w:ind w:left="5671"/>
      </w:pPr>
      <w:r>
        <w:t>附图</w:t>
      </w:r>
      <w:r>
        <w:rPr>
          <w:spacing w:val="-68"/>
        </w:rPr>
        <w:t xml:space="preserve"> </w:t>
      </w:r>
      <w:r>
        <w:rPr>
          <w:rFonts w:ascii="Calibri" w:eastAsia="Calibri"/>
          <w:b/>
        </w:rPr>
        <w:t>6</w:t>
      </w:r>
      <w:r>
        <w:rPr>
          <w:rFonts w:ascii="Calibri" w:eastAsia="Calibri"/>
          <w:b/>
        </w:rPr>
        <w:tab/>
      </w:r>
      <w:r>
        <w:t>项目符合规划图</w:t>
      </w:r>
    </w:p>
    <w:p>
      <w:pPr>
        <w:spacing w:after="0"/>
        <w:sectPr>
          <w:headerReference r:id="rId41" w:type="default"/>
          <w:footerReference r:id="rId42" w:type="default"/>
          <w:pgSz w:w="16840" w:h="11910" w:orient="landscape"/>
          <w:pgMar w:top="1100" w:right="2420" w:bottom="280" w:left="2420" w:header="0" w:footer="0" w:gutter="0"/>
          <w:cols w:space="720" w:num="1"/>
        </w:sectPr>
      </w:pPr>
    </w:p>
    <w:p>
      <w:pPr>
        <w:pStyle w:val="5"/>
        <w:rPr>
          <w:sz w:val="20"/>
        </w:rPr>
      </w:pPr>
      <w:r>
        <w:pict>
          <v:group id="_x0000_s1254" o:spid="_x0000_s1254" o:spt="203" style="position:absolute;left:0pt;margin-left:22.45pt;margin-top:15.75pt;height:566.9pt;width:801.7pt;mso-position-horizontal-relative:page;mso-position-vertical-relative:page;z-index:-251596800;mso-width-relative:page;mso-height-relative:page;" coordorigin="450,316" coordsize="16034,11338">
            <o:lock v:ext="edit"/>
            <v:shape id="_x0000_s1255" o:spid="_x0000_s1255" o:spt="75" type="#_x0000_t75" style="position:absolute;left:449;top:315;height:11338;width:16034;" filled="f" stroked="f" coordsize="21600,21600">
              <v:path/>
              <v:fill on="f" focussize="0,0"/>
              <v:stroke on="f"/>
              <v:imagedata r:id="rId90" o:title=""/>
              <o:lock v:ext="edit" aspectratio="t"/>
            </v:shape>
            <v:shape id="_x0000_s1256" o:spid="_x0000_s1256" style="position:absolute;left:3914;top:3656;height:880;width:1366;" fillcolor="#FF0000" filled="t" stroked="f" coordorigin="3914,3656" coordsize="1366,880" path="m5280,4436l5280,3656,4260,3656,4260,4112,3914,4536,4260,4307,4260,4436,5280,4436xe">
              <v:path arrowok="t"/>
              <v:fill on="t" focussize="0,0"/>
              <v:stroke on="f"/>
              <v:imagedata o:title=""/>
              <o:lock v:ext="edit"/>
            </v:shape>
            <v:shape id="_x0000_s1257" o:spid="_x0000_s1257" style="position:absolute;left:3914;top:3656;height:880;width:1366;" filled="f" stroked="t" coordorigin="3914,3656" coordsize="1366,880" path="m4260,3656l4260,4112,3914,4536,4260,4307,4260,4436,5280,4436,5280,3656,4430,3656,4260,3656xe">
              <v:path arrowok="t"/>
              <v:fill on="f" focussize="0,0"/>
              <v:stroke color="#000000"/>
              <v:imagedata o:title=""/>
              <o:lock v:ext="edit"/>
            </v:shape>
            <v:shape id="_x0000_s1258" o:spid="_x0000_s1258" o:spt="75" type="#_x0000_t75" style="position:absolute;left:3832;top:4428;height:195;width:195;" filled="f" stroked="f" coordsize="21600,21600">
              <v:path/>
              <v:fill on="f" focussize="0,0"/>
              <v:stroke on="f"/>
              <v:imagedata r:id="rId89" o:title=""/>
              <o:lock v:ext="edit" aspectratio="t"/>
            </v:shape>
          </v:group>
        </w:pic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7"/>
        <w:rPr>
          <w:sz w:val="21"/>
        </w:rPr>
      </w:pPr>
    </w:p>
    <w:p>
      <w:pPr>
        <w:spacing w:before="70" w:line="278" w:lineRule="auto"/>
        <w:ind w:left="1992" w:right="9375" w:firstLine="0"/>
        <w:jc w:val="left"/>
        <w:rPr>
          <w:sz w:val="21"/>
        </w:rPr>
      </w:pPr>
      <w:bookmarkStart w:id="10" w:name="附图7 污水管网图"/>
      <w:bookmarkEnd w:id="10"/>
      <w:r>
        <w:rPr>
          <w:sz w:val="21"/>
        </w:rPr>
        <w:t>本项目所在地</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2"/>
        <w:rPr>
          <w:sz w:val="23"/>
        </w:rPr>
      </w:pPr>
    </w:p>
    <w:p>
      <w:pPr>
        <w:pStyle w:val="4"/>
        <w:tabs>
          <w:tab w:val="left" w:pos="7045"/>
        </w:tabs>
        <w:spacing w:before="60"/>
        <w:ind w:left="5849"/>
      </w:pPr>
      <w:r>
        <w:t>附图</w:t>
      </w:r>
      <w:r>
        <w:rPr>
          <w:spacing w:val="-68"/>
        </w:rPr>
        <w:t xml:space="preserve"> </w:t>
      </w:r>
      <w:r>
        <w:rPr>
          <w:rFonts w:ascii="Calibri" w:eastAsia="Calibri"/>
          <w:b/>
        </w:rPr>
        <w:t>7</w:t>
      </w:r>
      <w:r>
        <w:rPr>
          <w:rFonts w:ascii="Calibri" w:eastAsia="Calibri"/>
          <w:b/>
        </w:rPr>
        <w:tab/>
      </w:r>
      <w:r>
        <w:t>污水管网图</w:t>
      </w:r>
    </w:p>
    <w:p>
      <w:pPr>
        <w:spacing w:after="0"/>
        <w:sectPr>
          <w:headerReference r:id="rId43" w:type="default"/>
          <w:footerReference r:id="rId44" w:type="default"/>
          <w:pgSz w:w="16840" w:h="11910" w:orient="landscape"/>
          <w:pgMar w:top="1100" w:right="2420" w:bottom="280" w:left="2420" w:header="0" w:footer="0" w:gutter="0"/>
          <w:cols w:space="720" w:num="1"/>
        </w:sectPr>
      </w:pPr>
    </w:p>
    <w:p>
      <w:pPr>
        <w:tabs>
          <w:tab w:val="left" w:pos="5649"/>
        </w:tabs>
        <w:spacing w:line="240" w:lineRule="auto"/>
        <w:ind w:left="1480" w:right="0" w:firstLine="0"/>
        <w:rPr>
          <w:sz w:val="20"/>
        </w:rPr>
      </w:pPr>
      <w:r>
        <w:rPr>
          <w:sz w:val="20"/>
        </w:rPr>
        <w:drawing>
          <wp:inline distT="0" distB="0" distL="0" distR="0">
            <wp:extent cx="2510790" cy="2153285"/>
            <wp:effectExtent l="0" t="0" r="0" b="0"/>
            <wp:docPr id="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6.jpeg"/>
                    <pic:cNvPicPr>
                      <a:picLocks noChangeAspect="1"/>
                    </pic:cNvPicPr>
                  </pic:nvPicPr>
                  <pic:blipFill>
                    <a:blip r:embed="rId91" cstate="print"/>
                    <a:stretch>
                      <a:fillRect/>
                    </a:stretch>
                  </pic:blipFill>
                  <pic:spPr>
                    <a:xfrm>
                      <a:off x="0" y="0"/>
                      <a:ext cx="2511256" cy="2153411"/>
                    </a:xfrm>
                    <a:prstGeom prst="rect">
                      <a:avLst/>
                    </a:prstGeom>
                  </pic:spPr>
                </pic:pic>
              </a:graphicData>
            </a:graphic>
          </wp:inline>
        </w:drawing>
      </w:r>
      <w:r>
        <w:rPr>
          <w:sz w:val="20"/>
        </w:rPr>
        <w:tab/>
      </w:r>
      <w:r>
        <w:rPr>
          <w:sz w:val="20"/>
        </w:rPr>
        <w:drawing>
          <wp:inline distT="0" distB="0" distL="0" distR="0">
            <wp:extent cx="2510155" cy="2153285"/>
            <wp:effectExtent l="0" t="0" r="0" b="0"/>
            <wp:docPr id="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7.jpeg"/>
                    <pic:cNvPicPr>
                      <a:picLocks noChangeAspect="1"/>
                    </pic:cNvPicPr>
                  </pic:nvPicPr>
                  <pic:blipFill>
                    <a:blip r:embed="rId92" cstate="print"/>
                    <a:stretch>
                      <a:fillRect/>
                    </a:stretch>
                  </pic:blipFill>
                  <pic:spPr>
                    <a:xfrm>
                      <a:off x="0" y="0"/>
                      <a:ext cx="2510621" cy="2153411"/>
                    </a:xfrm>
                    <a:prstGeom prst="rect">
                      <a:avLst/>
                    </a:prstGeom>
                  </pic:spPr>
                </pic:pic>
              </a:graphicData>
            </a:graphic>
          </wp:inline>
        </w:drawing>
      </w:r>
    </w:p>
    <w:p>
      <w:pPr>
        <w:tabs>
          <w:tab w:val="left" w:pos="3777"/>
        </w:tabs>
        <w:spacing w:before="43"/>
        <w:ind w:left="0" w:right="130" w:firstLine="0"/>
        <w:jc w:val="center"/>
        <w:rPr>
          <w:sz w:val="21"/>
        </w:rPr>
      </w:pPr>
      <w:r>
        <w:drawing>
          <wp:anchor distT="0" distB="0" distL="0" distR="0" simplePos="0" relativeHeight="251659264" behindDoc="0" locked="0" layoutInCell="1" allowOverlap="1">
            <wp:simplePos x="0" y="0"/>
            <wp:positionH relativeFrom="page">
              <wp:posOffset>1143000</wp:posOffset>
            </wp:positionH>
            <wp:positionV relativeFrom="paragraph">
              <wp:posOffset>222885</wp:posOffset>
            </wp:positionV>
            <wp:extent cx="2511425" cy="2153285"/>
            <wp:effectExtent l="0" t="0" r="0" b="0"/>
            <wp:wrapTopAndBottom/>
            <wp:docPr id="1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8.jpeg"/>
                    <pic:cNvPicPr>
                      <a:picLocks noChangeAspect="1"/>
                    </pic:cNvPicPr>
                  </pic:nvPicPr>
                  <pic:blipFill>
                    <a:blip r:embed="rId93" cstate="print"/>
                    <a:stretch>
                      <a:fillRect/>
                    </a:stretch>
                  </pic:blipFill>
                  <pic:spPr>
                    <a:xfrm>
                      <a:off x="0" y="0"/>
                      <a:ext cx="2511271" cy="215341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3790315</wp:posOffset>
            </wp:positionH>
            <wp:positionV relativeFrom="paragraph">
              <wp:posOffset>222885</wp:posOffset>
            </wp:positionV>
            <wp:extent cx="2510790" cy="2153285"/>
            <wp:effectExtent l="0" t="0" r="0" b="0"/>
            <wp:wrapTopAndBottom/>
            <wp:docPr id="1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9.jpeg"/>
                    <pic:cNvPicPr>
                      <a:picLocks noChangeAspect="1"/>
                    </pic:cNvPicPr>
                  </pic:nvPicPr>
                  <pic:blipFill>
                    <a:blip r:embed="rId94" cstate="print"/>
                    <a:stretch>
                      <a:fillRect/>
                    </a:stretch>
                  </pic:blipFill>
                  <pic:spPr>
                    <a:xfrm>
                      <a:off x="0" y="0"/>
                      <a:ext cx="2510635" cy="2153412"/>
                    </a:xfrm>
                    <a:prstGeom prst="rect">
                      <a:avLst/>
                    </a:prstGeom>
                  </pic:spPr>
                </pic:pic>
              </a:graphicData>
            </a:graphic>
          </wp:anchor>
        </w:drawing>
      </w:r>
      <w:bookmarkStart w:id="11" w:name="现场照片"/>
      <w:bookmarkEnd w:id="11"/>
      <w:r>
        <w:rPr>
          <w:spacing w:val="-3"/>
          <w:sz w:val="21"/>
        </w:rPr>
        <w:t>项</w:t>
      </w:r>
      <w:r>
        <w:rPr>
          <w:sz w:val="21"/>
        </w:rPr>
        <w:t>目</w:t>
      </w:r>
      <w:r>
        <w:rPr>
          <w:spacing w:val="-3"/>
          <w:sz w:val="21"/>
        </w:rPr>
        <w:t>东</w:t>
      </w:r>
      <w:r>
        <w:rPr>
          <w:sz w:val="21"/>
        </w:rPr>
        <w:t>侧</w:t>
      </w:r>
      <w:r>
        <w:rPr>
          <w:spacing w:val="-3"/>
          <w:sz w:val="21"/>
        </w:rPr>
        <w:t>道</w:t>
      </w:r>
      <w:r>
        <w:rPr>
          <w:sz w:val="21"/>
        </w:rPr>
        <w:t>路</w:t>
      </w:r>
      <w:r>
        <w:rPr>
          <w:sz w:val="21"/>
        </w:rPr>
        <w:tab/>
      </w:r>
      <w:r>
        <w:rPr>
          <w:sz w:val="21"/>
        </w:rPr>
        <w:t>项</w:t>
      </w:r>
      <w:r>
        <w:rPr>
          <w:spacing w:val="-3"/>
          <w:sz w:val="21"/>
        </w:rPr>
        <w:t>目</w:t>
      </w:r>
      <w:r>
        <w:rPr>
          <w:sz w:val="21"/>
        </w:rPr>
        <w:t>东</w:t>
      </w:r>
      <w:r>
        <w:rPr>
          <w:spacing w:val="-3"/>
          <w:sz w:val="21"/>
        </w:rPr>
        <w:t>侧</w:t>
      </w:r>
      <w:r>
        <w:rPr>
          <w:sz w:val="21"/>
        </w:rPr>
        <w:t>徐</w:t>
      </w:r>
      <w:r>
        <w:rPr>
          <w:spacing w:val="-3"/>
          <w:sz w:val="21"/>
        </w:rPr>
        <w:t>福</w:t>
      </w:r>
      <w:r>
        <w:rPr>
          <w:sz w:val="21"/>
        </w:rPr>
        <w:t>勤</w:t>
      </w:r>
      <w:r>
        <w:rPr>
          <w:spacing w:val="-3"/>
          <w:sz w:val="21"/>
        </w:rPr>
        <w:t>烧</w:t>
      </w:r>
      <w:r>
        <w:rPr>
          <w:sz w:val="21"/>
        </w:rPr>
        <w:t>鸡厂</w:t>
      </w:r>
    </w:p>
    <w:p>
      <w:pPr>
        <w:tabs>
          <w:tab w:val="left" w:pos="4305"/>
        </w:tabs>
        <w:spacing w:before="15" w:after="39"/>
        <w:ind w:left="0" w:right="29" w:firstLine="0"/>
        <w:jc w:val="center"/>
        <w:rPr>
          <w:sz w:val="21"/>
        </w:rPr>
      </w:pPr>
      <w:r>
        <w:rPr>
          <w:sz w:val="21"/>
        </w:rPr>
        <w:t>项</w:t>
      </w:r>
      <w:r>
        <w:rPr>
          <w:spacing w:val="-3"/>
          <w:sz w:val="21"/>
        </w:rPr>
        <w:t>目</w:t>
      </w:r>
      <w:r>
        <w:rPr>
          <w:sz w:val="21"/>
        </w:rPr>
        <w:t>南</w:t>
      </w:r>
      <w:r>
        <w:rPr>
          <w:spacing w:val="-3"/>
          <w:sz w:val="21"/>
        </w:rPr>
        <w:t>侧孵</w:t>
      </w:r>
      <w:r>
        <w:rPr>
          <w:sz w:val="21"/>
        </w:rPr>
        <w:t>化厂</w:t>
      </w:r>
      <w:r>
        <w:rPr>
          <w:sz w:val="21"/>
        </w:rPr>
        <w:tab/>
      </w:r>
      <w:r>
        <w:rPr>
          <w:spacing w:val="-3"/>
          <w:sz w:val="21"/>
        </w:rPr>
        <w:t>项</w:t>
      </w:r>
      <w:r>
        <w:rPr>
          <w:sz w:val="21"/>
        </w:rPr>
        <w:t>目</w:t>
      </w:r>
      <w:r>
        <w:rPr>
          <w:spacing w:val="-3"/>
          <w:sz w:val="21"/>
        </w:rPr>
        <w:t>北</w:t>
      </w:r>
      <w:r>
        <w:rPr>
          <w:sz w:val="21"/>
        </w:rPr>
        <w:t>侧</w:t>
      </w:r>
      <w:r>
        <w:rPr>
          <w:spacing w:val="-3"/>
          <w:sz w:val="21"/>
        </w:rPr>
        <w:t>仓库</w:t>
      </w:r>
    </w:p>
    <w:p>
      <w:pPr>
        <w:tabs>
          <w:tab w:val="left" w:pos="5649"/>
        </w:tabs>
        <w:spacing w:line="240" w:lineRule="auto"/>
        <w:ind w:left="1480" w:right="0" w:firstLine="0"/>
        <w:rPr>
          <w:sz w:val="20"/>
        </w:rPr>
      </w:pPr>
      <w:r>
        <w:rPr>
          <w:sz w:val="20"/>
        </w:rPr>
        <w:drawing>
          <wp:inline distT="0" distB="0" distL="0" distR="0">
            <wp:extent cx="2510790" cy="2153285"/>
            <wp:effectExtent l="0" t="0" r="0" b="0"/>
            <wp:docPr id="1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0.jpeg"/>
                    <pic:cNvPicPr>
                      <a:picLocks noChangeAspect="1"/>
                    </pic:cNvPicPr>
                  </pic:nvPicPr>
                  <pic:blipFill>
                    <a:blip r:embed="rId95" cstate="print"/>
                    <a:stretch>
                      <a:fillRect/>
                    </a:stretch>
                  </pic:blipFill>
                  <pic:spPr>
                    <a:xfrm>
                      <a:off x="0" y="0"/>
                      <a:ext cx="2511255" cy="2153412"/>
                    </a:xfrm>
                    <a:prstGeom prst="rect">
                      <a:avLst/>
                    </a:prstGeom>
                  </pic:spPr>
                </pic:pic>
              </a:graphicData>
            </a:graphic>
          </wp:inline>
        </w:drawing>
      </w:r>
      <w:r>
        <w:rPr>
          <w:sz w:val="20"/>
        </w:rPr>
        <w:tab/>
      </w:r>
      <w:r>
        <w:rPr>
          <w:sz w:val="20"/>
        </w:rPr>
        <w:drawing>
          <wp:inline distT="0" distB="0" distL="0" distR="0">
            <wp:extent cx="2510155" cy="2153285"/>
            <wp:effectExtent l="0" t="0" r="0" b="0"/>
            <wp:docPr id="1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1.jpeg"/>
                    <pic:cNvPicPr>
                      <a:picLocks noChangeAspect="1"/>
                    </pic:cNvPicPr>
                  </pic:nvPicPr>
                  <pic:blipFill>
                    <a:blip r:embed="rId96" cstate="print"/>
                    <a:stretch>
                      <a:fillRect/>
                    </a:stretch>
                  </pic:blipFill>
                  <pic:spPr>
                    <a:xfrm>
                      <a:off x="0" y="0"/>
                      <a:ext cx="2510620" cy="2153412"/>
                    </a:xfrm>
                    <a:prstGeom prst="rect">
                      <a:avLst/>
                    </a:prstGeom>
                  </pic:spPr>
                </pic:pic>
              </a:graphicData>
            </a:graphic>
          </wp:inline>
        </w:drawing>
      </w:r>
    </w:p>
    <w:p>
      <w:pPr>
        <w:tabs>
          <w:tab w:val="left" w:pos="3989"/>
        </w:tabs>
        <w:spacing w:before="43"/>
        <w:ind w:left="0" w:right="127" w:firstLine="0"/>
        <w:jc w:val="center"/>
        <w:rPr>
          <w:sz w:val="21"/>
        </w:rPr>
      </w:pPr>
      <w:r>
        <w:rPr>
          <w:sz w:val="21"/>
        </w:rPr>
        <w:t>厂</w:t>
      </w:r>
      <w:r>
        <w:rPr>
          <w:spacing w:val="-3"/>
          <w:sz w:val="21"/>
        </w:rPr>
        <w:t>区</w:t>
      </w:r>
      <w:r>
        <w:rPr>
          <w:sz w:val="21"/>
        </w:rPr>
        <w:t>大门</w:t>
      </w:r>
      <w:r>
        <w:rPr>
          <w:sz w:val="21"/>
        </w:rPr>
        <w:tab/>
      </w:r>
      <w:r>
        <w:rPr>
          <w:spacing w:val="-3"/>
          <w:sz w:val="21"/>
        </w:rPr>
        <w:t>厂</w:t>
      </w:r>
      <w:r>
        <w:rPr>
          <w:sz w:val="21"/>
        </w:rPr>
        <w:t>区现状</w:t>
      </w:r>
    </w:p>
    <w:p>
      <w:pPr>
        <w:pStyle w:val="4"/>
        <w:spacing w:before="153"/>
        <w:ind w:left="0" w:right="17"/>
        <w:jc w:val="center"/>
      </w:pPr>
      <w:r>
        <w:t>现场照片</w:t>
      </w:r>
    </w:p>
    <w:p>
      <w:pPr>
        <w:spacing w:after="0"/>
        <w:jc w:val="center"/>
        <w:sectPr>
          <w:headerReference r:id="rId45" w:type="default"/>
          <w:footerReference r:id="rId46" w:type="default"/>
          <w:pgSz w:w="11910" w:h="16840"/>
          <w:pgMar w:top="1440" w:right="300" w:bottom="280" w:left="320" w:header="0" w:footer="0" w:gutter="0"/>
          <w:cols w:space="720" w:num="1"/>
        </w:sectPr>
      </w:pPr>
    </w:p>
    <w:p>
      <w:pPr>
        <w:pStyle w:val="5"/>
        <w:ind w:left="1510"/>
        <w:rPr>
          <w:sz w:val="20"/>
        </w:rPr>
      </w:pPr>
      <w:bookmarkStart w:id="12" w:name="附件"/>
      <w:bookmarkEnd w:id="12"/>
      <w:r>
        <w:rPr>
          <w:sz w:val="20"/>
        </w:rPr>
        <w:drawing>
          <wp:inline distT="0" distB="0" distL="0" distR="0">
            <wp:extent cx="5202555" cy="7119620"/>
            <wp:effectExtent l="0" t="0" r="0" b="0"/>
            <wp:docPr id="19" name="image22.jpeg" descr="E:\AAA\uuuu报告\滑县\艺灏家具\附件\委托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2.jpeg" descr="E:\AAA\uuuu报告\滑县\艺灏家具\附件\委托书.jpg"/>
                    <pic:cNvPicPr>
                      <a:picLocks noChangeAspect="1"/>
                    </pic:cNvPicPr>
                  </pic:nvPicPr>
                  <pic:blipFill>
                    <a:blip r:embed="rId97" cstate="print"/>
                    <a:stretch>
                      <a:fillRect/>
                    </a:stretch>
                  </pic:blipFill>
                  <pic:spPr>
                    <a:xfrm>
                      <a:off x="0" y="0"/>
                      <a:ext cx="5203176" cy="7120128"/>
                    </a:xfrm>
                    <a:prstGeom prst="rect">
                      <a:avLst/>
                    </a:prstGeom>
                  </pic:spPr>
                </pic:pic>
              </a:graphicData>
            </a:graphic>
          </wp:inline>
        </w:drawing>
      </w:r>
    </w:p>
    <w:p>
      <w:pPr>
        <w:spacing w:after="0"/>
        <w:rPr>
          <w:sz w:val="20"/>
        </w:rPr>
        <w:sectPr>
          <w:headerReference r:id="rId47" w:type="default"/>
          <w:footerReference r:id="rId48" w:type="default"/>
          <w:pgSz w:w="11910" w:h="16840"/>
          <w:pgMar w:top="1520" w:right="300" w:bottom="280" w:left="320" w:header="0" w:footer="0" w:gutter="0"/>
          <w:cols w:space="720" w:num="1"/>
        </w:sectPr>
      </w:pPr>
    </w:p>
    <w:p>
      <w:pPr>
        <w:pStyle w:val="5"/>
        <w:ind w:left="1510"/>
        <w:rPr>
          <w:sz w:val="20"/>
        </w:rPr>
      </w:pPr>
      <w:r>
        <w:rPr>
          <w:sz w:val="20"/>
        </w:rPr>
        <w:drawing>
          <wp:inline distT="0" distB="0" distL="0" distR="0">
            <wp:extent cx="5266690" cy="7022465"/>
            <wp:effectExtent l="0" t="0" r="0" b="0"/>
            <wp:docPr id="21" name="image23.jpeg" descr="C:\Users\Administrator\Desktop\微信图片_2018071611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3.jpeg" descr="C:\Users\Administrator\Desktop\微信图片_20180716114528.jpg"/>
                    <pic:cNvPicPr>
                      <a:picLocks noChangeAspect="1"/>
                    </pic:cNvPicPr>
                  </pic:nvPicPr>
                  <pic:blipFill>
                    <a:blip r:embed="rId98" cstate="print"/>
                    <a:stretch>
                      <a:fillRect/>
                    </a:stretch>
                  </pic:blipFill>
                  <pic:spPr>
                    <a:xfrm>
                      <a:off x="0" y="0"/>
                      <a:ext cx="5266944" cy="7022592"/>
                    </a:xfrm>
                    <a:prstGeom prst="rect">
                      <a:avLst/>
                    </a:prstGeom>
                  </pic:spPr>
                </pic:pic>
              </a:graphicData>
            </a:graphic>
          </wp:inline>
        </w:drawing>
      </w:r>
    </w:p>
    <w:p>
      <w:pPr>
        <w:spacing w:after="0"/>
        <w:rPr>
          <w:sz w:val="20"/>
        </w:rPr>
        <w:sectPr>
          <w:headerReference r:id="rId49" w:type="default"/>
          <w:footerReference r:id="rId50" w:type="default"/>
          <w:pgSz w:w="11910" w:h="16840"/>
          <w:pgMar w:top="1500" w:right="300" w:bottom="280" w:left="320" w:header="0" w:footer="0" w:gutter="0"/>
          <w:cols w:space="720" w:num="1"/>
        </w:sectPr>
      </w:pPr>
    </w:p>
    <w:p>
      <w:pPr>
        <w:pStyle w:val="5"/>
        <w:ind w:left="1510"/>
        <w:rPr>
          <w:sz w:val="20"/>
        </w:rPr>
      </w:pPr>
      <w:r>
        <w:rPr>
          <w:sz w:val="20"/>
        </w:rPr>
        <w:drawing>
          <wp:inline distT="0" distB="0" distL="0" distR="0">
            <wp:extent cx="5236210" cy="7802880"/>
            <wp:effectExtent l="0" t="0" r="0" b="0"/>
            <wp:docPr id="23" name="image24.jpeg" descr="E:\AAA\uuuu报告\滑县\艺灏家具\附件\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4.jpeg" descr="E:\AAA\uuuu报告\滑县\艺灏家具\附件\未标题-1.jpg"/>
                    <pic:cNvPicPr>
                      <a:picLocks noChangeAspect="1"/>
                    </pic:cNvPicPr>
                  </pic:nvPicPr>
                  <pic:blipFill>
                    <a:blip r:embed="rId99" cstate="print"/>
                    <a:stretch>
                      <a:fillRect/>
                    </a:stretch>
                  </pic:blipFill>
                  <pic:spPr>
                    <a:xfrm>
                      <a:off x="0" y="0"/>
                      <a:ext cx="5236642" cy="7802880"/>
                    </a:xfrm>
                    <a:prstGeom prst="rect">
                      <a:avLst/>
                    </a:prstGeom>
                  </pic:spPr>
                </pic:pic>
              </a:graphicData>
            </a:graphic>
          </wp:inline>
        </w:drawing>
      </w:r>
    </w:p>
    <w:p>
      <w:pPr>
        <w:spacing w:after="0"/>
        <w:rPr>
          <w:sz w:val="20"/>
        </w:rPr>
        <w:sectPr>
          <w:headerReference r:id="rId51" w:type="default"/>
          <w:footerReference r:id="rId52" w:type="default"/>
          <w:pgSz w:w="11910" w:h="16840"/>
          <w:pgMar w:top="1480" w:right="300" w:bottom="280" w:left="320" w:header="0" w:footer="0" w:gutter="0"/>
          <w:cols w:space="720" w:num="1"/>
        </w:sectPr>
      </w:pPr>
    </w:p>
    <w:p>
      <w:pPr>
        <w:pStyle w:val="5"/>
        <w:ind w:left="1510"/>
        <w:rPr>
          <w:sz w:val="20"/>
        </w:rPr>
      </w:pPr>
      <w:r>
        <w:rPr>
          <w:sz w:val="20"/>
        </w:rPr>
        <w:drawing>
          <wp:inline distT="0" distB="0" distL="0" distR="0">
            <wp:extent cx="5252720" cy="7997825"/>
            <wp:effectExtent l="0" t="0" r="0" b="0"/>
            <wp:docPr id="25" name="image25.jpeg" descr="E:\AAA\uuuu报告\滑县\艺灏家具\附件\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jpeg" descr="E:\AAA\uuuu报告\滑县\艺灏家具\附件\未标题-2.jpg"/>
                    <pic:cNvPicPr>
                      <a:picLocks noChangeAspect="1"/>
                    </pic:cNvPicPr>
                  </pic:nvPicPr>
                  <pic:blipFill>
                    <a:blip r:embed="rId100" cstate="print"/>
                    <a:stretch>
                      <a:fillRect/>
                    </a:stretch>
                  </pic:blipFill>
                  <pic:spPr>
                    <a:xfrm>
                      <a:off x="0" y="0"/>
                      <a:ext cx="5252812" cy="7997952"/>
                    </a:xfrm>
                    <a:prstGeom prst="rect">
                      <a:avLst/>
                    </a:prstGeom>
                  </pic:spPr>
                </pic:pic>
              </a:graphicData>
            </a:graphic>
          </wp:inline>
        </w:drawing>
      </w:r>
    </w:p>
    <w:p>
      <w:pPr>
        <w:spacing w:after="0"/>
        <w:rPr>
          <w:sz w:val="20"/>
        </w:rPr>
        <w:sectPr>
          <w:headerReference r:id="rId53" w:type="default"/>
          <w:footerReference r:id="rId54" w:type="default"/>
          <w:pgSz w:w="11910" w:h="16840"/>
          <w:pgMar w:top="1500" w:right="300" w:bottom="280" w:left="320" w:header="0" w:footer="0" w:gutter="0"/>
          <w:cols w:space="720" w:num="1"/>
        </w:sectPr>
      </w:pPr>
    </w:p>
    <w:p>
      <w:pPr>
        <w:pStyle w:val="5"/>
        <w:ind w:left="1510"/>
        <w:rPr>
          <w:sz w:val="20"/>
        </w:rPr>
      </w:pPr>
      <w:r>
        <w:rPr>
          <w:sz w:val="20"/>
        </w:rPr>
        <w:drawing>
          <wp:inline distT="0" distB="0" distL="0" distR="0">
            <wp:extent cx="5252720" cy="7607300"/>
            <wp:effectExtent l="0" t="0" r="0" b="0"/>
            <wp:docPr id="27" name="image26.jpeg" descr="E:\AAA\uuuu报告\滑县\艺灏家具\附件\未标题-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6.jpeg" descr="E:\AAA\uuuu报告\滑县\艺灏家具\附件\未标题-3.jpg"/>
                    <pic:cNvPicPr>
                      <a:picLocks noChangeAspect="1"/>
                    </pic:cNvPicPr>
                  </pic:nvPicPr>
                  <pic:blipFill>
                    <a:blip r:embed="rId101" cstate="print"/>
                    <a:stretch>
                      <a:fillRect/>
                    </a:stretch>
                  </pic:blipFill>
                  <pic:spPr>
                    <a:xfrm>
                      <a:off x="0" y="0"/>
                      <a:ext cx="5253188" cy="7607808"/>
                    </a:xfrm>
                    <a:prstGeom prst="rect">
                      <a:avLst/>
                    </a:prstGeom>
                  </pic:spPr>
                </pic:pic>
              </a:graphicData>
            </a:graphic>
          </wp:inline>
        </w:drawing>
      </w:r>
    </w:p>
    <w:p>
      <w:pPr>
        <w:spacing w:after="0"/>
        <w:rPr>
          <w:sz w:val="20"/>
        </w:rPr>
        <w:sectPr>
          <w:headerReference r:id="rId55" w:type="default"/>
          <w:footerReference r:id="rId56" w:type="default"/>
          <w:pgSz w:w="11910" w:h="16840"/>
          <w:pgMar w:top="1500" w:right="300" w:bottom="280" w:left="320" w:header="0" w:footer="0" w:gutter="0"/>
          <w:cols w:space="720" w:num="1"/>
        </w:sectPr>
      </w:pPr>
    </w:p>
    <w:p>
      <w:pPr>
        <w:pStyle w:val="5"/>
        <w:ind w:left="1510"/>
        <w:rPr>
          <w:sz w:val="20"/>
        </w:rPr>
      </w:pPr>
      <w:r>
        <w:rPr>
          <w:sz w:val="20"/>
        </w:rPr>
        <w:drawing>
          <wp:inline distT="0" distB="0" distL="0" distR="0">
            <wp:extent cx="5201920" cy="7315200"/>
            <wp:effectExtent l="0" t="0" r="0" b="0"/>
            <wp:docPr id="29" name="image27.jpeg" descr="E:\AAA\uuuu报告\滑县\艺灏家具\附件\未标题-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7.jpeg" descr="E:\AAA\uuuu报告\滑县\艺灏家具\附件\未标题-4.jpg"/>
                    <pic:cNvPicPr>
                      <a:picLocks noChangeAspect="1"/>
                    </pic:cNvPicPr>
                  </pic:nvPicPr>
                  <pic:blipFill>
                    <a:blip r:embed="rId102" cstate="print"/>
                    <a:stretch>
                      <a:fillRect/>
                    </a:stretch>
                  </pic:blipFill>
                  <pic:spPr>
                    <a:xfrm>
                      <a:off x="0" y="0"/>
                      <a:ext cx="5202055" cy="7315200"/>
                    </a:xfrm>
                    <a:prstGeom prst="rect">
                      <a:avLst/>
                    </a:prstGeom>
                  </pic:spPr>
                </pic:pic>
              </a:graphicData>
            </a:graphic>
          </wp:inline>
        </w:drawing>
      </w:r>
    </w:p>
    <w:p>
      <w:pPr>
        <w:spacing w:after="0"/>
        <w:rPr>
          <w:sz w:val="20"/>
        </w:rPr>
        <w:sectPr>
          <w:headerReference r:id="rId57" w:type="default"/>
          <w:footerReference r:id="rId58" w:type="default"/>
          <w:pgSz w:w="11910" w:h="16840"/>
          <w:pgMar w:top="1520" w:right="300" w:bottom="280" w:left="320" w:header="0" w:footer="0" w:gutter="0"/>
          <w:cols w:space="720" w:num="1"/>
        </w:sectPr>
      </w:pPr>
    </w:p>
    <w:p>
      <w:pPr>
        <w:pStyle w:val="5"/>
        <w:ind w:left="1510"/>
        <w:rPr>
          <w:sz w:val="20"/>
        </w:rPr>
      </w:pPr>
      <w:r>
        <w:rPr>
          <w:sz w:val="20"/>
        </w:rPr>
        <w:drawing>
          <wp:inline distT="0" distB="0" distL="0" distR="0">
            <wp:extent cx="5258435" cy="7607300"/>
            <wp:effectExtent l="0" t="0" r="0" b="0"/>
            <wp:docPr id="31" name="image28.jpeg" descr="E:\AAA\uuuu报告\滑县\艺灏家具\附件\未标题-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8.jpeg" descr="E:\AAA\uuuu报告\滑县\艺灏家具\附件\未标题-5.jpg"/>
                    <pic:cNvPicPr>
                      <a:picLocks noChangeAspect="1"/>
                    </pic:cNvPicPr>
                  </pic:nvPicPr>
                  <pic:blipFill>
                    <a:blip r:embed="rId103" cstate="print"/>
                    <a:stretch>
                      <a:fillRect/>
                    </a:stretch>
                  </pic:blipFill>
                  <pic:spPr>
                    <a:xfrm>
                      <a:off x="0" y="0"/>
                      <a:ext cx="5258898" cy="7607808"/>
                    </a:xfrm>
                    <a:prstGeom prst="rect">
                      <a:avLst/>
                    </a:prstGeom>
                  </pic:spPr>
                </pic:pic>
              </a:graphicData>
            </a:graphic>
          </wp:inline>
        </w:drawing>
      </w:r>
    </w:p>
    <w:p>
      <w:pPr>
        <w:spacing w:after="0"/>
        <w:rPr>
          <w:sz w:val="20"/>
        </w:rPr>
        <w:sectPr>
          <w:headerReference r:id="rId59" w:type="default"/>
          <w:footerReference r:id="rId60" w:type="default"/>
          <w:pgSz w:w="11910" w:h="16840"/>
          <w:pgMar w:top="1500" w:right="300" w:bottom="280" w:left="320" w:header="0" w:footer="0" w:gutter="0"/>
          <w:cols w:space="720" w:num="1"/>
        </w:sectPr>
      </w:pPr>
    </w:p>
    <w:p>
      <w:pPr>
        <w:pStyle w:val="5"/>
        <w:ind w:left="1510"/>
        <w:rPr>
          <w:sz w:val="20"/>
        </w:rPr>
      </w:pPr>
      <w:r>
        <w:rPr>
          <w:sz w:val="20"/>
        </w:rPr>
        <w:drawing>
          <wp:inline distT="0" distB="0" distL="0" distR="0">
            <wp:extent cx="5217795" cy="7705090"/>
            <wp:effectExtent l="0" t="0" r="0" b="0"/>
            <wp:docPr id="33" name="image29.jpeg" descr="E:\AAA\uuuu报告\滑县\艺灏家具\附件\未标题-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9.jpeg" descr="E:\AAA\uuuu报告\滑县\艺灏家具\附件\未标题-6.jpg"/>
                    <pic:cNvPicPr>
                      <a:picLocks noChangeAspect="1"/>
                    </pic:cNvPicPr>
                  </pic:nvPicPr>
                  <pic:blipFill>
                    <a:blip r:embed="rId104" cstate="print"/>
                    <a:stretch>
                      <a:fillRect/>
                    </a:stretch>
                  </pic:blipFill>
                  <pic:spPr>
                    <a:xfrm>
                      <a:off x="0" y="0"/>
                      <a:ext cx="5218027" cy="7705344"/>
                    </a:xfrm>
                    <a:prstGeom prst="rect">
                      <a:avLst/>
                    </a:prstGeom>
                  </pic:spPr>
                </pic:pic>
              </a:graphicData>
            </a:graphic>
          </wp:inline>
        </w:drawing>
      </w:r>
    </w:p>
    <w:p>
      <w:pPr>
        <w:spacing w:after="0"/>
        <w:rPr>
          <w:sz w:val="20"/>
        </w:rPr>
        <w:sectPr>
          <w:headerReference r:id="rId61" w:type="default"/>
          <w:footerReference r:id="rId62" w:type="default"/>
          <w:pgSz w:w="11910" w:h="16840"/>
          <w:pgMar w:top="1540" w:right="300" w:bottom="280" w:left="320" w:header="0" w:footer="0" w:gutter="0"/>
          <w:cols w:space="720" w:num="1"/>
        </w:sectPr>
      </w:pPr>
    </w:p>
    <w:p>
      <w:pPr>
        <w:pStyle w:val="5"/>
        <w:ind w:left="1510"/>
        <w:rPr>
          <w:sz w:val="20"/>
        </w:rPr>
      </w:pPr>
      <w:r>
        <w:rPr>
          <w:sz w:val="20"/>
        </w:rPr>
        <w:drawing>
          <wp:inline distT="0" distB="0" distL="0" distR="0">
            <wp:extent cx="5235575" cy="7705090"/>
            <wp:effectExtent l="0" t="0" r="0" b="0"/>
            <wp:docPr id="35" name="image30.jpeg" descr="E:\AAA\uuuu报告\滑县\艺灏家具\附件\未标题-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0.jpeg" descr="E:\AAA\uuuu报告\滑县\艺灏家具\附件\未标题-7.jpg"/>
                    <pic:cNvPicPr>
                      <a:picLocks noChangeAspect="1"/>
                    </pic:cNvPicPr>
                  </pic:nvPicPr>
                  <pic:blipFill>
                    <a:blip r:embed="rId105" cstate="print"/>
                    <a:stretch>
                      <a:fillRect/>
                    </a:stretch>
                  </pic:blipFill>
                  <pic:spPr>
                    <a:xfrm>
                      <a:off x="0" y="0"/>
                      <a:ext cx="5236195" cy="7705344"/>
                    </a:xfrm>
                    <a:prstGeom prst="rect">
                      <a:avLst/>
                    </a:prstGeom>
                  </pic:spPr>
                </pic:pic>
              </a:graphicData>
            </a:graphic>
          </wp:inline>
        </w:drawing>
      </w:r>
    </w:p>
    <w:p>
      <w:pPr>
        <w:spacing w:after="0"/>
        <w:rPr>
          <w:sz w:val="20"/>
        </w:rPr>
        <w:sectPr>
          <w:headerReference r:id="rId63" w:type="default"/>
          <w:footerReference r:id="rId64" w:type="default"/>
          <w:pgSz w:w="11910" w:h="16840"/>
          <w:pgMar w:top="1560" w:right="300" w:bottom="280" w:left="320" w:header="0" w:footer="0" w:gutter="0"/>
          <w:cols w:space="720" w:num="1"/>
        </w:sectPr>
      </w:pPr>
    </w:p>
    <w:p>
      <w:pPr>
        <w:pStyle w:val="5"/>
        <w:ind w:left="1510"/>
        <w:rPr>
          <w:sz w:val="20"/>
        </w:rPr>
      </w:pPr>
      <w:r>
        <w:rPr>
          <w:sz w:val="20"/>
        </w:rPr>
        <w:drawing>
          <wp:inline distT="0" distB="0" distL="0" distR="0">
            <wp:extent cx="5226685" cy="6729730"/>
            <wp:effectExtent l="0" t="0" r="0" b="0"/>
            <wp:docPr id="37" name="image31.jpeg" descr="E:\AAA\uuuu报告\滑县\艺灏家具\附件\未标题-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1.jpeg" descr="E:\AAA\uuuu报告\滑县\艺灏家具\附件\未标题-8.jpg"/>
                    <pic:cNvPicPr>
                      <a:picLocks noChangeAspect="1"/>
                    </pic:cNvPicPr>
                  </pic:nvPicPr>
                  <pic:blipFill>
                    <a:blip r:embed="rId106" cstate="print"/>
                    <a:stretch>
                      <a:fillRect/>
                    </a:stretch>
                  </pic:blipFill>
                  <pic:spPr>
                    <a:xfrm>
                      <a:off x="0" y="0"/>
                      <a:ext cx="5227085" cy="6729983"/>
                    </a:xfrm>
                    <a:prstGeom prst="rect">
                      <a:avLst/>
                    </a:prstGeom>
                  </pic:spPr>
                </pic:pic>
              </a:graphicData>
            </a:graphic>
          </wp:inline>
        </w:drawing>
      </w:r>
    </w:p>
    <w:p>
      <w:pPr>
        <w:spacing w:after="0"/>
        <w:rPr>
          <w:sz w:val="20"/>
        </w:rPr>
        <w:sectPr>
          <w:headerReference r:id="rId65" w:type="default"/>
          <w:footerReference r:id="rId66" w:type="default"/>
          <w:pgSz w:w="11910" w:h="16840"/>
          <w:pgMar w:top="1540" w:right="300" w:bottom="280" w:left="320" w:header="0" w:footer="0" w:gutter="0"/>
          <w:cols w:space="720" w:num="1"/>
        </w:sectPr>
      </w:pPr>
    </w:p>
    <w:p>
      <w:pPr>
        <w:pStyle w:val="5"/>
        <w:ind w:left="1510"/>
        <w:rPr>
          <w:sz w:val="20"/>
        </w:rPr>
      </w:pPr>
      <w:r>
        <w:rPr>
          <w:sz w:val="20"/>
        </w:rPr>
        <w:drawing>
          <wp:inline distT="0" distB="0" distL="0" distR="0">
            <wp:extent cx="5246370" cy="6994525"/>
            <wp:effectExtent l="0" t="0" r="0" b="0"/>
            <wp:docPr id="39" name="image32.jpeg" descr="E:\AAA\uuuu报告\滑县\艺灏家具\附件\微信图片_2018072216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2.jpeg" descr="E:\AAA\uuuu报告\滑县\艺灏家具\附件\微信图片_20180722163748.jpg"/>
                    <pic:cNvPicPr>
                      <a:picLocks noChangeAspect="1"/>
                    </pic:cNvPicPr>
                  </pic:nvPicPr>
                  <pic:blipFill>
                    <a:blip r:embed="rId107" cstate="print"/>
                    <a:stretch>
                      <a:fillRect/>
                    </a:stretch>
                  </pic:blipFill>
                  <pic:spPr>
                    <a:xfrm>
                      <a:off x="0" y="0"/>
                      <a:ext cx="5246373" cy="6995159"/>
                    </a:xfrm>
                    <a:prstGeom prst="rect">
                      <a:avLst/>
                    </a:prstGeom>
                  </pic:spPr>
                </pic:pic>
              </a:graphicData>
            </a:graphic>
          </wp:inline>
        </w:drawing>
      </w:r>
    </w:p>
    <w:p>
      <w:pPr>
        <w:spacing w:after="0"/>
        <w:rPr>
          <w:sz w:val="20"/>
        </w:rPr>
        <w:sectPr>
          <w:headerReference r:id="rId67" w:type="default"/>
          <w:footerReference r:id="rId68" w:type="default"/>
          <w:pgSz w:w="11910" w:h="16840"/>
          <w:pgMar w:top="1500" w:right="300" w:bottom="280" w:left="320" w:header="0" w:footer="0" w:gutter="0"/>
          <w:cols w:space="720" w:num="1"/>
        </w:sectPr>
      </w:pPr>
    </w:p>
    <w:p>
      <w:pPr>
        <w:pStyle w:val="5"/>
        <w:ind w:left="1510"/>
        <w:rPr>
          <w:sz w:val="20"/>
        </w:rPr>
      </w:pPr>
      <w:r>
        <w:rPr>
          <w:sz w:val="20"/>
        </w:rPr>
        <w:drawing>
          <wp:inline distT="0" distB="0" distL="0" distR="0">
            <wp:extent cx="5250815" cy="7176770"/>
            <wp:effectExtent l="0" t="0" r="0" b="0"/>
            <wp:docPr id="41" name="image33.jpeg" descr="E:\AAA\uuuu报告\滑县\艺灏家具\附件\入驻证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3.jpeg" descr="E:\AAA\uuuu报告\滑县\艺灏家具\附件\入驻证明.jpg"/>
                    <pic:cNvPicPr>
                      <a:picLocks noChangeAspect="1"/>
                    </pic:cNvPicPr>
                  </pic:nvPicPr>
                  <pic:blipFill>
                    <a:blip r:embed="rId108" cstate="print"/>
                    <a:stretch>
                      <a:fillRect/>
                    </a:stretch>
                  </pic:blipFill>
                  <pic:spPr>
                    <a:xfrm>
                      <a:off x="0" y="0"/>
                      <a:ext cx="5250924" cy="7177087"/>
                    </a:xfrm>
                    <a:prstGeom prst="rect">
                      <a:avLst/>
                    </a:prstGeom>
                  </pic:spPr>
                </pic:pic>
              </a:graphicData>
            </a:graphic>
          </wp:inline>
        </w:drawing>
      </w:r>
    </w:p>
    <w:p>
      <w:pPr>
        <w:spacing w:after="0"/>
        <w:rPr>
          <w:sz w:val="20"/>
        </w:rPr>
        <w:sectPr>
          <w:headerReference r:id="rId69" w:type="default"/>
          <w:footerReference r:id="rId70" w:type="default"/>
          <w:pgSz w:w="11910" w:h="16840"/>
          <w:pgMar w:top="1520" w:right="300" w:bottom="280" w:left="320" w:header="0" w:footer="0" w:gutter="0"/>
          <w:cols w:space="720" w:num="1"/>
        </w:sectPr>
      </w:pPr>
    </w:p>
    <w:p>
      <w:pPr>
        <w:pStyle w:val="5"/>
        <w:ind w:left="100"/>
        <w:rPr>
          <w:sz w:val="20"/>
        </w:rPr>
      </w:pPr>
      <w:r>
        <w:rPr>
          <w:sz w:val="20"/>
        </w:rPr>
        <w:drawing>
          <wp:inline distT="0" distB="0" distL="0" distR="0">
            <wp:extent cx="6940550" cy="9227185"/>
            <wp:effectExtent l="0" t="0" r="0" b="0"/>
            <wp:docPr id="43" name="image34.jpeg" descr="E:\AAA\uuuu报告\滑县\艺灏家具\附件\IMG_20180622_11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4.jpeg" descr="E:\AAA\uuuu报告\滑县\艺灏家具\附件\IMG_20180622_115442.jpg"/>
                    <pic:cNvPicPr>
                      <a:picLocks noChangeAspect="1"/>
                    </pic:cNvPicPr>
                  </pic:nvPicPr>
                  <pic:blipFill>
                    <a:blip r:embed="rId109" cstate="print"/>
                    <a:stretch>
                      <a:fillRect/>
                    </a:stretch>
                  </pic:blipFill>
                  <pic:spPr>
                    <a:xfrm>
                      <a:off x="0" y="0"/>
                      <a:ext cx="6940860" cy="9227724"/>
                    </a:xfrm>
                    <a:prstGeom prst="rect">
                      <a:avLst/>
                    </a:prstGeom>
                  </pic:spPr>
                </pic:pic>
              </a:graphicData>
            </a:graphic>
          </wp:inline>
        </w:drawing>
      </w:r>
    </w:p>
    <w:p>
      <w:pPr>
        <w:spacing w:after="0"/>
        <w:rPr>
          <w:sz w:val="20"/>
        </w:rPr>
        <w:sectPr>
          <w:headerReference r:id="rId71" w:type="default"/>
          <w:footerReference r:id="rId72" w:type="default"/>
          <w:pgSz w:w="11910" w:h="16840"/>
          <w:pgMar w:top="1020" w:right="300" w:bottom="280" w:left="320" w:header="0" w:footer="0" w:gutter="0"/>
          <w:cols w:space="720" w:num="1"/>
        </w:sectPr>
      </w:pPr>
    </w:p>
    <w:p>
      <w:pPr>
        <w:pStyle w:val="5"/>
        <w:ind w:left="1510"/>
        <w:rPr>
          <w:sz w:val="20"/>
        </w:rPr>
      </w:pPr>
      <w:r>
        <w:rPr>
          <w:sz w:val="20"/>
        </w:rPr>
        <w:drawing>
          <wp:inline distT="0" distB="0" distL="0" distR="0">
            <wp:extent cx="5265420" cy="7315200"/>
            <wp:effectExtent l="0" t="0" r="0" b="0"/>
            <wp:docPr id="45" name="image35.jpeg" descr="E:\AAA\uuuu报告\滑县\艺灏家具\附件\承诺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5.jpeg" descr="E:\AAA\uuuu报告\滑县\艺灏家具\附件\承诺书.jpg"/>
                    <pic:cNvPicPr>
                      <a:picLocks noChangeAspect="1"/>
                    </pic:cNvPicPr>
                  </pic:nvPicPr>
                  <pic:blipFill>
                    <a:blip r:embed="rId110" cstate="print"/>
                    <a:stretch>
                      <a:fillRect/>
                    </a:stretch>
                  </pic:blipFill>
                  <pic:spPr>
                    <a:xfrm>
                      <a:off x="0" y="0"/>
                      <a:ext cx="5265632" cy="7315200"/>
                    </a:xfrm>
                    <a:prstGeom prst="rect">
                      <a:avLst/>
                    </a:prstGeom>
                  </pic:spPr>
                </pic:pic>
              </a:graphicData>
            </a:graphic>
          </wp:inline>
        </w:drawing>
      </w:r>
    </w:p>
    <w:sectPr>
      <w:headerReference r:id="rId73" w:type="default"/>
      <w:footerReference r:id="rId74" w:type="default"/>
      <w:pgSz w:w="11910" w:h="16840"/>
      <w:pgMar w:top="1580" w:right="300" w:bottom="280" w:left="32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1"/>
    <w:family w:val="roman"/>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Arial Unicode MS">
    <w:altName w:val="Arial"/>
    <w:panose1 w:val="00000000000000000000"/>
    <w:charset w:val="01"/>
    <w:family w:val="swiss"/>
    <w:pitch w:val="default"/>
    <w:sig w:usb0="00000000" w:usb1="00000000" w:usb2="00000000" w:usb3="00000000" w:csb0="00000000" w:csb1="00000000"/>
  </w:font>
  <w:font w:name="楷体">
    <w:panose1 w:val="02010609060101010101"/>
    <w:charset w:val="86"/>
    <w:family w:val="roman"/>
    <w:pitch w:val="default"/>
    <w:sig w:usb0="800002BF" w:usb1="38CF7CFA" w:usb2="00000016" w:usb3="00000000" w:csb0="00040001" w:csb1="00000000"/>
  </w:font>
  <w:font w:name="MS Gothic">
    <w:panose1 w:val="020B0609070205080204"/>
    <w:charset w:val="80"/>
    <w:family w:val="modern"/>
    <w:pitch w:val="default"/>
    <w:sig w:usb0="E00002FF" w:usb1="6AC7FDFB" w:usb2="00000012" w:usb3="00000000" w:csb0="4002009F" w:csb1="DFD70000"/>
  </w:font>
  <w:font w:name="STKaiti">
    <w:altName w:val="ksdb"/>
    <w:panose1 w:val="00000000000000000000"/>
    <w:charset w:val="01"/>
    <w:family w:val="roman"/>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ksdb">
    <w:panose1 w:val="02000500000000000000"/>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2" o:spid="_x0000_s2052" o:spt="202" type="#_x0000_t202" style="position:absolute;left:0pt;margin-left:292pt;margin-top:781.25pt;height:12pt;width:20.15pt;mso-position-horizontal-relative:page;mso-position-vertical-relative:page;z-index:-25163980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 xml:space="preserve">- </w:t>
                </w:r>
                <w:r>
                  <w:fldChar w:fldCharType="begin"/>
                </w:r>
                <w:r>
                  <w:rPr>
                    <w:rFonts w:ascii="Times New Roman"/>
                    <w:b/>
                    <w:sz w:val="18"/>
                  </w:rPr>
                  <w:instrText xml:space="preserve"> PAGE </w:instrText>
                </w:r>
                <w:r>
                  <w:fldChar w:fldCharType="separate"/>
                </w:r>
                <w:r>
                  <w:t>1</w:t>
                </w:r>
                <w:r>
                  <w:fldChar w:fldCharType="end"/>
                </w:r>
                <w:r>
                  <w:rPr>
                    <w:rFonts w:ascii="Times New Roman"/>
                    <w:b/>
                    <w:sz w:val="18"/>
                  </w:rPr>
                  <w:t xml:space="preserve"> -</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93" o:spid="_x0000_s2093" o:spt="202" type="#_x0000_t202" style="position:absolute;left:0pt;margin-left:289.75pt;margin-top:781.25pt;height:12pt;width:24.6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 xml:space="preserve">- </w:t>
                </w:r>
                <w:r>
                  <w:fldChar w:fldCharType="begin"/>
                </w:r>
                <w:r>
                  <w:rPr>
                    <w:rFonts w:ascii="Times New Roman"/>
                    <w:b/>
                    <w:sz w:val="18"/>
                  </w:rPr>
                  <w:instrText xml:space="preserve"> PAGE </w:instrText>
                </w:r>
                <w:r>
                  <w:fldChar w:fldCharType="separate"/>
                </w:r>
                <w:r>
                  <w:t>20</w:t>
                </w:r>
                <w:r>
                  <w:fldChar w:fldCharType="end"/>
                </w:r>
                <w:r>
                  <w:rPr>
                    <w:rFonts w:ascii="Times New Roman"/>
                    <w:b/>
                    <w:sz w:val="18"/>
                  </w:rPr>
                  <w:t xml:space="preserve"> -</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rect id="_x0000_s2097" o:spid="_x0000_s2097" o:spt="1" style="position:absolute;left:0pt;margin-left:69.45pt;margin-top:780.45pt;height:0.45pt;width:462.1pt;mso-position-horizontal-relative:page;mso-position-vertical-relative:page;z-index:-251616256;mso-width-relative:page;mso-height-relative:page;" fillcolor="#000000" filled="t" stroked="f" coordsize="21600,21600">
          <v:path/>
          <v:fill on="t" focussize="0,0"/>
          <v:stroke on="f"/>
          <v:imagedata o:title=""/>
          <o:lock v:ext="edit"/>
        </v:rect>
      </w:pict>
    </w:r>
    <w:r>
      <w:pict>
        <v:shape id="_x0000_s2098" o:spid="_x0000_s2098" o:spt="202" type="#_x0000_t202" style="position:absolute;left:0pt;margin-left:287.45pt;margin-top:781.25pt;height:12pt;width:29.1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 xml:space="preserve">- </w:t>
                </w:r>
                <w:r>
                  <w:fldChar w:fldCharType="begin"/>
                </w:r>
                <w:r>
                  <w:rPr>
                    <w:rFonts w:ascii="Times New Roman"/>
                    <w:b/>
                    <w:sz w:val="18"/>
                  </w:rPr>
                  <w:instrText xml:space="preserve"> PAGE </w:instrText>
                </w:r>
                <w:r>
                  <w:fldChar w:fldCharType="separate"/>
                </w:r>
                <w:r>
                  <w:t>22</w:t>
                </w:r>
                <w:r>
                  <w:fldChar w:fldCharType="end"/>
                </w:r>
                <w:r>
                  <w:rPr>
                    <w:rFonts w:ascii="Times New Roman"/>
                    <w:b/>
                    <w:sz w:val="18"/>
                  </w:rPr>
                  <w:t xml:space="preserve"> -</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102" o:spid="_x0000_s2102" o:spt="202" type="#_x0000_t202" style="position:absolute;left:0pt;margin-left:289.75pt;margin-top:781.25pt;height:12pt;width:24.6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 xml:space="preserve">- </w:t>
                </w:r>
                <w:r>
                  <w:fldChar w:fldCharType="begin"/>
                </w:r>
                <w:r>
                  <w:rPr>
                    <w:rFonts w:ascii="Times New Roman"/>
                    <w:b/>
                    <w:sz w:val="18"/>
                  </w:rPr>
                  <w:instrText xml:space="preserve"> PAGE </w:instrText>
                </w:r>
                <w:r>
                  <w:fldChar w:fldCharType="separate"/>
                </w:r>
                <w:r>
                  <w:t>35</w:t>
                </w:r>
                <w:r>
                  <w:fldChar w:fldCharType="end"/>
                </w:r>
                <w:r>
                  <w:rPr>
                    <w:rFonts w:ascii="Times New Roman"/>
                    <w:b/>
                    <w:sz w:val="18"/>
                  </w:rPr>
                  <w:t xml:space="preserve"> -</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rect id="_x0000_s2106" o:spid="_x0000_s2106" o:spt="1" style="position:absolute;left:0pt;margin-left:69.45pt;margin-top:780.45pt;height:0.45pt;width:462.1pt;mso-position-horizontal-relative:page;mso-position-vertical-relative:page;z-index:-251612160;mso-width-relative:page;mso-height-relative:page;" fillcolor="#000000" filled="t" stroked="f" coordsize="21600,21600">
          <v:path/>
          <v:fill on="t" focussize="0,0"/>
          <v:stroke on="f"/>
          <v:imagedata o:title=""/>
          <o:lock v:ext="edit"/>
        </v:rect>
      </w:pict>
    </w:r>
    <w:r>
      <w:pict>
        <v:shape id="_x0000_s2107" o:spid="_x0000_s2107" o:spt="202" type="#_x0000_t202" style="position:absolute;left:0pt;margin-left:287.45pt;margin-top:781.25pt;height:12pt;width:29.1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 xml:space="preserve">- </w:t>
                </w:r>
                <w:r>
                  <w:fldChar w:fldCharType="begin"/>
                </w:r>
                <w:r>
                  <w:rPr>
                    <w:rFonts w:ascii="Times New Roman"/>
                    <w:b/>
                    <w:sz w:val="18"/>
                  </w:rPr>
                  <w:instrText xml:space="preserve"> PAGE </w:instrText>
                </w:r>
                <w:r>
                  <w:fldChar w:fldCharType="separate"/>
                </w:r>
                <w:r>
                  <w:t>36</w:t>
                </w:r>
                <w:r>
                  <w:fldChar w:fldCharType="end"/>
                </w:r>
                <w:r>
                  <w:rPr>
                    <w:rFonts w:ascii="Times New Roman"/>
                    <w:b/>
                    <w:sz w:val="18"/>
                  </w:rPr>
                  <w:t xml:space="preserve"> -</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rect id="_x0000_s2056" o:spid="_x0000_s2056" o:spt="1" style="position:absolute;left:0pt;margin-left:69.45pt;margin-top:780.45pt;height:0.45pt;width:462.1pt;mso-position-horizontal-relative:page;mso-position-vertical-relative:page;z-index:-251637760;mso-width-relative:page;mso-height-relative:page;" fillcolor="#000000" filled="t" stroked="f" coordsize="21600,21600">
          <v:path/>
          <v:fill on="t" focussize="0,0"/>
          <v:stroke on="f"/>
          <v:imagedata o:title=""/>
          <o:lock v:ext="edit"/>
        </v:rect>
      </w:pict>
    </w:r>
    <w:r>
      <w:pict>
        <v:shape id="_x0000_s2057" o:spid="_x0000_s2057" o:spt="202" type="#_x0000_t202" style="position:absolute;left:0pt;margin-left:289.75pt;margin-top:781.25pt;height:12pt;width:24.7pt;mso-position-horizontal-relative:page;mso-position-vertical-relative:page;z-index:-25163673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 xml:space="preserve">- </w:t>
                </w:r>
                <w:r>
                  <w:fldChar w:fldCharType="begin"/>
                </w:r>
                <w:r>
                  <w:rPr>
                    <w:rFonts w:ascii="Times New Roman"/>
                    <w:b/>
                    <w:sz w:val="18"/>
                  </w:rPr>
                  <w:instrText xml:space="preserve"> PAGE </w:instrText>
                </w:r>
                <w:r>
                  <w:fldChar w:fldCharType="separate"/>
                </w:r>
                <w:r>
                  <w:t>2</w:t>
                </w:r>
                <w:r>
                  <w:fldChar w:fldCharType="end"/>
                </w:r>
                <w:r>
                  <w:rPr>
                    <w:rFonts w:ascii="Times New Roman"/>
                    <w:b/>
                    <w:sz w:val="18"/>
                  </w:rPr>
                  <w:t xml:space="preserve"> -</w:t>
                </w:r>
              </w:p>
            </w:txbxContent>
          </v:textbox>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61" o:spid="_x0000_s2061" o:spt="202" type="#_x0000_t202" style="position:absolute;left:0pt;margin-left:292pt;margin-top:781.25pt;height:12pt;width:20.15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 xml:space="preserve">- </w:t>
                </w:r>
                <w:r>
                  <w:fldChar w:fldCharType="begin"/>
                </w:r>
                <w:r>
                  <w:rPr>
                    <w:rFonts w:ascii="Times New Roman"/>
                    <w:b/>
                    <w:sz w:val="18"/>
                  </w:rPr>
                  <w:instrText xml:space="preserve"> PAGE </w:instrText>
                </w:r>
                <w:r>
                  <w:fldChar w:fldCharType="separate"/>
                </w:r>
                <w:r>
                  <w:t>7</w:t>
                </w:r>
                <w:r>
                  <w:fldChar w:fldCharType="end"/>
                </w:r>
                <w:r>
                  <w:rPr>
                    <w:rFonts w:ascii="Times New Roman"/>
                    <w:b/>
                    <w:sz w:val="18"/>
                  </w:rPr>
                  <w:t xml:space="preserve"> -</w:t>
                </w:r>
              </w:p>
            </w:txbxContent>
          </v:textbox>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rect id="_x0000_s2065" o:spid="_x0000_s2065" o:spt="1" style="position:absolute;left:0pt;margin-left:69.45pt;margin-top:780.45pt;height:0.45pt;width:462.1pt;mso-position-horizontal-relative:page;mso-position-vertical-relative:page;z-index:-251632640;mso-width-relative:page;mso-height-relative:page;" fillcolor="#000000" filled="t" stroked="f" coordsize="21600,21600">
          <v:path/>
          <v:fill on="t" focussize="0,0"/>
          <v:stroke on="f"/>
          <v:imagedata o:title=""/>
          <o:lock v:ext="edit"/>
        </v:rect>
      </w:pict>
    </w:r>
    <w:r>
      <w:pict>
        <v:shape id="_x0000_s2066" o:spid="_x0000_s2066" o:spt="202" type="#_x0000_t202" style="position:absolute;left:0pt;margin-left:289.75pt;margin-top:781.25pt;height:12pt;width:24.7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 xml:space="preserve">- </w:t>
                </w:r>
                <w:r>
                  <w:fldChar w:fldCharType="begin"/>
                </w:r>
                <w:r>
                  <w:rPr>
                    <w:rFonts w:ascii="Times New Roman"/>
                    <w:b/>
                    <w:sz w:val="18"/>
                  </w:rPr>
                  <w:instrText xml:space="preserve"> PAGE </w:instrText>
                </w:r>
                <w:r>
                  <w:fldChar w:fldCharType="separate"/>
                </w:r>
                <w:r>
                  <w:t>8</w:t>
                </w:r>
                <w:r>
                  <w:fldChar w:fldCharType="end"/>
                </w:r>
                <w:r>
                  <w:rPr>
                    <w:rFonts w:ascii="Times New Roman"/>
                    <w:b/>
                    <w:sz w:val="18"/>
                  </w:rPr>
                  <w:t xml:space="preserve">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rect id="_x0000_s2070" o:spid="_x0000_s2070" o:spt="1" style="position:absolute;left:0pt;margin-left:69.45pt;margin-top:780.45pt;height:0.45pt;width:462.1pt;mso-position-horizontal-relative:page;mso-position-vertical-relative:page;z-index:-251630592;mso-width-relative:page;mso-height-relative:page;" fillcolor="#000000" filled="t" stroked="f" coordsize="21600,21600">
          <v:path/>
          <v:fill on="t" focussize="0,0"/>
          <v:stroke on="f"/>
          <v:imagedata o:title=""/>
          <o:lock v:ext="edit"/>
        </v:rect>
      </w:pict>
    </w:r>
    <w:r>
      <w:pict>
        <v:shape id="_x0000_s2071" o:spid="_x0000_s2071" o:spt="202" type="#_x0000_t202" style="position:absolute;left:0pt;margin-left:287.45pt;margin-top:781.25pt;height:12pt;width:29.1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 xml:space="preserve">- </w:t>
                </w:r>
                <w:r>
                  <w:fldChar w:fldCharType="begin"/>
                </w:r>
                <w:r>
                  <w:rPr>
                    <w:rFonts w:ascii="Times New Roman"/>
                    <w:b/>
                    <w:sz w:val="18"/>
                  </w:rPr>
                  <w:instrText xml:space="preserve"> PAGE </w:instrText>
                </w:r>
                <w:r>
                  <w:fldChar w:fldCharType="separate"/>
                </w:r>
                <w:r>
                  <w:t>10</w:t>
                </w:r>
                <w:r>
                  <w:fldChar w:fldCharType="end"/>
                </w:r>
                <w:r>
                  <w:rPr>
                    <w:rFonts w:ascii="Times New Roman"/>
                    <w:b/>
                    <w:sz w:val="18"/>
                  </w:rPr>
                  <w:t xml:space="preserve"> -</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75" o:spid="_x0000_s2075" o:spt="202" type="#_x0000_t202" style="position:absolute;left:0pt;margin-left:289.75pt;margin-top:781.25pt;height:12pt;width:24.6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 xml:space="preserve">- </w:t>
                </w:r>
                <w:r>
                  <w:fldChar w:fldCharType="begin"/>
                </w:r>
                <w:r>
                  <w:rPr>
                    <w:rFonts w:ascii="Times New Roman"/>
                    <w:b/>
                    <w:sz w:val="18"/>
                  </w:rPr>
                  <w:instrText xml:space="preserve"> PAGE </w:instrText>
                </w:r>
                <w:r>
                  <w:fldChar w:fldCharType="separate"/>
                </w:r>
                <w:r>
                  <w:t>15</w:t>
                </w:r>
                <w:r>
                  <w:fldChar w:fldCharType="end"/>
                </w:r>
                <w:r>
                  <w:rPr>
                    <w:rFonts w:ascii="Times New Roman"/>
                    <w:b/>
                    <w:sz w:val="18"/>
                  </w:rPr>
                  <w:t xml:space="preserve"> -</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rect id="_x0000_s2079" o:spid="_x0000_s2079" o:spt="1" style="position:absolute;left:0pt;margin-left:69.45pt;margin-top:780.45pt;height:0.45pt;width:462.1pt;mso-position-horizontal-relative:page;mso-position-vertical-relative:page;z-index:-251625472;mso-width-relative:page;mso-height-relative:page;" fillcolor="#000000" filled="t" stroked="f" coordsize="21600,21600">
          <v:path/>
          <v:fill on="t" focussize="0,0"/>
          <v:stroke on="f"/>
          <v:imagedata o:title=""/>
          <o:lock v:ext="edit"/>
        </v:rect>
      </w:pict>
    </w:r>
    <w:r>
      <w:pict>
        <v:shape id="_x0000_s2080" o:spid="_x0000_s2080" o:spt="202" type="#_x0000_t202" style="position:absolute;left:0pt;margin-left:287.45pt;margin-top:781.25pt;height:12pt;width:29.15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 xml:space="preserve">- </w:t>
                </w:r>
                <w:r>
                  <w:fldChar w:fldCharType="begin"/>
                </w:r>
                <w:r>
                  <w:rPr>
                    <w:rFonts w:ascii="Times New Roman"/>
                    <w:b/>
                    <w:sz w:val="18"/>
                  </w:rPr>
                  <w:instrText xml:space="preserve"> PAGE </w:instrText>
                </w:r>
                <w:r>
                  <w:fldChar w:fldCharType="separate"/>
                </w:r>
                <w:r>
                  <w:t>16</w:t>
                </w:r>
                <w:r>
                  <w:fldChar w:fldCharType="end"/>
                </w:r>
                <w:r>
                  <w:rPr>
                    <w:rFonts w:ascii="Times New Roman"/>
                    <w:b/>
                    <w:sz w:val="18"/>
                  </w:rPr>
                  <w:t xml:space="preserve"> -</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rect id="_x0000_s2083" o:spid="_x0000_s2083" o:spt="1" style="position:absolute;left:0pt;margin-left:69.45pt;margin-top:780.45pt;height:0.45pt;width:462.1pt;mso-position-horizontal-relative:page;mso-position-vertical-relative:page;z-index:-251623424;mso-width-relative:page;mso-height-relative:page;" fillcolor="#000000" filled="t" stroked="f" coordsize="21600,21600">
          <v:path/>
          <v:fill on="t" focussize="0,0"/>
          <v:stroke on="f"/>
          <v:imagedata o:title=""/>
          <o:lock v:ext="edit"/>
        </v:rect>
      </w:pict>
    </w:r>
    <w:r>
      <w:pict>
        <v:shape id="_x0000_s2084" o:spid="_x0000_s2084" o:spt="202" type="#_x0000_t202" style="position:absolute;left:0pt;margin-left:287.45pt;margin-top:781.25pt;height:12pt;width:29.15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 xml:space="preserve">- </w:t>
                </w:r>
                <w:r>
                  <w:fldChar w:fldCharType="begin"/>
                </w:r>
                <w:r>
                  <w:rPr>
                    <w:rFonts w:ascii="Times New Roman"/>
                    <w:b/>
                    <w:sz w:val="18"/>
                  </w:rPr>
                  <w:instrText xml:space="preserve"> PAGE </w:instrText>
                </w:r>
                <w:r>
                  <w:fldChar w:fldCharType="separate"/>
                </w:r>
                <w:r>
                  <w:t>17</w:t>
                </w:r>
                <w:r>
                  <w:fldChar w:fldCharType="end"/>
                </w:r>
                <w:r>
                  <w:rPr>
                    <w:rFonts w:ascii="Times New Roman"/>
                    <w:b/>
                    <w:sz w:val="18"/>
                  </w:rPr>
                  <w:t xml:space="preserve"> -</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rect id="_x0000_s2088" o:spid="_x0000_s2088" o:spt="1" style="position:absolute;left:0pt;margin-left:69.45pt;margin-top:780.45pt;height:0.45pt;width:462.1pt;mso-position-horizontal-relative:page;mso-position-vertical-relative:page;z-index:-251621376;mso-width-relative:page;mso-height-relative:page;" fillcolor="#000000" filled="t" stroked="f" coordsize="21600,21600">
          <v:path/>
          <v:fill on="t" focussize="0,0"/>
          <v:stroke on="f"/>
          <v:imagedata o:title=""/>
          <o:lock v:ext="edit"/>
        </v:rect>
      </w:pict>
    </w:r>
    <w:r>
      <w:pict>
        <v:shape id="_x0000_s2089" o:spid="_x0000_s2089" o:spt="202" type="#_x0000_t202" style="position:absolute;left:0pt;margin-left:287.45pt;margin-top:781.25pt;height:12pt;width:29.1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 xml:space="preserve">- </w:t>
                </w:r>
                <w:r>
                  <w:fldChar w:fldCharType="begin"/>
                </w:r>
                <w:r>
                  <w:rPr>
                    <w:rFonts w:ascii="Times New Roman"/>
                    <w:b/>
                    <w:sz w:val="18"/>
                  </w:rPr>
                  <w:instrText xml:space="preserve"> PAGE </w:instrText>
                </w:r>
                <w:r>
                  <w:fldChar w:fldCharType="separate"/>
                </w:r>
                <w:r>
                  <w:t>18</w:t>
                </w:r>
                <w:r>
                  <w:fldChar w:fldCharType="end"/>
                </w:r>
                <w:r>
                  <w:rPr>
                    <w:rFonts w:ascii="Times New Roman"/>
                    <w:b/>
                    <w:sz w:val="18"/>
                  </w:rPr>
                  <w:t xml:space="preserve"> -</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rect id="_x0000_s2049" o:spid="_x0000_s2049" o:spt="1" style="position:absolute;left:0pt;margin-left:69.45pt;margin-top:57.2pt;height:0.7pt;width:462.1pt;mso-position-horizontal-relative:page;mso-position-vertical-relative:page;z-index:-251640832;mso-width-relative:page;mso-height-relative:page;" fillcolor="#000000" filled="t" stroked="f" coordsize="21600,21600">
          <v:path/>
          <v:fill on="t" focussize="0,0"/>
          <v:stroke on="f"/>
          <v:imagedata o:title=""/>
          <o:lock v:ext="edit"/>
        </v:rect>
      </w:pict>
    </w:r>
    <w:r>
      <w:pict>
        <v:shape id="_x0000_s2050" o:spid="_x0000_s2050" o:spt="202" type="#_x0000_t202" style="position:absolute;left:0pt;margin-left:91.25pt;margin-top:43.2pt;height:12.6pt;width:97.05pt;mso-position-horizontal-relative:page;mso-position-vertical-relative:page;z-index:-251640832;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eastAsia" w:ascii="楷体" w:eastAsia="楷体"/>
                    <w:sz w:val="21"/>
                  </w:rPr>
                </w:pPr>
                <w:r>
                  <w:rPr>
                    <w:rFonts w:hint="eastAsia" w:ascii="楷体" w:eastAsia="楷体"/>
                    <w:sz w:val="21"/>
                  </w:rPr>
                  <w:t>滑县新区艺灏</w:t>
                </w:r>
                <w:r>
                  <w:rPr>
                    <w:rFonts w:hint="eastAsia" w:ascii="楷体" w:eastAsia="楷体"/>
                    <w:sz w:val="21"/>
                    <w:lang w:eastAsia="zh-CN"/>
                  </w:rPr>
                  <w:t>家具</w:t>
                </w:r>
                <w:r>
                  <w:rPr>
                    <w:rFonts w:hint="eastAsia" w:ascii="楷体" w:eastAsia="楷体"/>
                    <w:sz w:val="21"/>
                  </w:rPr>
                  <w:t>厂</w:t>
                </w:r>
              </w:p>
            </w:txbxContent>
          </v:textbox>
        </v:shape>
      </w:pict>
    </w:r>
    <w:r>
      <w:pict>
        <v:shape id="_x0000_s2051" o:spid="_x0000_s2051" o:spt="202" type="#_x0000_t202" style="position:absolute;left:0pt;margin-left:375.9pt;margin-top:43.2pt;height:12.6pt;width:133.9pt;mso-position-horizontal-relative:page;mso-position-vertical-relative:page;z-index:-251639808;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eastAsia" w:ascii="楷体" w:eastAsia="楷体"/>
                    <w:sz w:val="21"/>
                  </w:rPr>
                </w:pPr>
                <w:r>
                  <w:rPr>
                    <w:rFonts w:hint="eastAsia" w:ascii="楷体" w:eastAsia="楷体"/>
                    <w:spacing w:val="-8"/>
                    <w:sz w:val="21"/>
                  </w:rPr>
                  <w:t xml:space="preserve">年加工家具 </w:t>
                </w:r>
                <w:r>
                  <w:rPr>
                    <w:rFonts w:hint="eastAsia" w:ascii="楷体" w:eastAsia="楷体"/>
                    <w:sz w:val="21"/>
                  </w:rPr>
                  <w:t>1500</w:t>
                </w:r>
                <w:r>
                  <w:rPr>
                    <w:rFonts w:hint="eastAsia" w:ascii="楷体" w:eastAsia="楷体"/>
                    <w:spacing w:val="-10"/>
                    <w:sz w:val="21"/>
                  </w:rPr>
                  <w:t xml:space="preserve"> 套建设项目</w:t>
                </w:r>
              </w:p>
            </w:txbxContent>
          </v:textbox>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rect id="_x0000_s2090" o:spid="_x0000_s2090" o:spt="1" style="position:absolute;left:0pt;margin-left:69.45pt;margin-top:57.2pt;height:0.7pt;width:462.1pt;mso-position-horizontal-relative:page;mso-position-vertical-relative:page;z-index:-251620352;mso-width-relative:page;mso-height-relative:page;" fillcolor="#000000" filled="t" stroked="f" coordsize="21600,21600">
          <v:path/>
          <v:fill on="t" focussize="0,0"/>
          <v:stroke on="f"/>
          <v:imagedata o:title=""/>
          <o:lock v:ext="edit"/>
        </v:rect>
      </w:pict>
    </w:r>
    <w:r>
      <w:pict>
        <v:shape id="_x0000_s2091" o:spid="_x0000_s2091" o:spt="202" type="#_x0000_t202" style="position:absolute;left:0pt;margin-left:91.25pt;margin-top:43.2pt;height:12.6pt;width:97.05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eastAsia" w:ascii="楷体" w:eastAsia="楷体"/>
                    <w:sz w:val="21"/>
                  </w:rPr>
                </w:pPr>
                <w:r>
                  <w:rPr>
                    <w:rFonts w:hint="eastAsia" w:ascii="楷体" w:eastAsia="楷体"/>
                    <w:sz w:val="21"/>
                  </w:rPr>
                  <w:t>滑县新区艺灏</w:t>
                </w:r>
                <w:r>
                  <w:rPr>
                    <w:rFonts w:hint="eastAsia" w:ascii="楷体" w:eastAsia="楷体"/>
                    <w:sz w:val="21"/>
                    <w:lang w:eastAsia="zh-CN"/>
                  </w:rPr>
                  <w:t>家具</w:t>
                </w:r>
                <w:r>
                  <w:rPr>
                    <w:rFonts w:hint="eastAsia" w:ascii="楷体" w:eastAsia="楷体"/>
                    <w:sz w:val="21"/>
                  </w:rPr>
                  <w:t>厂</w:t>
                </w:r>
              </w:p>
            </w:txbxContent>
          </v:textbox>
        </v:shape>
      </w:pict>
    </w:r>
    <w:r>
      <w:pict>
        <v:shape id="_x0000_s2092" o:spid="_x0000_s2092" o:spt="202" type="#_x0000_t202" style="position:absolute;left:0pt;margin-left:375.9pt;margin-top:43.2pt;height:12.6pt;width:133.9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eastAsia" w:ascii="楷体" w:eastAsia="楷体"/>
                    <w:sz w:val="21"/>
                  </w:rPr>
                </w:pPr>
                <w:r>
                  <w:rPr>
                    <w:rFonts w:hint="eastAsia" w:ascii="楷体" w:eastAsia="楷体"/>
                    <w:spacing w:val="-8"/>
                    <w:sz w:val="21"/>
                  </w:rPr>
                  <w:t xml:space="preserve">年加工家具 </w:t>
                </w:r>
                <w:r>
                  <w:rPr>
                    <w:rFonts w:hint="eastAsia" w:ascii="楷体" w:eastAsia="楷体"/>
                    <w:sz w:val="21"/>
                  </w:rPr>
                  <w:t>1500</w:t>
                </w:r>
                <w:r>
                  <w:rPr>
                    <w:rFonts w:hint="eastAsia" w:ascii="楷体" w:eastAsia="楷体"/>
                    <w:spacing w:val="-10"/>
                    <w:sz w:val="21"/>
                  </w:rPr>
                  <w:t xml:space="preserve"> 套建设项目</w:t>
                </w:r>
              </w:p>
            </w:txbxContent>
          </v:textbox>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rect id="_x0000_s2094" o:spid="_x0000_s2094" o:spt="1" style="position:absolute;left:0pt;margin-left:69.45pt;margin-top:57.2pt;height:0.7pt;width:462.1pt;mso-position-horizontal-relative:page;mso-position-vertical-relative:page;z-index:-251618304;mso-width-relative:page;mso-height-relative:page;" fillcolor="#000000" filled="t" stroked="f" coordsize="21600,21600">
          <v:path/>
          <v:fill on="t" focussize="0,0"/>
          <v:stroke on="f"/>
          <v:imagedata o:title=""/>
          <o:lock v:ext="edit"/>
        </v:rect>
      </w:pict>
    </w:r>
    <w:r>
      <w:pict>
        <v:shape id="_x0000_s2095" o:spid="_x0000_s2095" o:spt="202" type="#_x0000_t202" style="position:absolute;left:0pt;margin-left:91.25pt;margin-top:43.2pt;height:12.6pt;width:97.0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eastAsia" w:ascii="楷体" w:eastAsia="楷体"/>
                    <w:sz w:val="21"/>
                  </w:rPr>
                </w:pPr>
                <w:r>
                  <w:rPr>
                    <w:rFonts w:hint="eastAsia" w:ascii="楷体" w:eastAsia="楷体"/>
                    <w:sz w:val="21"/>
                  </w:rPr>
                  <w:t>滑县新区艺灏</w:t>
                </w:r>
                <w:r>
                  <w:rPr>
                    <w:rFonts w:hint="eastAsia" w:ascii="楷体" w:eastAsia="楷体"/>
                    <w:sz w:val="21"/>
                    <w:lang w:eastAsia="zh-CN"/>
                  </w:rPr>
                  <w:t>家具</w:t>
                </w:r>
                <w:r>
                  <w:rPr>
                    <w:rFonts w:hint="eastAsia" w:ascii="楷体" w:eastAsia="楷体"/>
                    <w:sz w:val="21"/>
                  </w:rPr>
                  <w:t>厂</w:t>
                </w:r>
              </w:p>
            </w:txbxContent>
          </v:textbox>
        </v:shape>
      </w:pict>
    </w:r>
    <w:r>
      <w:pict>
        <v:shape id="_x0000_s2096" o:spid="_x0000_s2096" o:spt="202" type="#_x0000_t202" style="position:absolute;left:0pt;margin-left:375.9pt;margin-top:43.2pt;height:12.6pt;width:133.9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eastAsia" w:ascii="楷体" w:eastAsia="楷体"/>
                    <w:sz w:val="21"/>
                  </w:rPr>
                </w:pPr>
                <w:r>
                  <w:rPr>
                    <w:rFonts w:hint="eastAsia" w:ascii="楷体" w:eastAsia="楷体"/>
                    <w:spacing w:val="-8"/>
                    <w:sz w:val="21"/>
                  </w:rPr>
                  <w:t xml:space="preserve">年加工家具 </w:t>
                </w:r>
                <w:r>
                  <w:rPr>
                    <w:rFonts w:hint="eastAsia" w:ascii="楷体" w:eastAsia="楷体"/>
                    <w:sz w:val="21"/>
                  </w:rPr>
                  <w:t>1500</w:t>
                </w:r>
                <w:r>
                  <w:rPr>
                    <w:rFonts w:hint="eastAsia" w:ascii="楷体" w:eastAsia="楷体"/>
                    <w:spacing w:val="-10"/>
                    <w:sz w:val="21"/>
                  </w:rPr>
                  <w:t xml:space="preserve"> 套建设项目</w:t>
                </w:r>
              </w:p>
            </w:txbxContent>
          </v:textbox>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rect id="_x0000_s2099" o:spid="_x0000_s2099" o:spt="1" style="position:absolute;left:0pt;margin-left:69.45pt;margin-top:57.2pt;height:0.7pt;width:462.1pt;mso-position-horizontal-relative:page;mso-position-vertical-relative:page;z-index:-251615232;mso-width-relative:page;mso-height-relative:page;" fillcolor="#000000" filled="t" stroked="f" coordsize="21600,21600">
          <v:path/>
          <v:fill on="t" focussize="0,0"/>
          <v:stroke on="f"/>
          <v:imagedata o:title=""/>
          <o:lock v:ext="edit"/>
        </v:rect>
      </w:pict>
    </w:r>
    <w:r>
      <w:pict>
        <v:shape id="_x0000_s2100" o:spid="_x0000_s2100" o:spt="202" type="#_x0000_t202" style="position:absolute;left:0pt;margin-left:91.25pt;margin-top:43.2pt;height:12.6pt;width:97.05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eastAsia" w:ascii="楷体" w:eastAsia="楷体"/>
                    <w:sz w:val="21"/>
                  </w:rPr>
                </w:pPr>
                <w:r>
                  <w:rPr>
                    <w:rFonts w:hint="eastAsia" w:ascii="楷体" w:eastAsia="楷体"/>
                    <w:sz w:val="21"/>
                  </w:rPr>
                  <w:t>滑县新区艺灏</w:t>
                </w:r>
                <w:r>
                  <w:rPr>
                    <w:rFonts w:hint="eastAsia" w:ascii="楷体" w:eastAsia="楷体"/>
                    <w:sz w:val="21"/>
                    <w:lang w:eastAsia="zh-CN"/>
                  </w:rPr>
                  <w:t>家具</w:t>
                </w:r>
                <w:r>
                  <w:rPr>
                    <w:rFonts w:hint="eastAsia" w:ascii="楷体" w:eastAsia="楷体"/>
                    <w:sz w:val="21"/>
                  </w:rPr>
                  <w:t>厂</w:t>
                </w:r>
              </w:p>
            </w:txbxContent>
          </v:textbox>
        </v:shape>
      </w:pict>
    </w:r>
    <w:r>
      <w:pict>
        <v:shape id="_x0000_s2101" o:spid="_x0000_s2101" o:spt="202" type="#_x0000_t202" style="position:absolute;left:0pt;margin-left:375.9pt;margin-top:43.2pt;height:12.6pt;width:133.9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eastAsia" w:ascii="楷体" w:eastAsia="楷体"/>
                    <w:sz w:val="21"/>
                  </w:rPr>
                </w:pPr>
                <w:r>
                  <w:rPr>
                    <w:rFonts w:hint="eastAsia" w:ascii="楷体" w:eastAsia="楷体"/>
                    <w:spacing w:val="-8"/>
                    <w:sz w:val="21"/>
                  </w:rPr>
                  <w:t xml:space="preserve">年加工家具 </w:t>
                </w:r>
                <w:r>
                  <w:rPr>
                    <w:rFonts w:hint="eastAsia" w:ascii="楷体" w:eastAsia="楷体"/>
                    <w:sz w:val="21"/>
                  </w:rPr>
                  <w:t>1500</w:t>
                </w:r>
                <w:r>
                  <w:rPr>
                    <w:rFonts w:hint="eastAsia" w:ascii="楷体" w:eastAsia="楷体"/>
                    <w:spacing w:val="-10"/>
                    <w:sz w:val="21"/>
                  </w:rPr>
                  <w:t xml:space="preserve"> 套建设项目</w:t>
                </w:r>
              </w:p>
            </w:txbxContent>
          </v:textbox>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rect id="_x0000_s2103" o:spid="_x0000_s2103" o:spt="1" style="position:absolute;left:0pt;margin-left:69.45pt;margin-top:57.2pt;height:0.7pt;width:462.1pt;mso-position-horizontal-relative:page;mso-position-vertical-relative:page;z-index:-251613184;mso-width-relative:page;mso-height-relative:page;" fillcolor="#000000" filled="t" stroked="f" coordsize="21600,21600">
          <v:path/>
          <v:fill on="t" focussize="0,0"/>
          <v:stroke on="f"/>
          <v:imagedata o:title=""/>
          <o:lock v:ext="edit"/>
        </v:rect>
      </w:pict>
    </w:r>
    <w:r>
      <w:pict>
        <v:shape id="_x0000_s2104" o:spid="_x0000_s2104" o:spt="202" type="#_x0000_t202" style="position:absolute;left:0pt;margin-left:91.25pt;margin-top:43.2pt;height:12.6pt;width:97.05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eastAsia" w:ascii="楷体" w:eastAsia="楷体"/>
                    <w:sz w:val="21"/>
                  </w:rPr>
                </w:pPr>
                <w:r>
                  <w:rPr>
                    <w:rFonts w:hint="eastAsia" w:ascii="楷体" w:eastAsia="楷体"/>
                    <w:sz w:val="21"/>
                  </w:rPr>
                  <w:t>滑县新区艺灏</w:t>
                </w:r>
                <w:r>
                  <w:rPr>
                    <w:rFonts w:hint="eastAsia" w:ascii="楷体" w:eastAsia="楷体"/>
                    <w:sz w:val="21"/>
                    <w:lang w:eastAsia="zh-CN"/>
                  </w:rPr>
                  <w:t>家具</w:t>
                </w:r>
                <w:r>
                  <w:rPr>
                    <w:rFonts w:hint="eastAsia" w:ascii="楷体" w:eastAsia="楷体"/>
                    <w:sz w:val="21"/>
                  </w:rPr>
                  <w:t>厂</w:t>
                </w:r>
              </w:p>
            </w:txbxContent>
          </v:textbox>
        </v:shape>
      </w:pict>
    </w:r>
    <w:r>
      <w:pict>
        <v:shape id="_x0000_s2105" o:spid="_x0000_s2105" o:spt="202" type="#_x0000_t202" style="position:absolute;left:0pt;margin-left:375.9pt;margin-top:43.2pt;height:12.6pt;width:133.9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eastAsia" w:ascii="楷体" w:eastAsia="楷体"/>
                    <w:sz w:val="21"/>
                  </w:rPr>
                </w:pPr>
                <w:r>
                  <w:rPr>
                    <w:rFonts w:hint="eastAsia" w:ascii="楷体" w:eastAsia="楷体"/>
                    <w:spacing w:val="-8"/>
                    <w:sz w:val="21"/>
                  </w:rPr>
                  <w:t xml:space="preserve">年加工家具 </w:t>
                </w:r>
                <w:r>
                  <w:rPr>
                    <w:rFonts w:hint="eastAsia" w:ascii="楷体" w:eastAsia="楷体"/>
                    <w:sz w:val="21"/>
                  </w:rPr>
                  <w:t>1500</w:t>
                </w:r>
                <w:r>
                  <w:rPr>
                    <w:rFonts w:hint="eastAsia" w:ascii="楷体" w:eastAsia="楷体"/>
                    <w:spacing w:val="-10"/>
                    <w:sz w:val="21"/>
                  </w:rPr>
                  <w:t xml:space="preserve"> 套建设项目</w:t>
                </w:r>
              </w:p>
            </w:txbxContent>
          </v:textbox>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rect id="_x0000_s2053" o:spid="_x0000_s2053" o:spt="1" style="position:absolute;left:0pt;margin-left:69.45pt;margin-top:57.2pt;height:0.7pt;width:462.1pt;mso-position-horizontal-relative:page;mso-position-vertical-relative:page;z-index:-251638784;mso-width-relative:page;mso-height-relative:page;" fillcolor="#000000" filled="t" stroked="f" coordsize="21600,21600">
          <v:path/>
          <v:fill on="t" focussize="0,0"/>
          <v:stroke on="f"/>
          <v:imagedata o:title=""/>
          <o:lock v:ext="edit"/>
        </v:rect>
      </w:pict>
    </w:r>
    <w:r>
      <w:pict>
        <v:shape id="_x0000_s2054" o:spid="_x0000_s2054" o:spt="202" type="#_x0000_t202" style="position:absolute;left:0pt;margin-left:91.25pt;margin-top:43.2pt;height:12.6pt;width:97.05pt;mso-position-horizontal-relative:page;mso-position-vertical-relative:page;z-index:-251638784;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eastAsia" w:ascii="楷体" w:eastAsia="楷体"/>
                    <w:sz w:val="21"/>
                  </w:rPr>
                </w:pPr>
                <w:r>
                  <w:rPr>
                    <w:rFonts w:hint="eastAsia" w:ascii="楷体" w:eastAsia="楷体"/>
                    <w:sz w:val="21"/>
                  </w:rPr>
                  <w:t>滑县新区艺灏</w:t>
                </w:r>
                <w:r>
                  <w:rPr>
                    <w:rFonts w:hint="eastAsia" w:ascii="楷体" w:eastAsia="楷体"/>
                    <w:sz w:val="21"/>
                    <w:lang w:eastAsia="zh-CN"/>
                  </w:rPr>
                  <w:t>家具</w:t>
                </w:r>
                <w:r>
                  <w:rPr>
                    <w:rFonts w:hint="eastAsia" w:ascii="楷体" w:eastAsia="楷体"/>
                    <w:sz w:val="21"/>
                  </w:rPr>
                  <w:t>厂</w:t>
                </w:r>
              </w:p>
            </w:txbxContent>
          </v:textbox>
        </v:shape>
      </w:pict>
    </w:r>
    <w:r>
      <w:pict>
        <v:shape id="_x0000_s2055" o:spid="_x0000_s2055" o:spt="202" type="#_x0000_t202" style="position:absolute;left:0pt;margin-left:375.9pt;margin-top:43.2pt;height:12.6pt;width:133.9pt;mso-position-horizontal-relative:page;mso-position-vertical-relative:page;z-index:-251637760;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eastAsia" w:ascii="楷体" w:eastAsia="楷体"/>
                    <w:sz w:val="21"/>
                  </w:rPr>
                </w:pPr>
                <w:r>
                  <w:rPr>
                    <w:rFonts w:hint="eastAsia" w:ascii="楷体" w:eastAsia="楷体"/>
                    <w:spacing w:val="-8"/>
                    <w:sz w:val="21"/>
                  </w:rPr>
                  <w:t xml:space="preserve">年加工家具 </w:t>
                </w:r>
                <w:r>
                  <w:rPr>
                    <w:rFonts w:hint="eastAsia" w:ascii="楷体" w:eastAsia="楷体"/>
                    <w:sz w:val="21"/>
                  </w:rPr>
                  <w:t>1500</w:t>
                </w:r>
                <w:r>
                  <w:rPr>
                    <w:rFonts w:hint="eastAsia" w:ascii="楷体" w:eastAsia="楷体"/>
                    <w:spacing w:val="-10"/>
                    <w:sz w:val="21"/>
                  </w:rPr>
                  <w:t xml:space="preserve"> 套建设项目</w:t>
                </w:r>
              </w:p>
            </w:txbxContent>
          </v:textbox>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rect id="_x0000_s2058" o:spid="_x0000_s2058" o:spt="1" style="position:absolute;left:0pt;margin-left:69.45pt;margin-top:57.2pt;height:0.7pt;width:462.1pt;mso-position-horizontal-relative:page;mso-position-vertical-relative:page;z-index:-251636736;mso-width-relative:page;mso-height-relative:page;" fillcolor="#000000" filled="t" stroked="f" coordsize="21600,21600">
          <v:path/>
          <v:fill on="t" focussize="0,0"/>
          <v:stroke on="f"/>
          <v:imagedata o:title=""/>
          <o:lock v:ext="edit"/>
        </v:rect>
      </w:pict>
    </w:r>
    <w:r>
      <w:pict>
        <v:shape id="_x0000_s2059" o:spid="_x0000_s2059" o:spt="202" type="#_x0000_t202" style="position:absolute;left:0pt;margin-left:91.25pt;margin-top:43.2pt;height:12.6pt;width:97.05pt;mso-position-horizontal-relative:page;mso-position-vertical-relative:page;z-index:-251635712;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eastAsia" w:ascii="楷体" w:eastAsia="楷体"/>
                    <w:sz w:val="21"/>
                  </w:rPr>
                </w:pPr>
                <w:r>
                  <w:rPr>
                    <w:rFonts w:hint="eastAsia" w:ascii="楷体" w:eastAsia="楷体"/>
                    <w:sz w:val="21"/>
                  </w:rPr>
                  <w:t>滑县新区艺灏</w:t>
                </w:r>
                <w:r>
                  <w:rPr>
                    <w:rFonts w:hint="eastAsia" w:ascii="楷体" w:eastAsia="楷体"/>
                    <w:sz w:val="21"/>
                    <w:lang w:eastAsia="zh-CN"/>
                  </w:rPr>
                  <w:t>家具</w:t>
                </w:r>
                <w:r>
                  <w:rPr>
                    <w:rFonts w:hint="eastAsia" w:ascii="楷体" w:eastAsia="楷体"/>
                    <w:sz w:val="21"/>
                  </w:rPr>
                  <w:t>厂</w:t>
                </w:r>
              </w:p>
            </w:txbxContent>
          </v:textbox>
        </v:shape>
      </w:pict>
    </w:r>
    <w:r>
      <w:pict>
        <v:shape id="_x0000_s2060" o:spid="_x0000_s2060" o:spt="202" type="#_x0000_t202" style="position:absolute;left:0pt;margin-left:375.9pt;margin-top:43.2pt;height:12.6pt;width:133.9pt;mso-position-horizontal-relative:page;mso-position-vertical-relative:page;z-index:-251635712;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eastAsia" w:ascii="楷体" w:eastAsia="楷体"/>
                    <w:sz w:val="21"/>
                  </w:rPr>
                </w:pPr>
                <w:r>
                  <w:rPr>
                    <w:rFonts w:hint="eastAsia" w:ascii="楷体" w:eastAsia="楷体"/>
                    <w:spacing w:val="-8"/>
                    <w:sz w:val="21"/>
                  </w:rPr>
                  <w:t xml:space="preserve">年加工家具 </w:t>
                </w:r>
                <w:r>
                  <w:rPr>
                    <w:rFonts w:hint="eastAsia" w:ascii="楷体" w:eastAsia="楷体"/>
                    <w:sz w:val="21"/>
                  </w:rPr>
                  <w:t>1500</w:t>
                </w:r>
                <w:r>
                  <w:rPr>
                    <w:rFonts w:hint="eastAsia" w:ascii="楷体" w:eastAsia="楷体"/>
                    <w:spacing w:val="-10"/>
                    <w:sz w:val="21"/>
                  </w:rPr>
                  <w:t xml:space="preserve"> 套建设项目</w:t>
                </w:r>
              </w:p>
            </w:txbxContent>
          </v:textbox>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rect id="_x0000_s2062" o:spid="_x0000_s2062" o:spt="1" style="position:absolute;left:0pt;margin-left:69.45pt;margin-top:57.2pt;height:0.7pt;width:462.1pt;mso-position-horizontal-relative:page;mso-position-vertical-relative:page;z-index:-251634688;mso-width-relative:page;mso-height-relative:page;" fillcolor="#000000" filled="t" stroked="f" coordsize="21600,21600">
          <v:path/>
          <v:fill on="t" focussize="0,0"/>
          <v:stroke on="f"/>
          <v:imagedata o:title=""/>
          <o:lock v:ext="edit"/>
        </v:rect>
      </w:pict>
    </w:r>
    <w:r>
      <w:pict>
        <v:shape id="_x0000_s2063" o:spid="_x0000_s2063" o:spt="202" type="#_x0000_t202" style="position:absolute;left:0pt;margin-left:91.25pt;margin-top:43.2pt;height:12.6pt;width:97.0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eastAsia" w:ascii="楷体" w:eastAsia="楷体"/>
                    <w:sz w:val="21"/>
                  </w:rPr>
                </w:pPr>
                <w:r>
                  <w:rPr>
                    <w:rFonts w:hint="eastAsia" w:ascii="楷体" w:eastAsia="楷体"/>
                    <w:sz w:val="21"/>
                  </w:rPr>
                  <w:t>滑县新区艺灏</w:t>
                </w:r>
                <w:r>
                  <w:rPr>
                    <w:rFonts w:hint="eastAsia" w:ascii="楷体" w:eastAsia="楷体"/>
                    <w:sz w:val="21"/>
                    <w:lang w:eastAsia="zh-CN"/>
                  </w:rPr>
                  <w:t>家具</w:t>
                </w:r>
                <w:r>
                  <w:rPr>
                    <w:rFonts w:hint="eastAsia" w:ascii="楷体" w:eastAsia="楷体"/>
                    <w:sz w:val="21"/>
                  </w:rPr>
                  <w:t>厂</w:t>
                </w:r>
              </w:p>
            </w:txbxContent>
          </v:textbox>
        </v:shape>
      </w:pict>
    </w:r>
    <w:r>
      <w:pict>
        <v:shape id="_x0000_s2064" o:spid="_x0000_s2064" o:spt="202" type="#_x0000_t202" style="position:absolute;left:0pt;margin-left:375.9pt;margin-top:43.2pt;height:12.6pt;width:133.9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eastAsia" w:ascii="楷体" w:eastAsia="楷体"/>
                    <w:sz w:val="21"/>
                  </w:rPr>
                </w:pPr>
                <w:r>
                  <w:rPr>
                    <w:rFonts w:hint="eastAsia" w:ascii="楷体" w:eastAsia="楷体"/>
                    <w:spacing w:val="-8"/>
                    <w:sz w:val="21"/>
                  </w:rPr>
                  <w:t xml:space="preserve">年加工家具 </w:t>
                </w:r>
                <w:r>
                  <w:rPr>
                    <w:rFonts w:hint="eastAsia" w:ascii="楷体" w:eastAsia="楷体"/>
                    <w:sz w:val="21"/>
                  </w:rPr>
                  <w:t>1500</w:t>
                </w:r>
                <w:r>
                  <w:rPr>
                    <w:rFonts w:hint="eastAsia" w:ascii="楷体" w:eastAsia="楷体"/>
                    <w:spacing w:val="-10"/>
                    <w:sz w:val="21"/>
                  </w:rPr>
                  <w:t xml:space="preserve"> 套建设项目</w:t>
                </w: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rect id="_x0000_s2067" o:spid="_x0000_s2067" o:spt="1" style="position:absolute;left:0pt;margin-left:69.45pt;margin-top:57.2pt;height:0.7pt;width:462.1pt;mso-position-horizontal-relative:page;mso-position-vertical-relative:page;z-index:-251631616;mso-width-relative:page;mso-height-relative:page;" fillcolor="#000000" filled="t" stroked="f" coordsize="21600,21600">
          <v:path/>
          <v:fill on="t" focussize="0,0"/>
          <v:stroke on="f"/>
          <v:imagedata o:title=""/>
          <o:lock v:ext="edit"/>
        </v:rect>
      </w:pict>
    </w:r>
    <w:r>
      <w:pict>
        <v:shape id="_x0000_s2068" o:spid="_x0000_s2068" o:spt="202" type="#_x0000_t202" style="position:absolute;left:0pt;margin-left:91.25pt;margin-top:43.2pt;height:12.6pt;width:97.0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eastAsia" w:ascii="楷体" w:eastAsia="楷体"/>
                    <w:sz w:val="21"/>
                  </w:rPr>
                </w:pPr>
                <w:r>
                  <w:rPr>
                    <w:rFonts w:hint="eastAsia" w:ascii="楷体" w:eastAsia="楷体"/>
                    <w:sz w:val="21"/>
                  </w:rPr>
                  <w:t>滑县新区艺灏</w:t>
                </w:r>
                <w:r>
                  <w:rPr>
                    <w:rFonts w:hint="eastAsia" w:ascii="楷体" w:eastAsia="楷体"/>
                    <w:sz w:val="21"/>
                    <w:lang w:eastAsia="zh-CN"/>
                  </w:rPr>
                  <w:t>家具</w:t>
                </w:r>
                <w:r>
                  <w:rPr>
                    <w:rFonts w:hint="eastAsia" w:ascii="楷体" w:eastAsia="楷体"/>
                    <w:sz w:val="21"/>
                  </w:rPr>
                  <w:t>厂</w:t>
                </w:r>
              </w:p>
            </w:txbxContent>
          </v:textbox>
        </v:shape>
      </w:pict>
    </w:r>
    <w:r>
      <w:pict>
        <v:shape id="_x0000_s2069" o:spid="_x0000_s2069" o:spt="202" type="#_x0000_t202" style="position:absolute;left:0pt;margin-left:375.9pt;margin-top:43.2pt;height:12.6pt;width:133.9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eastAsia" w:ascii="楷体" w:eastAsia="楷体"/>
                    <w:sz w:val="21"/>
                  </w:rPr>
                </w:pPr>
                <w:r>
                  <w:rPr>
                    <w:rFonts w:hint="eastAsia" w:ascii="楷体" w:eastAsia="楷体"/>
                    <w:spacing w:val="-8"/>
                    <w:sz w:val="21"/>
                  </w:rPr>
                  <w:t xml:space="preserve">年加工家具 </w:t>
                </w:r>
                <w:r>
                  <w:rPr>
                    <w:rFonts w:hint="eastAsia" w:ascii="楷体" w:eastAsia="楷体"/>
                    <w:sz w:val="21"/>
                  </w:rPr>
                  <w:t>1500</w:t>
                </w:r>
                <w:r>
                  <w:rPr>
                    <w:rFonts w:hint="eastAsia" w:ascii="楷体" w:eastAsia="楷体"/>
                    <w:spacing w:val="-10"/>
                    <w:sz w:val="21"/>
                  </w:rPr>
                  <w:t xml:space="preserve"> 套建设项目</w:t>
                </w:r>
              </w:p>
            </w:txbxContent>
          </v:textbox>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rect id="_x0000_s2072" o:spid="_x0000_s2072" o:spt="1" style="position:absolute;left:0pt;margin-left:69.45pt;margin-top:57.2pt;height:0.7pt;width:462.1pt;mso-position-horizontal-relative:page;mso-position-vertical-relative:page;z-index:-251629568;mso-width-relative:page;mso-height-relative:page;" fillcolor="#000000" filled="t" stroked="f" coordsize="21600,21600">
          <v:path/>
          <v:fill on="t" focussize="0,0"/>
          <v:stroke on="f"/>
          <v:imagedata o:title=""/>
          <o:lock v:ext="edit"/>
        </v:rect>
      </w:pict>
    </w:r>
    <w:r>
      <w:pict>
        <v:shape id="_x0000_s2073" o:spid="_x0000_s2073" o:spt="202" type="#_x0000_t202" style="position:absolute;left:0pt;margin-left:91.25pt;margin-top:43.2pt;height:12.6pt;width:97.0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eastAsia" w:ascii="楷体" w:eastAsia="楷体"/>
                    <w:sz w:val="21"/>
                  </w:rPr>
                </w:pPr>
                <w:r>
                  <w:rPr>
                    <w:rFonts w:hint="eastAsia" w:ascii="楷体" w:eastAsia="楷体"/>
                    <w:sz w:val="21"/>
                  </w:rPr>
                  <w:t>滑县新区艺灏</w:t>
                </w:r>
                <w:r>
                  <w:rPr>
                    <w:rFonts w:hint="eastAsia" w:ascii="楷体" w:eastAsia="楷体"/>
                    <w:sz w:val="21"/>
                    <w:lang w:eastAsia="zh-CN"/>
                  </w:rPr>
                  <w:t>家具</w:t>
                </w:r>
                <w:r>
                  <w:rPr>
                    <w:rFonts w:hint="eastAsia" w:ascii="楷体" w:eastAsia="楷体"/>
                    <w:sz w:val="21"/>
                  </w:rPr>
                  <w:t>厂</w:t>
                </w:r>
              </w:p>
            </w:txbxContent>
          </v:textbox>
        </v:shape>
      </w:pict>
    </w:r>
    <w:r>
      <w:pict>
        <v:shape id="_x0000_s2074" o:spid="_x0000_s2074" o:spt="202" type="#_x0000_t202" style="position:absolute;left:0pt;margin-left:375.9pt;margin-top:43.2pt;height:12.6pt;width:133.9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eastAsia" w:ascii="楷体" w:eastAsia="楷体"/>
                    <w:sz w:val="21"/>
                  </w:rPr>
                </w:pPr>
                <w:r>
                  <w:rPr>
                    <w:rFonts w:hint="eastAsia" w:ascii="楷体" w:eastAsia="楷体"/>
                    <w:spacing w:val="-8"/>
                    <w:sz w:val="21"/>
                  </w:rPr>
                  <w:t xml:space="preserve">年加工家具 </w:t>
                </w:r>
                <w:r>
                  <w:rPr>
                    <w:rFonts w:hint="eastAsia" w:ascii="楷体" w:eastAsia="楷体"/>
                    <w:sz w:val="21"/>
                  </w:rPr>
                  <w:t>1500</w:t>
                </w:r>
                <w:r>
                  <w:rPr>
                    <w:rFonts w:hint="eastAsia" w:ascii="楷体" w:eastAsia="楷体"/>
                    <w:spacing w:val="-10"/>
                    <w:sz w:val="21"/>
                  </w:rPr>
                  <w:t xml:space="preserve"> 套建设项目</w:t>
                </w:r>
              </w:p>
            </w:txbxContent>
          </v:textbox>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rect id="_x0000_s2076" o:spid="_x0000_s2076" o:spt="1" style="position:absolute;left:0pt;margin-left:69.45pt;margin-top:57.2pt;height:0.7pt;width:462.1pt;mso-position-horizontal-relative:page;mso-position-vertical-relative:page;z-index:-251627520;mso-width-relative:page;mso-height-relative:page;" fillcolor="#000000" filled="t" stroked="f" coordsize="21600,21600">
          <v:path/>
          <v:fill on="t" focussize="0,0"/>
          <v:stroke on="f"/>
          <v:imagedata o:title=""/>
          <o:lock v:ext="edit"/>
        </v:rect>
      </w:pict>
    </w:r>
    <w:r>
      <w:pict>
        <v:shape id="_x0000_s2077" o:spid="_x0000_s2077" o:spt="202" type="#_x0000_t202" style="position:absolute;left:0pt;margin-left:91.25pt;margin-top:43.2pt;height:12.6pt;width:97.0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eastAsia" w:ascii="楷体" w:eastAsia="楷体"/>
                    <w:sz w:val="21"/>
                  </w:rPr>
                </w:pPr>
                <w:r>
                  <w:rPr>
                    <w:rFonts w:hint="eastAsia" w:ascii="楷体" w:eastAsia="楷体"/>
                    <w:sz w:val="21"/>
                  </w:rPr>
                  <w:t>滑县新区艺灏</w:t>
                </w:r>
                <w:r>
                  <w:rPr>
                    <w:rFonts w:hint="eastAsia" w:ascii="楷体" w:eastAsia="楷体"/>
                    <w:sz w:val="21"/>
                    <w:lang w:eastAsia="zh-CN"/>
                  </w:rPr>
                  <w:t>家具</w:t>
                </w:r>
                <w:r>
                  <w:rPr>
                    <w:rFonts w:hint="eastAsia" w:ascii="楷体" w:eastAsia="楷体"/>
                    <w:sz w:val="21"/>
                  </w:rPr>
                  <w:t>厂</w:t>
                </w:r>
              </w:p>
            </w:txbxContent>
          </v:textbox>
        </v:shape>
      </w:pict>
    </w:r>
    <w:r>
      <w:pict>
        <v:shape id="_x0000_s2078" o:spid="_x0000_s2078" o:spt="202" type="#_x0000_t202" style="position:absolute;left:0pt;margin-left:375.9pt;margin-top:43.2pt;height:12.6pt;width:133.9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eastAsia" w:ascii="楷体" w:eastAsia="楷体"/>
                    <w:sz w:val="21"/>
                  </w:rPr>
                </w:pPr>
                <w:r>
                  <w:rPr>
                    <w:rFonts w:hint="eastAsia" w:ascii="楷体" w:eastAsia="楷体"/>
                    <w:spacing w:val="-8"/>
                    <w:sz w:val="21"/>
                  </w:rPr>
                  <w:t xml:space="preserve">年加工家具 </w:t>
                </w:r>
                <w:r>
                  <w:rPr>
                    <w:rFonts w:hint="eastAsia" w:ascii="楷体" w:eastAsia="楷体"/>
                    <w:sz w:val="21"/>
                  </w:rPr>
                  <w:t>1500</w:t>
                </w:r>
                <w:r>
                  <w:rPr>
                    <w:rFonts w:hint="eastAsia" w:ascii="楷体" w:eastAsia="楷体"/>
                    <w:spacing w:val="-10"/>
                    <w:sz w:val="21"/>
                  </w:rPr>
                  <w:t xml:space="preserve"> 套建设项目</w:t>
                </w:r>
              </w:p>
            </w:txbxContent>
          </v:textbox>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81" o:spid="_x0000_s2081" o:spt="202" type="#_x0000_t202" style="position:absolute;left:0pt;margin-left:91.25pt;margin-top:43.2pt;height:12.6pt;width:97.0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eastAsia" w:ascii="楷体" w:eastAsia="楷体"/>
                    <w:sz w:val="21"/>
                  </w:rPr>
                </w:pPr>
                <w:r>
                  <w:rPr>
                    <w:rFonts w:hint="eastAsia" w:ascii="楷体" w:eastAsia="楷体"/>
                    <w:sz w:val="21"/>
                  </w:rPr>
                  <w:t>滑县新区艺灏</w:t>
                </w:r>
                <w:r>
                  <w:rPr>
                    <w:rFonts w:hint="eastAsia" w:ascii="楷体" w:eastAsia="楷体"/>
                    <w:sz w:val="21"/>
                    <w:lang w:eastAsia="zh-CN"/>
                  </w:rPr>
                  <w:t>家具</w:t>
                </w:r>
                <w:r>
                  <w:rPr>
                    <w:rFonts w:hint="eastAsia" w:ascii="楷体" w:eastAsia="楷体"/>
                    <w:sz w:val="21"/>
                  </w:rPr>
                  <w:t>厂</w:t>
                </w:r>
              </w:p>
            </w:txbxContent>
          </v:textbox>
        </v:shape>
      </w:pict>
    </w:r>
    <w:r>
      <w:pict>
        <v:shape id="_x0000_s2082" o:spid="_x0000_s2082" o:spt="202" type="#_x0000_t202" style="position:absolute;left:0pt;margin-left:375.9pt;margin-top:43.2pt;height:12.6pt;width:133.9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eastAsia" w:ascii="楷体" w:eastAsia="楷体"/>
                    <w:sz w:val="21"/>
                  </w:rPr>
                </w:pPr>
                <w:r>
                  <w:rPr>
                    <w:rFonts w:hint="eastAsia" w:ascii="楷体" w:eastAsia="楷体"/>
                    <w:spacing w:val="-8"/>
                    <w:sz w:val="21"/>
                  </w:rPr>
                  <w:t xml:space="preserve">年加工家具 </w:t>
                </w:r>
                <w:r>
                  <w:rPr>
                    <w:rFonts w:hint="eastAsia" w:ascii="楷体" w:eastAsia="楷体"/>
                    <w:sz w:val="21"/>
                  </w:rPr>
                  <w:t>1500</w:t>
                </w:r>
                <w:r>
                  <w:rPr>
                    <w:rFonts w:hint="eastAsia" w:ascii="楷体" w:eastAsia="楷体"/>
                    <w:spacing w:val="-10"/>
                    <w:sz w:val="21"/>
                  </w:rPr>
                  <w:t xml:space="preserve"> 套建设项目</w:t>
                </w:r>
              </w:p>
            </w:txbxContent>
          </v:textbox>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rect id="_x0000_s2085" o:spid="_x0000_s2085" o:spt="1" style="position:absolute;left:0pt;margin-left:69.45pt;margin-top:57.2pt;height:0.7pt;width:462.1pt;mso-position-horizontal-relative:page;mso-position-vertical-relative:page;z-index:-251622400;mso-width-relative:page;mso-height-relative:page;" fillcolor="#000000" filled="t" stroked="f" coordsize="21600,21600">
          <v:path/>
          <v:fill on="t" focussize="0,0"/>
          <v:stroke on="f"/>
          <v:imagedata o:title=""/>
          <o:lock v:ext="edit"/>
        </v:rect>
      </w:pict>
    </w:r>
    <w:r>
      <w:pict>
        <v:shape id="_x0000_s2086" o:spid="_x0000_s2086" o:spt="202" type="#_x0000_t202" style="position:absolute;left:0pt;margin-left:91.25pt;margin-top:43.2pt;height:12.6pt;width:97.0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eastAsia" w:ascii="楷体" w:eastAsia="楷体"/>
                    <w:sz w:val="21"/>
                  </w:rPr>
                </w:pPr>
                <w:r>
                  <w:rPr>
                    <w:rFonts w:hint="eastAsia" w:ascii="楷体" w:eastAsia="楷体"/>
                    <w:sz w:val="21"/>
                  </w:rPr>
                  <w:t>滑县新区艺灏</w:t>
                </w:r>
                <w:r>
                  <w:rPr>
                    <w:rFonts w:hint="eastAsia" w:ascii="楷体" w:eastAsia="楷体"/>
                    <w:sz w:val="21"/>
                    <w:lang w:eastAsia="zh-CN"/>
                  </w:rPr>
                  <w:t>家具</w:t>
                </w:r>
                <w:r>
                  <w:rPr>
                    <w:rFonts w:hint="eastAsia" w:ascii="楷体" w:eastAsia="楷体"/>
                    <w:sz w:val="21"/>
                  </w:rPr>
                  <w:t>厂</w:t>
                </w:r>
              </w:p>
            </w:txbxContent>
          </v:textbox>
        </v:shape>
      </w:pict>
    </w:r>
    <w:r>
      <w:pict>
        <v:shape id="_x0000_s2087" o:spid="_x0000_s2087" o:spt="202" type="#_x0000_t202" style="position:absolute;left:0pt;margin-left:375.9pt;margin-top:43.2pt;height:12.6pt;width:133.9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eastAsia" w:ascii="楷体" w:eastAsia="楷体"/>
                    <w:sz w:val="21"/>
                  </w:rPr>
                </w:pPr>
                <w:r>
                  <w:rPr>
                    <w:rFonts w:hint="eastAsia" w:ascii="楷体" w:eastAsia="楷体"/>
                    <w:spacing w:val="-8"/>
                    <w:sz w:val="21"/>
                  </w:rPr>
                  <w:t xml:space="preserve">年加工家具 </w:t>
                </w:r>
                <w:r>
                  <w:rPr>
                    <w:rFonts w:hint="eastAsia" w:ascii="楷体" w:eastAsia="楷体"/>
                    <w:sz w:val="21"/>
                  </w:rPr>
                  <w:t>1500</w:t>
                </w:r>
                <w:r>
                  <w:rPr>
                    <w:rFonts w:hint="eastAsia" w:ascii="楷体" w:eastAsia="楷体"/>
                    <w:spacing w:val="-10"/>
                    <w:sz w:val="21"/>
                  </w:rPr>
                  <w:t xml:space="preserve"> 套建设项目</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decimal"/>
      <w:lvlText w:val="%1."/>
      <w:lvlJc w:val="left"/>
      <w:pPr>
        <w:ind w:left="468" w:hanging="361"/>
        <w:jc w:val="left"/>
      </w:pPr>
      <w:rPr>
        <w:rFonts w:hint="default" w:ascii="Times New Roman" w:hAnsi="Times New Roman" w:eastAsia="Times New Roman" w:cs="Times New Roman"/>
        <w:w w:val="100"/>
        <w:sz w:val="22"/>
        <w:szCs w:val="22"/>
        <w:lang w:val="en-US" w:eastAsia="zh-CN" w:bidi="ar-SA"/>
      </w:rPr>
    </w:lvl>
    <w:lvl w:ilvl="1" w:tentative="0">
      <w:start w:val="1"/>
      <w:numFmt w:val="decimal"/>
      <w:lvlText w:val="%1.%2"/>
      <w:lvlJc w:val="left"/>
      <w:pPr>
        <w:ind w:left="527" w:hanging="420"/>
        <w:jc w:val="left"/>
      </w:pPr>
      <w:rPr>
        <w:rFonts w:hint="default" w:ascii="Times New Roman" w:hAnsi="Times New Roman" w:eastAsia="Times New Roman" w:cs="Times New Roman"/>
        <w:w w:val="100"/>
        <w:sz w:val="24"/>
        <w:szCs w:val="24"/>
        <w:lang w:val="en-US" w:eastAsia="zh-CN" w:bidi="ar-SA"/>
      </w:rPr>
    </w:lvl>
    <w:lvl w:ilvl="2" w:tentative="0">
      <w:start w:val="0"/>
      <w:numFmt w:val="bullet"/>
      <w:lvlText w:val="•"/>
      <w:lvlJc w:val="left"/>
      <w:pPr>
        <w:ind w:left="1505" w:hanging="420"/>
      </w:pPr>
      <w:rPr>
        <w:rFonts w:hint="default"/>
        <w:lang w:val="en-US" w:eastAsia="zh-CN" w:bidi="ar-SA"/>
      </w:rPr>
    </w:lvl>
    <w:lvl w:ilvl="3" w:tentative="0">
      <w:start w:val="0"/>
      <w:numFmt w:val="bullet"/>
      <w:lvlText w:val="•"/>
      <w:lvlJc w:val="left"/>
      <w:pPr>
        <w:ind w:left="2491" w:hanging="420"/>
      </w:pPr>
      <w:rPr>
        <w:rFonts w:hint="default"/>
        <w:lang w:val="en-US" w:eastAsia="zh-CN" w:bidi="ar-SA"/>
      </w:rPr>
    </w:lvl>
    <w:lvl w:ilvl="4" w:tentative="0">
      <w:start w:val="0"/>
      <w:numFmt w:val="bullet"/>
      <w:lvlText w:val="•"/>
      <w:lvlJc w:val="left"/>
      <w:pPr>
        <w:ind w:left="3477" w:hanging="420"/>
      </w:pPr>
      <w:rPr>
        <w:rFonts w:hint="default"/>
        <w:lang w:val="en-US" w:eastAsia="zh-CN" w:bidi="ar-SA"/>
      </w:rPr>
    </w:lvl>
    <w:lvl w:ilvl="5" w:tentative="0">
      <w:start w:val="0"/>
      <w:numFmt w:val="bullet"/>
      <w:lvlText w:val="•"/>
      <w:lvlJc w:val="left"/>
      <w:pPr>
        <w:ind w:left="4462" w:hanging="420"/>
      </w:pPr>
      <w:rPr>
        <w:rFonts w:hint="default"/>
        <w:lang w:val="en-US" w:eastAsia="zh-CN" w:bidi="ar-SA"/>
      </w:rPr>
    </w:lvl>
    <w:lvl w:ilvl="6" w:tentative="0">
      <w:start w:val="0"/>
      <w:numFmt w:val="bullet"/>
      <w:lvlText w:val="•"/>
      <w:lvlJc w:val="left"/>
      <w:pPr>
        <w:ind w:left="5448" w:hanging="420"/>
      </w:pPr>
      <w:rPr>
        <w:rFonts w:hint="default"/>
        <w:lang w:val="en-US" w:eastAsia="zh-CN" w:bidi="ar-SA"/>
      </w:rPr>
    </w:lvl>
    <w:lvl w:ilvl="7" w:tentative="0">
      <w:start w:val="0"/>
      <w:numFmt w:val="bullet"/>
      <w:lvlText w:val="•"/>
      <w:lvlJc w:val="left"/>
      <w:pPr>
        <w:ind w:left="6434" w:hanging="420"/>
      </w:pPr>
      <w:rPr>
        <w:rFonts w:hint="default"/>
        <w:lang w:val="en-US" w:eastAsia="zh-CN" w:bidi="ar-SA"/>
      </w:rPr>
    </w:lvl>
    <w:lvl w:ilvl="8" w:tentative="0">
      <w:start w:val="0"/>
      <w:numFmt w:val="bullet"/>
      <w:lvlText w:val="•"/>
      <w:lvlJc w:val="left"/>
      <w:pPr>
        <w:ind w:left="7419" w:hanging="420"/>
      </w:pPr>
      <w:rPr>
        <w:rFonts w:hint="default"/>
        <w:lang w:val="en-US" w:eastAsia="zh-CN" w:bidi="ar-SA"/>
      </w:rPr>
    </w:lvl>
  </w:abstractNum>
  <w:abstractNum w:abstractNumId="1">
    <w:nsid w:val="9C8AC8EF"/>
    <w:multiLevelType w:val="multilevel"/>
    <w:tmpl w:val="9C8AC8EF"/>
    <w:lvl w:ilvl="0" w:tentative="0">
      <w:start w:val="1"/>
      <w:numFmt w:val="decimal"/>
      <w:lvlText w:val="%1）"/>
      <w:lvlJc w:val="left"/>
      <w:pPr>
        <w:ind w:left="1044" w:hanging="361"/>
        <w:jc w:val="left"/>
      </w:pPr>
      <w:rPr>
        <w:rFonts w:hint="default" w:ascii="Times New Roman" w:hAnsi="Times New Roman" w:eastAsia="Times New Roman" w:cs="Times New Roman"/>
        <w:w w:val="100"/>
        <w:sz w:val="22"/>
        <w:szCs w:val="22"/>
        <w:lang w:val="en-US" w:eastAsia="zh-CN" w:bidi="ar-SA"/>
      </w:rPr>
    </w:lvl>
    <w:lvl w:ilvl="1" w:tentative="0">
      <w:start w:val="0"/>
      <w:numFmt w:val="bullet"/>
      <w:lvlText w:val="•"/>
      <w:lvlJc w:val="left"/>
      <w:pPr>
        <w:ind w:left="1910" w:hanging="361"/>
      </w:pPr>
      <w:rPr>
        <w:rFonts w:hint="default"/>
        <w:lang w:val="en-US" w:eastAsia="zh-CN" w:bidi="ar-SA"/>
      </w:rPr>
    </w:lvl>
    <w:lvl w:ilvl="2" w:tentative="0">
      <w:start w:val="0"/>
      <w:numFmt w:val="bullet"/>
      <w:lvlText w:val="•"/>
      <w:lvlJc w:val="left"/>
      <w:pPr>
        <w:ind w:left="2781" w:hanging="361"/>
      </w:pPr>
      <w:rPr>
        <w:rFonts w:hint="default"/>
        <w:lang w:val="en-US" w:eastAsia="zh-CN" w:bidi="ar-SA"/>
      </w:rPr>
    </w:lvl>
    <w:lvl w:ilvl="3" w:tentative="0">
      <w:start w:val="0"/>
      <w:numFmt w:val="bullet"/>
      <w:lvlText w:val="•"/>
      <w:lvlJc w:val="left"/>
      <w:pPr>
        <w:ind w:left="3651" w:hanging="361"/>
      </w:pPr>
      <w:rPr>
        <w:rFonts w:hint="default"/>
        <w:lang w:val="en-US" w:eastAsia="zh-CN" w:bidi="ar-SA"/>
      </w:rPr>
    </w:lvl>
    <w:lvl w:ilvl="4" w:tentative="0">
      <w:start w:val="0"/>
      <w:numFmt w:val="bullet"/>
      <w:lvlText w:val="•"/>
      <w:lvlJc w:val="left"/>
      <w:pPr>
        <w:ind w:left="4522" w:hanging="361"/>
      </w:pPr>
      <w:rPr>
        <w:rFonts w:hint="default"/>
        <w:lang w:val="en-US" w:eastAsia="zh-CN" w:bidi="ar-SA"/>
      </w:rPr>
    </w:lvl>
    <w:lvl w:ilvl="5" w:tentative="0">
      <w:start w:val="0"/>
      <w:numFmt w:val="bullet"/>
      <w:lvlText w:val="•"/>
      <w:lvlJc w:val="left"/>
      <w:pPr>
        <w:ind w:left="5393" w:hanging="361"/>
      </w:pPr>
      <w:rPr>
        <w:rFonts w:hint="default"/>
        <w:lang w:val="en-US" w:eastAsia="zh-CN" w:bidi="ar-SA"/>
      </w:rPr>
    </w:lvl>
    <w:lvl w:ilvl="6" w:tentative="0">
      <w:start w:val="0"/>
      <w:numFmt w:val="bullet"/>
      <w:lvlText w:val="•"/>
      <w:lvlJc w:val="left"/>
      <w:pPr>
        <w:ind w:left="6263" w:hanging="361"/>
      </w:pPr>
      <w:rPr>
        <w:rFonts w:hint="default"/>
        <w:lang w:val="en-US" w:eastAsia="zh-CN" w:bidi="ar-SA"/>
      </w:rPr>
    </w:lvl>
    <w:lvl w:ilvl="7" w:tentative="0">
      <w:start w:val="0"/>
      <w:numFmt w:val="bullet"/>
      <w:lvlText w:val="•"/>
      <w:lvlJc w:val="left"/>
      <w:pPr>
        <w:ind w:left="7134" w:hanging="361"/>
      </w:pPr>
      <w:rPr>
        <w:rFonts w:hint="default"/>
        <w:lang w:val="en-US" w:eastAsia="zh-CN" w:bidi="ar-SA"/>
      </w:rPr>
    </w:lvl>
    <w:lvl w:ilvl="8" w:tentative="0">
      <w:start w:val="0"/>
      <w:numFmt w:val="bullet"/>
      <w:lvlText w:val="•"/>
      <w:lvlJc w:val="left"/>
      <w:pPr>
        <w:ind w:left="8005" w:hanging="361"/>
      </w:pPr>
      <w:rPr>
        <w:rFonts w:hint="default"/>
        <w:lang w:val="en-US" w:eastAsia="zh-CN" w:bidi="ar-SA"/>
      </w:rPr>
    </w:lvl>
  </w:abstractNum>
  <w:abstractNum w:abstractNumId="2">
    <w:nsid w:val="B5E306ED"/>
    <w:multiLevelType w:val="multilevel"/>
    <w:tmpl w:val="B5E306ED"/>
    <w:lvl w:ilvl="0" w:tentative="0">
      <w:start w:val="1"/>
      <w:numFmt w:val="decimal"/>
      <w:lvlText w:val="（%1）"/>
      <w:lvlJc w:val="left"/>
      <w:pPr>
        <w:ind w:left="299" w:hanging="601"/>
        <w:jc w:val="left"/>
      </w:pPr>
      <w:rPr>
        <w:rFonts w:hint="default" w:ascii="宋体" w:hAnsi="宋体" w:eastAsia="宋体" w:cs="宋体"/>
        <w:spacing w:val="-27"/>
        <w:w w:val="100"/>
        <w:sz w:val="22"/>
        <w:szCs w:val="22"/>
        <w:lang w:val="en-US" w:eastAsia="zh-CN" w:bidi="ar-SA"/>
      </w:rPr>
    </w:lvl>
    <w:lvl w:ilvl="1" w:tentative="0">
      <w:start w:val="0"/>
      <w:numFmt w:val="bullet"/>
      <w:lvlText w:val="•"/>
      <w:lvlJc w:val="left"/>
      <w:pPr>
        <w:ind w:left="1244" w:hanging="601"/>
      </w:pPr>
      <w:rPr>
        <w:rFonts w:hint="default"/>
        <w:lang w:val="en-US" w:eastAsia="zh-CN" w:bidi="ar-SA"/>
      </w:rPr>
    </w:lvl>
    <w:lvl w:ilvl="2" w:tentative="0">
      <w:start w:val="0"/>
      <w:numFmt w:val="bullet"/>
      <w:lvlText w:val="•"/>
      <w:lvlJc w:val="left"/>
      <w:pPr>
        <w:ind w:left="2189" w:hanging="601"/>
      </w:pPr>
      <w:rPr>
        <w:rFonts w:hint="default"/>
        <w:lang w:val="en-US" w:eastAsia="zh-CN" w:bidi="ar-SA"/>
      </w:rPr>
    </w:lvl>
    <w:lvl w:ilvl="3" w:tentative="0">
      <w:start w:val="0"/>
      <w:numFmt w:val="bullet"/>
      <w:lvlText w:val="•"/>
      <w:lvlJc w:val="left"/>
      <w:pPr>
        <w:ind w:left="3133" w:hanging="601"/>
      </w:pPr>
      <w:rPr>
        <w:rFonts w:hint="default"/>
        <w:lang w:val="en-US" w:eastAsia="zh-CN" w:bidi="ar-SA"/>
      </w:rPr>
    </w:lvl>
    <w:lvl w:ilvl="4" w:tentative="0">
      <w:start w:val="0"/>
      <w:numFmt w:val="bullet"/>
      <w:lvlText w:val="•"/>
      <w:lvlJc w:val="left"/>
      <w:pPr>
        <w:ind w:left="4078" w:hanging="601"/>
      </w:pPr>
      <w:rPr>
        <w:rFonts w:hint="default"/>
        <w:lang w:val="en-US" w:eastAsia="zh-CN" w:bidi="ar-SA"/>
      </w:rPr>
    </w:lvl>
    <w:lvl w:ilvl="5" w:tentative="0">
      <w:start w:val="0"/>
      <w:numFmt w:val="bullet"/>
      <w:lvlText w:val="•"/>
      <w:lvlJc w:val="left"/>
      <w:pPr>
        <w:ind w:left="5023" w:hanging="601"/>
      </w:pPr>
      <w:rPr>
        <w:rFonts w:hint="default"/>
        <w:lang w:val="en-US" w:eastAsia="zh-CN" w:bidi="ar-SA"/>
      </w:rPr>
    </w:lvl>
    <w:lvl w:ilvl="6" w:tentative="0">
      <w:start w:val="0"/>
      <w:numFmt w:val="bullet"/>
      <w:lvlText w:val="•"/>
      <w:lvlJc w:val="left"/>
      <w:pPr>
        <w:ind w:left="5967" w:hanging="601"/>
      </w:pPr>
      <w:rPr>
        <w:rFonts w:hint="default"/>
        <w:lang w:val="en-US" w:eastAsia="zh-CN" w:bidi="ar-SA"/>
      </w:rPr>
    </w:lvl>
    <w:lvl w:ilvl="7" w:tentative="0">
      <w:start w:val="0"/>
      <w:numFmt w:val="bullet"/>
      <w:lvlText w:val="•"/>
      <w:lvlJc w:val="left"/>
      <w:pPr>
        <w:ind w:left="6912" w:hanging="601"/>
      </w:pPr>
      <w:rPr>
        <w:rFonts w:hint="default"/>
        <w:lang w:val="en-US" w:eastAsia="zh-CN" w:bidi="ar-SA"/>
      </w:rPr>
    </w:lvl>
    <w:lvl w:ilvl="8" w:tentative="0">
      <w:start w:val="0"/>
      <w:numFmt w:val="bullet"/>
      <w:lvlText w:val="•"/>
      <w:lvlJc w:val="left"/>
      <w:pPr>
        <w:ind w:left="7857" w:hanging="601"/>
      </w:pPr>
      <w:rPr>
        <w:rFonts w:hint="default"/>
        <w:lang w:val="en-US" w:eastAsia="zh-CN" w:bidi="ar-SA"/>
      </w:rPr>
    </w:lvl>
  </w:abstractNum>
  <w:abstractNum w:abstractNumId="3">
    <w:nsid w:val="BF205925"/>
    <w:multiLevelType w:val="multilevel"/>
    <w:tmpl w:val="BF205925"/>
    <w:lvl w:ilvl="0" w:tentative="0">
      <w:start w:val="5"/>
      <w:numFmt w:val="decimal"/>
      <w:lvlText w:val="%1"/>
      <w:lvlJc w:val="left"/>
      <w:pPr>
        <w:ind w:left="1199" w:hanging="420"/>
        <w:jc w:val="left"/>
      </w:pPr>
      <w:rPr>
        <w:rFonts w:hint="default"/>
        <w:lang w:val="en-US" w:eastAsia="zh-CN" w:bidi="ar-SA"/>
      </w:rPr>
    </w:lvl>
    <w:lvl w:ilvl="1" w:tentative="0">
      <w:start w:val="1"/>
      <w:numFmt w:val="decimal"/>
      <w:lvlText w:val="%1.%2"/>
      <w:lvlJc w:val="left"/>
      <w:pPr>
        <w:ind w:left="1199" w:hanging="420"/>
        <w:jc w:val="left"/>
      </w:pPr>
      <w:rPr>
        <w:rFonts w:hint="default" w:ascii="Times New Roman" w:hAnsi="Times New Roman" w:eastAsia="Times New Roman" w:cs="Times New Roman"/>
        <w:w w:val="100"/>
        <w:sz w:val="24"/>
        <w:szCs w:val="24"/>
        <w:lang w:val="en-US" w:eastAsia="zh-CN" w:bidi="ar-SA"/>
      </w:rPr>
    </w:lvl>
    <w:lvl w:ilvl="2" w:tentative="0">
      <w:start w:val="0"/>
      <w:numFmt w:val="bullet"/>
      <w:lvlText w:val="•"/>
      <w:lvlJc w:val="left"/>
      <w:pPr>
        <w:ind w:left="2909" w:hanging="420"/>
      </w:pPr>
      <w:rPr>
        <w:rFonts w:hint="default"/>
        <w:lang w:val="en-US" w:eastAsia="zh-CN" w:bidi="ar-SA"/>
      </w:rPr>
    </w:lvl>
    <w:lvl w:ilvl="3" w:tentative="0">
      <w:start w:val="0"/>
      <w:numFmt w:val="bullet"/>
      <w:lvlText w:val="•"/>
      <w:lvlJc w:val="left"/>
      <w:pPr>
        <w:ind w:left="3763" w:hanging="420"/>
      </w:pPr>
      <w:rPr>
        <w:rFonts w:hint="default"/>
        <w:lang w:val="en-US" w:eastAsia="zh-CN" w:bidi="ar-SA"/>
      </w:rPr>
    </w:lvl>
    <w:lvl w:ilvl="4" w:tentative="0">
      <w:start w:val="0"/>
      <w:numFmt w:val="bullet"/>
      <w:lvlText w:val="•"/>
      <w:lvlJc w:val="left"/>
      <w:pPr>
        <w:ind w:left="4618" w:hanging="420"/>
      </w:pPr>
      <w:rPr>
        <w:rFonts w:hint="default"/>
        <w:lang w:val="en-US" w:eastAsia="zh-CN" w:bidi="ar-SA"/>
      </w:rPr>
    </w:lvl>
    <w:lvl w:ilvl="5" w:tentative="0">
      <w:start w:val="0"/>
      <w:numFmt w:val="bullet"/>
      <w:lvlText w:val="•"/>
      <w:lvlJc w:val="left"/>
      <w:pPr>
        <w:ind w:left="5473" w:hanging="420"/>
      </w:pPr>
      <w:rPr>
        <w:rFonts w:hint="default"/>
        <w:lang w:val="en-US" w:eastAsia="zh-CN" w:bidi="ar-SA"/>
      </w:rPr>
    </w:lvl>
    <w:lvl w:ilvl="6" w:tentative="0">
      <w:start w:val="0"/>
      <w:numFmt w:val="bullet"/>
      <w:lvlText w:val="•"/>
      <w:lvlJc w:val="left"/>
      <w:pPr>
        <w:ind w:left="6327" w:hanging="420"/>
      </w:pPr>
      <w:rPr>
        <w:rFonts w:hint="default"/>
        <w:lang w:val="en-US" w:eastAsia="zh-CN" w:bidi="ar-SA"/>
      </w:rPr>
    </w:lvl>
    <w:lvl w:ilvl="7" w:tentative="0">
      <w:start w:val="0"/>
      <w:numFmt w:val="bullet"/>
      <w:lvlText w:val="•"/>
      <w:lvlJc w:val="left"/>
      <w:pPr>
        <w:ind w:left="7182" w:hanging="420"/>
      </w:pPr>
      <w:rPr>
        <w:rFonts w:hint="default"/>
        <w:lang w:val="en-US" w:eastAsia="zh-CN" w:bidi="ar-SA"/>
      </w:rPr>
    </w:lvl>
    <w:lvl w:ilvl="8" w:tentative="0">
      <w:start w:val="0"/>
      <w:numFmt w:val="bullet"/>
      <w:lvlText w:val="•"/>
      <w:lvlJc w:val="left"/>
      <w:pPr>
        <w:ind w:left="8037" w:hanging="420"/>
      </w:pPr>
      <w:rPr>
        <w:rFonts w:hint="default"/>
        <w:lang w:val="en-US" w:eastAsia="zh-CN" w:bidi="ar-SA"/>
      </w:rPr>
    </w:lvl>
  </w:abstractNum>
  <w:abstractNum w:abstractNumId="4">
    <w:nsid w:val="C8879AEF"/>
    <w:multiLevelType w:val="multilevel"/>
    <w:tmpl w:val="C8879AEF"/>
    <w:lvl w:ilvl="0" w:tentative="0">
      <w:start w:val="1"/>
      <w:numFmt w:val="decimal"/>
      <w:lvlText w:val="%1."/>
      <w:lvlJc w:val="left"/>
      <w:pPr>
        <w:ind w:left="528" w:hanging="422"/>
        <w:jc w:val="left"/>
      </w:pPr>
      <w:rPr>
        <w:rFonts w:hint="default" w:ascii="Times New Roman" w:hAnsi="Times New Roman" w:eastAsia="Times New Roman" w:cs="Times New Roman"/>
        <w:spacing w:val="-2"/>
        <w:w w:val="100"/>
        <w:sz w:val="26"/>
        <w:szCs w:val="26"/>
        <w:lang w:val="en-US" w:eastAsia="zh-CN" w:bidi="ar-SA"/>
      </w:rPr>
    </w:lvl>
    <w:lvl w:ilvl="1" w:tentative="0">
      <w:start w:val="1"/>
      <w:numFmt w:val="decimal"/>
      <w:lvlText w:val="%1.%2"/>
      <w:lvlJc w:val="left"/>
      <w:pPr>
        <w:ind w:left="527" w:hanging="420"/>
        <w:jc w:val="left"/>
      </w:pPr>
      <w:rPr>
        <w:rFonts w:hint="default" w:ascii="Times New Roman" w:hAnsi="Times New Roman" w:eastAsia="Times New Roman" w:cs="Times New Roman"/>
        <w:w w:val="100"/>
        <w:sz w:val="24"/>
        <w:szCs w:val="24"/>
        <w:lang w:val="en-US" w:eastAsia="zh-CN" w:bidi="ar-SA"/>
      </w:rPr>
    </w:lvl>
    <w:lvl w:ilvl="2" w:tentative="0">
      <w:start w:val="0"/>
      <w:numFmt w:val="bullet"/>
      <w:lvlText w:val="•"/>
      <w:lvlJc w:val="left"/>
      <w:pPr>
        <w:ind w:left="2294" w:hanging="420"/>
      </w:pPr>
      <w:rPr>
        <w:rFonts w:hint="default"/>
        <w:lang w:val="en-US" w:eastAsia="zh-CN" w:bidi="ar-SA"/>
      </w:rPr>
    </w:lvl>
    <w:lvl w:ilvl="3" w:tentative="0">
      <w:start w:val="0"/>
      <w:numFmt w:val="bullet"/>
      <w:lvlText w:val="•"/>
      <w:lvlJc w:val="left"/>
      <w:pPr>
        <w:ind w:left="3181" w:hanging="420"/>
      </w:pPr>
      <w:rPr>
        <w:rFonts w:hint="default"/>
        <w:lang w:val="en-US" w:eastAsia="zh-CN" w:bidi="ar-SA"/>
      </w:rPr>
    </w:lvl>
    <w:lvl w:ilvl="4" w:tentative="0">
      <w:start w:val="0"/>
      <w:numFmt w:val="bullet"/>
      <w:lvlText w:val="•"/>
      <w:lvlJc w:val="left"/>
      <w:pPr>
        <w:ind w:left="4068" w:hanging="420"/>
      </w:pPr>
      <w:rPr>
        <w:rFonts w:hint="default"/>
        <w:lang w:val="en-US" w:eastAsia="zh-CN" w:bidi="ar-SA"/>
      </w:rPr>
    </w:lvl>
    <w:lvl w:ilvl="5" w:tentative="0">
      <w:start w:val="0"/>
      <w:numFmt w:val="bullet"/>
      <w:lvlText w:val="•"/>
      <w:lvlJc w:val="left"/>
      <w:pPr>
        <w:ind w:left="4955" w:hanging="420"/>
      </w:pPr>
      <w:rPr>
        <w:rFonts w:hint="default"/>
        <w:lang w:val="en-US" w:eastAsia="zh-CN" w:bidi="ar-SA"/>
      </w:rPr>
    </w:lvl>
    <w:lvl w:ilvl="6" w:tentative="0">
      <w:start w:val="0"/>
      <w:numFmt w:val="bullet"/>
      <w:lvlText w:val="•"/>
      <w:lvlJc w:val="left"/>
      <w:pPr>
        <w:ind w:left="5842" w:hanging="420"/>
      </w:pPr>
      <w:rPr>
        <w:rFonts w:hint="default"/>
        <w:lang w:val="en-US" w:eastAsia="zh-CN" w:bidi="ar-SA"/>
      </w:rPr>
    </w:lvl>
    <w:lvl w:ilvl="7" w:tentative="0">
      <w:start w:val="0"/>
      <w:numFmt w:val="bullet"/>
      <w:lvlText w:val="•"/>
      <w:lvlJc w:val="left"/>
      <w:pPr>
        <w:ind w:left="6729" w:hanging="420"/>
      </w:pPr>
      <w:rPr>
        <w:rFonts w:hint="default"/>
        <w:lang w:val="en-US" w:eastAsia="zh-CN" w:bidi="ar-SA"/>
      </w:rPr>
    </w:lvl>
    <w:lvl w:ilvl="8" w:tentative="0">
      <w:start w:val="0"/>
      <w:numFmt w:val="bullet"/>
      <w:lvlText w:val="•"/>
      <w:lvlJc w:val="left"/>
      <w:pPr>
        <w:ind w:left="7616" w:hanging="420"/>
      </w:pPr>
      <w:rPr>
        <w:rFonts w:hint="default"/>
        <w:lang w:val="en-US" w:eastAsia="zh-CN" w:bidi="ar-SA"/>
      </w:rPr>
    </w:lvl>
  </w:abstractNum>
  <w:abstractNum w:abstractNumId="5">
    <w:nsid w:val="CF092B84"/>
    <w:multiLevelType w:val="multilevel"/>
    <w:tmpl w:val="CF092B84"/>
    <w:lvl w:ilvl="0" w:tentative="0">
      <w:start w:val="3"/>
      <w:numFmt w:val="decimal"/>
      <w:lvlText w:val="%1"/>
      <w:lvlJc w:val="left"/>
      <w:pPr>
        <w:ind w:left="648" w:hanging="541"/>
        <w:jc w:val="left"/>
      </w:pPr>
      <w:rPr>
        <w:rFonts w:hint="default"/>
        <w:lang w:val="en-US" w:eastAsia="zh-CN" w:bidi="ar-SA"/>
      </w:rPr>
    </w:lvl>
    <w:lvl w:ilvl="1" w:tentative="0">
      <w:start w:val="3"/>
      <w:numFmt w:val="decimal"/>
      <w:lvlText w:val="%1.%2."/>
      <w:lvlJc w:val="left"/>
      <w:pPr>
        <w:ind w:left="648" w:hanging="541"/>
        <w:jc w:val="left"/>
      </w:pPr>
      <w:rPr>
        <w:rFonts w:hint="default" w:ascii="Times New Roman" w:hAnsi="Times New Roman" w:eastAsia="Times New Roman" w:cs="Times New Roman"/>
        <w:w w:val="100"/>
        <w:sz w:val="22"/>
        <w:szCs w:val="22"/>
        <w:lang w:val="en-US" w:eastAsia="zh-CN" w:bidi="ar-SA"/>
      </w:rPr>
    </w:lvl>
    <w:lvl w:ilvl="2" w:tentative="0">
      <w:start w:val="1"/>
      <w:numFmt w:val="decimal"/>
      <w:lvlText w:val="%3"/>
      <w:lvlJc w:val="left"/>
      <w:pPr>
        <w:ind w:left="2164" w:hanging="939"/>
        <w:jc w:val="left"/>
      </w:pPr>
      <w:rPr>
        <w:rFonts w:hint="default" w:ascii="Times New Roman" w:hAnsi="Times New Roman" w:eastAsia="Times New Roman" w:cs="Times New Roman"/>
        <w:w w:val="100"/>
        <w:sz w:val="21"/>
        <w:szCs w:val="21"/>
        <w:lang w:val="en-US" w:eastAsia="zh-CN" w:bidi="ar-SA"/>
      </w:rPr>
    </w:lvl>
    <w:lvl w:ilvl="3" w:tentative="0">
      <w:start w:val="0"/>
      <w:numFmt w:val="bullet"/>
      <w:lvlText w:val="•"/>
      <w:lvlJc w:val="left"/>
      <w:pPr>
        <w:ind w:left="3780" w:hanging="939"/>
      </w:pPr>
      <w:rPr>
        <w:rFonts w:hint="default"/>
        <w:lang w:val="en-US" w:eastAsia="zh-CN" w:bidi="ar-SA"/>
      </w:rPr>
    </w:lvl>
    <w:lvl w:ilvl="4" w:tentative="0">
      <w:start w:val="0"/>
      <w:numFmt w:val="bullet"/>
      <w:lvlText w:val="•"/>
      <w:lvlJc w:val="left"/>
      <w:pPr>
        <w:ind w:left="4591" w:hanging="939"/>
      </w:pPr>
      <w:rPr>
        <w:rFonts w:hint="default"/>
        <w:lang w:val="en-US" w:eastAsia="zh-CN" w:bidi="ar-SA"/>
      </w:rPr>
    </w:lvl>
    <w:lvl w:ilvl="5" w:tentative="0">
      <w:start w:val="0"/>
      <w:numFmt w:val="bullet"/>
      <w:lvlText w:val="•"/>
      <w:lvlJc w:val="left"/>
      <w:pPr>
        <w:ind w:left="5401" w:hanging="939"/>
      </w:pPr>
      <w:rPr>
        <w:rFonts w:hint="default"/>
        <w:lang w:val="en-US" w:eastAsia="zh-CN" w:bidi="ar-SA"/>
      </w:rPr>
    </w:lvl>
    <w:lvl w:ilvl="6" w:tentative="0">
      <w:start w:val="0"/>
      <w:numFmt w:val="bullet"/>
      <w:lvlText w:val="•"/>
      <w:lvlJc w:val="left"/>
      <w:pPr>
        <w:ind w:left="6211" w:hanging="939"/>
      </w:pPr>
      <w:rPr>
        <w:rFonts w:hint="default"/>
        <w:lang w:val="en-US" w:eastAsia="zh-CN" w:bidi="ar-SA"/>
      </w:rPr>
    </w:lvl>
    <w:lvl w:ilvl="7" w:tentative="0">
      <w:start w:val="0"/>
      <w:numFmt w:val="bullet"/>
      <w:lvlText w:val="•"/>
      <w:lvlJc w:val="left"/>
      <w:pPr>
        <w:ind w:left="7022" w:hanging="939"/>
      </w:pPr>
      <w:rPr>
        <w:rFonts w:hint="default"/>
        <w:lang w:val="en-US" w:eastAsia="zh-CN" w:bidi="ar-SA"/>
      </w:rPr>
    </w:lvl>
    <w:lvl w:ilvl="8" w:tentative="0">
      <w:start w:val="0"/>
      <w:numFmt w:val="bullet"/>
      <w:lvlText w:val="•"/>
      <w:lvlJc w:val="left"/>
      <w:pPr>
        <w:ind w:left="7832" w:hanging="939"/>
      </w:pPr>
      <w:rPr>
        <w:rFonts w:hint="default"/>
        <w:lang w:val="en-US" w:eastAsia="zh-CN" w:bidi="ar-SA"/>
      </w:rPr>
    </w:lvl>
  </w:abstractNum>
  <w:abstractNum w:abstractNumId="6">
    <w:nsid w:val="D7F9FE59"/>
    <w:multiLevelType w:val="multilevel"/>
    <w:tmpl w:val="D7F9FE59"/>
    <w:lvl w:ilvl="0" w:tentative="0">
      <w:start w:val="1"/>
      <w:numFmt w:val="decimal"/>
      <w:lvlText w:val="%1）"/>
      <w:lvlJc w:val="left"/>
      <w:pPr>
        <w:ind w:left="1099" w:hanging="361"/>
        <w:jc w:val="left"/>
      </w:pPr>
      <w:rPr>
        <w:rFonts w:hint="default" w:ascii="Times New Roman" w:hAnsi="Times New Roman" w:eastAsia="Times New Roman" w:cs="Times New Roman"/>
        <w:w w:val="100"/>
        <w:sz w:val="22"/>
        <w:szCs w:val="22"/>
        <w:lang w:val="en-US" w:eastAsia="zh-CN" w:bidi="ar-SA"/>
      </w:rPr>
    </w:lvl>
    <w:lvl w:ilvl="1" w:tentative="0">
      <w:start w:val="0"/>
      <w:numFmt w:val="bullet"/>
      <w:lvlText w:val="•"/>
      <w:lvlJc w:val="left"/>
      <w:pPr>
        <w:ind w:left="1964" w:hanging="361"/>
      </w:pPr>
      <w:rPr>
        <w:rFonts w:hint="default"/>
        <w:lang w:val="en-US" w:eastAsia="zh-CN" w:bidi="ar-SA"/>
      </w:rPr>
    </w:lvl>
    <w:lvl w:ilvl="2" w:tentative="0">
      <w:start w:val="0"/>
      <w:numFmt w:val="bullet"/>
      <w:lvlText w:val="•"/>
      <w:lvlJc w:val="left"/>
      <w:pPr>
        <w:ind w:left="2829" w:hanging="361"/>
      </w:pPr>
      <w:rPr>
        <w:rFonts w:hint="default"/>
        <w:lang w:val="en-US" w:eastAsia="zh-CN" w:bidi="ar-SA"/>
      </w:rPr>
    </w:lvl>
    <w:lvl w:ilvl="3" w:tentative="0">
      <w:start w:val="0"/>
      <w:numFmt w:val="bullet"/>
      <w:lvlText w:val="•"/>
      <w:lvlJc w:val="left"/>
      <w:pPr>
        <w:ind w:left="3693" w:hanging="361"/>
      </w:pPr>
      <w:rPr>
        <w:rFonts w:hint="default"/>
        <w:lang w:val="en-US" w:eastAsia="zh-CN" w:bidi="ar-SA"/>
      </w:rPr>
    </w:lvl>
    <w:lvl w:ilvl="4" w:tentative="0">
      <w:start w:val="0"/>
      <w:numFmt w:val="bullet"/>
      <w:lvlText w:val="•"/>
      <w:lvlJc w:val="left"/>
      <w:pPr>
        <w:ind w:left="4558" w:hanging="361"/>
      </w:pPr>
      <w:rPr>
        <w:rFonts w:hint="default"/>
        <w:lang w:val="en-US" w:eastAsia="zh-CN" w:bidi="ar-SA"/>
      </w:rPr>
    </w:lvl>
    <w:lvl w:ilvl="5" w:tentative="0">
      <w:start w:val="0"/>
      <w:numFmt w:val="bullet"/>
      <w:lvlText w:val="•"/>
      <w:lvlJc w:val="left"/>
      <w:pPr>
        <w:ind w:left="5423" w:hanging="361"/>
      </w:pPr>
      <w:rPr>
        <w:rFonts w:hint="default"/>
        <w:lang w:val="en-US" w:eastAsia="zh-CN" w:bidi="ar-SA"/>
      </w:rPr>
    </w:lvl>
    <w:lvl w:ilvl="6" w:tentative="0">
      <w:start w:val="0"/>
      <w:numFmt w:val="bullet"/>
      <w:lvlText w:val="•"/>
      <w:lvlJc w:val="left"/>
      <w:pPr>
        <w:ind w:left="6287" w:hanging="361"/>
      </w:pPr>
      <w:rPr>
        <w:rFonts w:hint="default"/>
        <w:lang w:val="en-US" w:eastAsia="zh-CN" w:bidi="ar-SA"/>
      </w:rPr>
    </w:lvl>
    <w:lvl w:ilvl="7" w:tentative="0">
      <w:start w:val="0"/>
      <w:numFmt w:val="bullet"/>
      <w:lvlText w:val="•"/>
      <w:lvlJc w:val="left"/>
      <w:pPr>
        <w:ind w:left="7152" w:hanging="361"/>
      </w:pPr>
      <w:rPr>
        <w:rFonts w:hint="default"/>
        <w:lang w:val="en-US" w:eastAsia="zh-CN" w:bidi="ar-SA"/>
      </w:rPr>
    </w:lvl>
    <w:lvl w:ilvl="8" w:tentative="0">
      <w:start w:val="0"/>
      <w:numFmt w:val="bullet"/>
      <w:lvlText w:val="•"/>
      <w:lvlJc w:val="left"/>
      <w:pPr>
        <w:ind w:left="8017" w:hanging="361"/>
      </w:pPr>
      <w:rPr>
        <w:rFonts w:hint="default"/>
        <w:lang w:val="en-US" w:eastAsia="zh-CN" w:bidi="ar-SA"/>
      </w:rPr>
    </w:lvl>
  </w:abstractNum>
  <w:abstractNum w:abstractNumId="7">
    <w:nsid w:val="DCBA6B53"/>
    <w:multiLevelType w:val="multilevel"/>
    <w:tmpl w:val="DCBA6B53"/>
    <w:lvl w:ilvl="0" w:tentative="0">
      <w:start w:val="5"/>
      <w:numFmt w:val="decimal"/>
      <w:lvlText w:val="%1."/>
      <w:lvlJc w:val="left"/>
      <w:pPr>
        <w:ind w:left="608" w:hanging="351"/>
        <w:jc w:val="left"/>
      </w:pPr>
      <w:rPr>
        <w:rFonts w:hint="default"/>
        <w:spacing w:val="0"/>
        <w:w w:val="99"/>
        <w:lang w:val="en-US" w:eastAsia="zh-CN" w:bidi="ar-SA"/>
      </w:rPr>
    </w:lvl>
    <w:lvl w:ilvl="1" w:tentative="0">
      <w:start w:val="1"/>
      <w:numFmt w:val="decimal"/>
      <w:lvlText w:val="（%2）"/>
      <w:lvlJc w:val="left"/>
      <w:pPr>
        <w:ind w:left="1387" w:hanging="604"/>
        <w:jc w:val="left"/>
      </w:pPr>
      <w:rPr>
        <w:rFonts w:hint="default" w:ascii="宋体" w:hAnsi="宋体" w:eastAsia="宋体" w:cs="宋体"/>
        <w:spacing w:val="0"/>
        <w:w w:val="100"/>
        <w:sz w:val="22"/>
        <w:szCs w:val="22"/>
        <w:lang w:val="en-US" w:eastAsia="zh-CN" w:bidi="ar-SA"/>
      </w:rPr>
    </w:lvl>
    <w:lvl w:ilvl="2" w:tentative="0">
      <w:start w:val="0"/>
      <w:numFmt w:val="bullet"/>
      <w:lvlText w:val="•"/>
      <w:lvlJc w:val="left"/>
      <w:pPr>
        <w:ind w:left="2309" w:hanging="604"/>
      </w:pPr>
      <w:rPr>
        <w:rFonts w:hint="default"/>
        <w:lang w:val="en-US" w:eastAsia="zh-CN" w:bidi="ar-SA"/>
      </w:rPr>
    </w:lvl>
    <w:lvl w:ilvl="3" w:tentative="0">
      <w:start w:val="0"/>
      <w:numFmt w:val="bullet"/>
      <w:lvlText w:val="•"/>
      <w:lvlJc w:val="left"/>
      <w:pPr>
        <w:ind w:left="3239" w:hanging="604"/>
      </w:pPr>
      <w:rPr>
        <w:rFonts w:hint="default"/>
        <w:lang w:val="en-US" w:eastAsia="zh-CN" w:bidi="ar-SA"/>
      </w:rPr>
    </w:lvl>
    <w:lvl w:ilvl="4" w:tentative="0">
      <w:start w:val="0"/>
      <w:numFmt w:val="bullet"/>
      <w:lvlText w:val="•"/>
      <w:lvlJc w:val="left"/>
      <w:pPr>
        <w:ind w:left="4168" w:hanging="604"/>
      </w:pPr>
      <w:rPr>
        <w:rFonts w:hint="default"/>
        <w:lang w:val="en-US" w:eastAsia="zh-CN" w:bidi="ar-SA"/>
      </w:rPr>
    </w:lvl>
    <w:lvl w:ilvl="5" w:tentative="0">
      <w:start w:val="0"/>
      <w:numFmt w:val="bullet"/>
      <w:lvlText w:val="•"/>
      <w:lvlJc w:val="left"/>
      <w:pPr>
        <w:ind w:left="5098" w:hanging="604"/>
      </w:pPr>
      <w:rPr>
        <w:rFonts w:hint="default"/>
        <w:lang w:val="en-US" w:eastAsia="zh-CN" w:bidi="ar-SA"/>
      </w:rPr>
    </w:lvl>
    <w:lvl w:ilvl="6" w:tentative="0">
      <w:start w:val="0"/>
      <w:numFmt w:val="bullet"/>
      <w:lvlText w:val="•"/>
      <w:lvlJc w:val="left"/>
      <w:pPr>
        <w:ind w:left="6028" w:hanging="604"/>
      </w:pPr>
      <w:rPr>
        <w:rFonts w:hint="default"/>
        <w:lang w:val="en-US" w:eastAsia="zh-CN" w:bidi="ar-SA"/>
      </w:rPr>
    </w:lvl>
    <w:lvl w:ilvl="7" w:tentative="0">
      <w:start w:val="0"/>
      <w:numFmt w:val="bullet"/>
      <w:lvlText w:val="•"/>
      <w:lvlJc w:val="left"/>
      <w:pPr>
        <w:ind w:left="6957" w:hanging="604"/>
      </w:pPr>
      <w:rPr>
        <w:rFonts w:hint="default"/>
        <w:lang w:val="en-US" w:eastAsia="zh-CN" w:bidi="ar-SA"/>
      </w:rPr>
    </w:lvl>
    <w:lvl w:ilvl="8" w:tentative="0">
      <w:start w:val="0"/>
      <w:numFmt w:val="bullet"/>
      <w:lvlText w:val="•"/>
      <w:lvlJc w:val="left"/>
      <w:pPr>
        <w:ind w:left="7887" w:hanging="604"/>
      </w:pPr>
      <w:rPr>
        <w:rFonts w:hint="default"/>
        <w:lang w:val="en-US" w:eastAsia="zh-CN" w:bidi="ar-SA"/>
      </w:rPr>
    </w:lvl>
  </w:abstractNum>
  <w:abstractNum w:abstractNumId="8">
    <w:nsid w:val="F4B5D9F5"/>
    <w:multiLevelType w:val="multilevel"/>
    <w:tmpl w:val="F4B5D9F5"/>
    <w:lvl w:ilvl="0" w:tentative="0">
      <w:start w:val="1"/>
      <w:numFmt w:val="decimal"/>
      <w:lvlText w:val="(%1)"/>
      <w:lvlJc w:val="left"/>
      <w:pPr>
        <w:ind w:left="909" w:hanging="298"/>
        <w:jc w:val="left"/>
      </w:pPr>
      <w:rPr>
        <w:rFonts w:hint="default" w:ascii="Times New Roman" w:hAnsi="Times New Roman" w:eastAsia="Times New Roman" w:cs="Times New Roman"/>
        <w:spacing w:val="4"/>
        <w:w w:val="99"/>
        <w:sz w:val="22"/>
        <w:szCs w:val="22"/>
        <w:lang w:val="en-US" w:eastAsia="zh-CN" w:bidi="ar-SA"/>
      </w:rPr>
    </w:lvl>
    <w:lvl w:ilvl="1" w:tentative="0">
      <w:start w:val="0"/>
      <w:numFmt w:val="bullet"/>
      <w:lvlText w:val="•"/>
      <w:lvlJc w:val="left"/>
      <w:pPr>
        <w:ind w:left="1748" w:hanging="298"/>
      </w:pPr>
      <w:rPr>
        <w:rFonts w:hint="default"/>
        <w:lang w:val="en-US" w:eastAsia="zh-CN" w:bidi="ar-SA"/>
      </w:rPr>
    </w:lvl>
    <w:lvl w:ilvl="2" w:tentative="0">
      <w:start w:val="0"/>
      <w:numFmt w:val="bullet"/>
      <w:lvlText w:val="•"/>
      <w:lvlJc w:val="left"/>
      <w:pPr>
        <w:ind w:left="2597" w:hanging="298"/>
      </w:pPr>
      <w:rPr>
        <w:rFonts w:hint="default"/>
        <w:lang w:val="en-US" w:eastAsia="zh-CN" w:bidi="ar-SA"/>
      </w:rPr>
    </w:lvl>
    <w:lvl w:ilvl="3" w:tentative="0">
      <w:start w:val="0"/>
      <w:numFmt w:val="bullet"/>
      <w:lvlText w:val="•"/>
      <w:lvlJc w:val="left"/>
      <w:pPr>
        <w:ind w:left="3445" w:hanging="298"/>
      </w:pPr>
      <w:rPr>
        <w:rFonts w:hint="default"/>
        <w:lang w:val="en-US" w:eastAsia="zh-CN" w:bidi="ar-SA"/>
      </w:rPr>
    </w:lvl>
    <w:lvl w:ilvl="4" w:tentative="0">
      <w:start w:val="0"/>
      <w:numFmt w:val="bullet"/>
      <w:lvlText w:val="•"/>
      <w:lvlJc w:val="left"/>
      <w:pPr>
        <w:ind w:left="4294" w:hanging="298"/>
      </w:pPr>
      <w:rPr>
        <w:rFonts w:hint="default"/>
        <w:lang w:val="en-US" w:eastAsia="zh-CN" w:bidi="ar-SA"/>
      </w:rPr>
    </w:lvl>
    <w:lvl w:ilvl="5" w:tentative="0">
      <w:start w:val="0"/>
      <w:numFmt w:val="bullet"/>
      <w:lvlText w:val="•"/>
      <w:lvlJc w:val="left"/>
      <w:pPr>
        <w:ind w:left="5142" w:hanging="298"/>
      </w:pPr>
      <w:rPr>
        <w:rFonts w:hint="default"/>
        <w:lang w:val="en-US" w:eastAsia="zh-CN" w:bidi="ar-SA"/>
      </w:rPr>
    </w:lvl>
    <w:lvl w:ilvl="6" w:tentative="0">
      <w:start w:val="0"/>
      <w:numFmt w:val="bullet"/>
      <w:lvlText w:val="•"/>
      <w:lvlJc w:val="left"/>
      <w:pPr>
        <w:ind w:left="5991" w:hanging="298"/>
      </w:pPr>
      <w:rPr>
        <w:rFonts w:hint="default"/>
        <w:lang w:val="en-US" w:eastAsia="zh-CN" w:bidi="ar-SA"/>
      </w:rPr>
    </w:lvl>
    <w:lvl w:ilvl="7" w:tentative="0">
      <w:start w:val="0"/>
      <w:numFmt w:val="bullet"/>
      <w:lvlText w:val="•"/>
      <w:lvlJc w:val="left"/>
      <w:pPr>
        <w:ind w:left="6839" w:hanging="298"/>
      </w:pPr>
      <w:rPr>
        <w:rFonts w:hint="default"/>
        <w:lang w:val="en-US" w:eastAsia="zh-CN" w:bidi="ar-SA"/>
      </w:rPr>
    </w:lvl>
    <w:lvl w:ilvl="8" w:tentative="0">
      <w:start w:val="0"/>
      <w:numFmt w:val="bullet"/>
      <w:lvlText w:val="•"/>
      <w:lvlJc w:val="left"/>
      <w:pPr>
        <w:ind w:left="7688" w:hanging="298"/>
      </w:pPr>
      <w:rPr>
        <w:rFonts w:hint="default"/>
        <w:lang w:val="en-US" w:eastAsia="zh-CN" w:bidi="ar-SA"/>
      </w:rPr>
    </w:lvl>
  </w:abstractNum>
  <w:abstractNum w:abstractNumId="9">
    <w:nsid w:val="0053208E"/>
    <w:multiLevelType w:val="multilevel"/>
    <w:tmpl w:val="0053208E"/>
    <w:lvl w:ilvl="0" w:tentative="0">
      <w:start w:val="2"/>
      <w:numFmt w:val="decimal"/>
      <w:lvlText w:val="%1."/>
      <w:lvlJc w:val="left"/>
      <w:pPr>
        <w:ind w:left="619" w:hanging="361"/>
        <w:jc w:val="left"/>
      </w:pPr>
      <w:rPr>
        <w:rFonts w:hint="default"/>
        <w:w w:val="100"/>
        <w:lang w:val="en-US" w:eastAsia="zh-CN" w:bidi="ar-SA"/>
      </w:rPr>
    </w:lvl>
    <w:lvl w:ilvl="1" w:tentative="0">
      <w:start w:val="1"/>
      <w:numFmt w:val="decimal"/>
      <w:lvlText w:val="%1.%2."/>
      <w:lvlJc w:val="left"/>
      <w:pPr>
        <w:ind w:left="799" w:hanging="541"/>
        <w:jc w:val="left"/>
      </w:pPr>
      <w:rPr>
        <w:rFonts w:hint="default" w:ascii="Times New Roman" w:hAnsi="Times New Roman" w:eastAsia="Times New Roman" w:cs="Times New Roman"/>
        <w:w w:val="100"/>
        <w:sz w:val="22"/>
        <w:szCs w:val="22"/>
        <w:lang w:val="en-US" w:eastAsia="zh-CN" w:bidi="ar-SA"/>
      </w:rPr>
    </w:lvl>
    <w:lvl w:ilvl="2" w:tentative="0">
      <w:start w:val="1"/>
      <w:numFmt w:val="decimal"/>
      <w:lvlText w:val="(%3)"/>
      <w:lvlJc w:val="left"/>
      <w:pPr>
        <w:ind w:left="1059" w:hanging="281"/>
        <w:jc w:val="left"/>
      </w:pPr>
      <w:rPr>
        <w:rFonts w:hint="default" w:ascii="Times New Roman" w:hAnsi="Times New Roman" w:eastAsia="Times New Roman" w:cs="Times New Roman"/>
        <w:spacing w:val="-1"/>
        <w:w w:val="99"/>
        <w:sz w:val="22"/>
        <w:szCs w:val="22"/>
        <w:lang w:val="en-US" w:eastAsia="zh-CN" w:bidi="ar-SA"/>
      </w:rPr>
    </w:lvl>
    <w:lvl w:ilvl="3" w:tentative="0">
      <w:start w:val="0"/>
      <w:numFmt w:val="bullet"/>
      <w:lvlText w:val="•"/>
      <w:lvlJc w:val="left"/>
      <w:pPr>
        <w:ind w:left="2145" w:hanging="281"/>
      </w:pPr>
      <w:rPr>
        <w:rFonts w:hint="default"/>
        <w:lang w:val="en-US" w:eastAsia="zh-CN" w:bidi="ar-SA"/>
      </w:rPr>
    </w:lvl>
    <w:lvl w:ilvl="4" w:tentative="0">
      <w:start w:val="0"/>
      <w:numFmt w:val="bullet"/>
      <w:lvlText w:val="•"/>
      <w:lvlJc w:val="left"/>
      <w:pPr>
        <w:ind w:left="3231" w:hanging="281"/>
      </w:pPr>
      <w:rPr>
        <w:rFonts w:hint="default"/>
        <w:lang w:val="en-US" w:eastAsia="zh-CN" w:bidi="ar-SA"/>
      </w:rPr>
    </w:lvl>
    <w:lvl w:ilvl="5" w:tentative="0">
      <w:start w:val="0"/>
      <w:numFmt w:val="bullet"/>
      <w:lvlText w:val="•"/>
      <w:lvlJc w:val="left"/>
      <w:pPr>
        <w:ind w:left="4317" w:hanging="281"/>
      </w:pPr>
      <w:rPr>
        <w:rFonts w:hint="default"/>
        <w:lang w:val="en-US" w:eastAsia="zh-CN" w:bidi="ar-SA"/>
      </w:rPr>
    </w:lvl>
    <w:lvl w:ilvl="6" w:tentative="0">
      <w:start w:val="0"/>
      <w:numFmt w:val="bullet"/>
      <w:lvlText w:val="•"/>
      <w:lvlJc w:val="left"/>
      <w:pPr>
        <w:ind w:left="5403" w:hanging="281"/>
      </w:pPr>
      <w:rPr>
        <w:rFonts w:hint="default"/>
        <w:lang w:val="en-US" w:eastAsia="zh-CN" w:bidi="ar-SA"/>
      </w:rPr>
    </w:lvl>
    <w:lvl w:ilvl="7" w:tentative="0">
      <w:start w:val="0"/>
      <w:numFmt w:val="bullet"/>
      <w:lvlText w:val="•"/>
      <w:lvlJc w:val="left"/>
      <w:pPr>
        <w:ind w:left="6489" w:hanging="281"/>
      </w:pPr>
      <w:rPr>
        <w:rFonts w:hint="default"/>
        <w:lang w:val="en-US" w:eastAsia="zh-CN" w:bidi="ar-SA"/>
      </w:rPr>
    </w:lvl>
    <w:lvl w:ilvl="8" w:tentative="0">
      <w:start w:val="0"/>
      <w:numFmt w:val="bullet"/>
      <w:lvlText w:val="•"/>
      <w:lvlJc w:val="left"/>
      <w:pPr>
        <w:ind w:left="7574" w:hanging="281"/>
      </w:pPr>
      <w:rPr>
        <w:rFonts w:hint="default"/>
        <w:lang w:val="en-US" w:eastAsia="zh-CN" w:bidi="ar-SA"/>
      </w:rPr>
    </w:lvl>
  </w:abstractNum>
  <w:abstractNum w:abstractNumId="10">
    <w:nsid w:val="0248C179"/>
    <w:multiLevelType w:val="multilevel"/>
    <w:tmpl w:val="0248C179"/>
    <w:lvl w:ilvl="0" w:tentative="0">
      <w:start w:val="1"/>
      <w:numFmt w:val="decimal"/>
      <w:lvlText w:val="（%1）"/>
      <w:lvlJc w:val="left"/>
      <w:pPr>
        <w:ind w:left="107" w:hanging="629"/>
        <w:jc w:val="left"/>
      </w:pPr>
      <w:rPr>
        <w:rFonts w:hint="default" w:ascii="宋体" w:hAnsi="宋体" w:eastAsia="宋体" w:cs="宋体"/>
        <w:spacing w:val="4"/>
        <w:w w:val="100"/>
        <w:sz w:val="22"/>
        <w:szCs w:val="22"/>
        <w:lang w:val="en-US" w:eastAsia="zh-CN" w:bidi="ar-SA"/>
      </w:rPr>
    </w:lvl>
    <w:lvl w:ilvl="1" w:tentative="0">
      <w:start w:val="0"/>
      <w:numFmt w:val="bullet"/>
      <w:lvlText w:val="•"/>
      <w:lvlJc w:val="left"/>
      <w:pPr>
        <w:ind w:left="1029" w:hanging="629"/>
      </w:pPr>
      <w:rPr>
        <w:rFonts w:hint="default"/>
        <w:lang w:val="en-US" w:eastAsia="zh-CN" w:bidi="ar-SA"/>
      </w:rPr>
    </w:lvl>
    <w:lvl w:ilvl="2" w:tentative="0">
      <w:start w:val="0"/>
      <w:numFmt w:val="bullet"/>
      <w:lvlText w:val="•"/>
      <w:lvlJc w:val="left"/>
      <w:pPr>
        <w:ind w:left="1958" w:hanging="629"/>
      </w:pPr>
      <w:rPr>
        <w:rFonts w:hint="default"/>
        <w:lang w:val="en-US" w:eastAsia="zh-CN" w:bidi="ar-SA"/>
      </w:rPr>
    </w:lvl>
    <w:lvl w:ilvl="3" w:tentative="0">
      <w:start w:val="0"/>
      <w:numFmt w:val="bullet"/>
      <w:lvlText w:val="•"/>
      <w:lvlJc w:val="left"/>
      <w:pPr>
        <w:ind w:left="2887" w:hanging="629"/>
      </w:pPr>
      <w:rPr>
        <w:rFonts w:hint="default"/>
        <w:lang w:val="en-US" w:eastAsia="zh-CN" w:bidi="ar-SA"/>
      </w:rPr>
    </w:lvl>
    <w:lvl w:ilvl="4" w:tentative="0">
      <w:start w:val="0"/>
      <w:numFmt w:val="bullet"/>
      <w:lvlText w:val="•"/>
      <w:lvlJc w:val="left"/>
      <w:pPr>
        <w:ind w:left="3816" w:hanging="629"/>
      </w:pPr>
      <w:rPr>
        <w:rFonts w:hint="default"/>
        <w:lang w:val="en-US" w:eastAsia="zh-CN" w:bidi="ar-SA"/>
      </w:rPr>
    </w:lvl>
    <w:lvl w:ilvl="5" w:tentative="0">
      <w:start w:val="0"/>
      <w:numFmt w:val="bullet"/>
      <w:lvlText w:val="•"/>
      <w:lvlJc w:val="left"/>
      <w:pPr>
        <w:ind w:left="4745" w:hanging="629"/>
      </w:pPr>
      <w:rPr>
        <w:rFonts w:hint="default"/>
        <w:lang w:val="en-US" w:eastAsia="zh-CN" w:bidi="ar-SA"/>
      </w:rPr>
    </w:lvl>
    <w:lvl w:ilvl="6" w:tentative="0">
      <w:start w:val="0"/>
      <w:numFmt w:val="bullet"/>
      <w:lvlText w:val="•"/>
      <w:lvlJc w:val="left"/>
      <w:pPr>
        <w:ind w:left="5674" w:hanging="629"/>
      </w:pPr>
      <w:rPr>
        <w:rFonts w:hint="default"/>
        <w:lang w:val="en-US" w:eastAsia="zh-CN" w:bidi="ar-SA"/>
      </w:rPr>
    </w:lvl>
    <w:lvl w:ilvl="7" w:tentative="0">
      <w:start w:val="0"/>
      <w:numFmt w:val="bullet"/>
      <w:lvlText w:val="•"/>
      <w:lvlJc w:val="left"/>
      <w:pPr>
        <w:ind w:left="6603" w:hanging="629"/>
      </w:pPr>
      <w:rPr>
        <w:rFonts w:hint="default"/>
        <w:lang w:val="en-US" w:eastAsia="zh-CN" w:bidi="ar-SA"/>
      </w:rPr>
    </w:lvl>
    <w:lvl w:ilvl="8" w:tentative="0">
      <w:start w:val="0"/>
      <w:numFmt w:val="bullet"/>
      <w:lvlText w:val="•"/>
      <w:lvlJc w:val="left"/>
      <w:pPr>
        <w:ind w:left="7532" w:hanging="629"/>
      </w:pPr>
      <w:rPr>
        <w:rFonts w:hint="default"/>
        <w:lang w:val="en-US" w:eastAsia="zh-CN" w:bidi="ar-SA"/>
      </w:rPr>
    </w:lvl>
  </w:abstractNum>
  <w:abstractNum w:abstractNumId="11">
    <w:nsid w:val="03D62ECE"/>
    <w:multiLevelType w:val="multilevel"/>
    <w:tmpl w:val="03D62ECE"/>
    <w:lvl w:ilvl="0" w:tentative="0">
      <w:start w:val="1"/>
      <w:numFmt w:val="decimal"/>
      <w:lvlText w:val="（%1）"/>
      <w:lvlJc w:val="left"/>
      <w:pPr>
        <w:ind w:left="299" w:hanging="601"/>
        <w:jc w:val="left"/>
      </w:pPr>
      <w:rPr>
        <w:rFonts w:hint="default" w:ascii="宋体" w:hAnsi="宋体" w:eastAsia="宋体" w:cs="宋体"/>
        <w:spacing w:val="-36"/>
        <w:w w:val="100"/>
        <w:sz w:val="22"/>
        <w:szCs w:val="22"/>
        <w:lang w:val="en-US" w:eastAsia="zh-CN" w:bidi="ar-SA"/>
      </w:rPr>
    </w:lvl>
    <w:lvl w:ilvl="1" w:tentative="0">
      <w:start w:val="0"/>
      <w:numFmt w:val="bullet"/>
      <w:lvlText w:val="•"/>
      <w:lvlJc w:val="left"/>
      <w:pPr>
        <w:ind w:left="1244" w:hanging="601"/>
      </w:pPr>
      <w:rPr>
        <w:rFonts w:hint="default"/>
        <w:lang w:val="en-US" w:eastAsia="zh-CN" w:bidi="ar-SA"/>
      </w:rPr>
    </w:lvl>
    <w:lvl w:ilvl="2" w:tentative="0">
      <w:start w:val="0"/>
      <w:numFmt w:val="bullet"/>
      <w:lvlText w:val="•"/>
      <w:lvlJc w:val="left"/>
      <w:pPr>
        <w:ind w:left="2189" w:hanging="601"/>
      </w:pPr>
      <w:rPr>
        <w:rFonts w:hint="default"/>
        <w:lang w:val="en-US" w:eastAsia="zh-CN" w:bidi="ar-SA"/>
      </w:rPr>
    </w:lvl>
    <w:lvl w:ilvl="3" w:tentative="0">
      <w:start w:val="0"/>
      <w:numFmt w:val="bullet"/>
      <w:lvlText w:val="•"/>
      <w:lvlJc w:val="left"/>
      <w:pPr>
        <w:ind w:left="3133" w:hanging="601"/>
      </w:pPr>
      <w:rPr>
        <w:rFonts w:hint="default"/>
        <w:lang w:val="en-US" w:eastAsia="zh-CN" w:bidi="ar-SA"/>
      </w:rPr>
    </w:lvl>
    <w:lvl w:ilvl="4" w:tentative="0">
      <w:start w:val="0"/>
      <w:numFmt w:val="bullet"/>
      <w:lvlText w:val="•"/>
      <w:lvlJc w:val="left"/>
      <w:pPr>
        <w:ind w:left="4078" w:hanging="601"/>
      </w:pPr>
      <w:rPr>
        <w:rFonts w:hint="default"/>
        <w:lang w:val="en-US" w:eastAsia="zh-CN" w:bidi="ar-SA"/>
      </w:rPr>
    </w:lvl>
    <w:lvl w:ilvl="5" w:tentative="0">
      <w:start w:val="0"/>
      <w:numFmt w:val="bullet"/>
      <w:lvlText w:val="•"/>
      <w:lvlJc w:val="left"/>
      <w:pPr>
        <w:ind w:left="5023" w:hanging="601"/>
      </w:pPr>
      <w:rPr>
        <w:rFonts w:hint="default"/>
        <w:lang w:val="en-US" w:eastAsia="zh-CN" w:bidi="ar-SA"/>
      </w:rPr>
    </w:lvl>
    <w:lvl w:ilvl="6" w:tentative="0">
      <w:start w:val="0"/>
      <w:numFmt w:val="bullet"/>
      <w:lvlText w:val="•"/>
      <w:lvlJc w:val="left"/>
      <w:pPr>
        <w:ind w:left="5967" w:hanging="601"/>
      </w:pPr>
      <w:rPr>
        <w:rFonts w:hint="default"/>
        <w:lang w:val="en-US" w:eastAsia="zh-CN" w:bidi="ar-SA"/>
      </w:rPr>
    </w:lvl>
    <w:lvl w:ilvl="7" w:tentative="0">
      <w:start w:val="0"/>
      <w:numFmt w:val="bullet"/>
      <w:lvlText w:val="•"/>
      <w:lvlJc w:val="left"/>
      <w:pPr>
        <w:ind w:left="6912" w:hanging="601"/>
      </w:pPr>
      <w:rPr>
        <w:rFonts w:hint="default"/>
        <w:lang w:val="en-US" w:eastAsia="zh-CN" w:bidi="ar-SA"/>
      </w:rPr>
    </w:lvl>
    <w:lvl w:ilvl="8" w:tentative="0">
      <w:start w:val="0"/>
      <w:numFmt w:val="bullet"/>
      <w:lvlText w:val="•"/>
      <w:lvlJc w:val="left"/>
      <w:pPr>
        <w:ind w:left="7857" w:hanging="601"/>
      </w:pPr>
      <w:rPr>
        <w:rFonts w:hint="default"/>
        <w:lang w:val="en-US" w:eastAsia="zh-CN" w:bidi="ar-SA"/>
      </w:rPr>
    </w:lvl>
  </w:abstractNum>
  <w:abstractNum w:abstractNumId="12">
    <w:nsid w:val="2470EC97"/>
    <w:multiLevelType w:val="multilevel"/>
    <w:tmpl w:val="2470EC97"/>
    <w:lvl w:ilvl="0" w:tentative="0">
      <w:start w:val="4"/>
      <w:numFmt w:val="decimal"/>
      <w:lvlText w:val="%1."/>
      <w:lvlJc w:val="left"/>
      <w:pPr>
        <w:ind w:left="528" w:hanging="422"/>
        <w:jc w:val="left"/>
      </w:pPr>
      <w:rPr>
        <w:rFonts w:hint="default" w:ascii="Times New Roman" w:hAnsi="Times New Roman" w:eastAsia="Times New Roman" w:cs="Times New Roman"/>
        <w:spacing w:val="-2"/>
        <w:w w:val="100"/>
        <w:sz w:val="26"/>
        <w:szCs w:val="26"/>
        <w:lang w:val="en-US" w:eastAsia="zh-CN" w:bidi="ar-SA"/>
      </w:rPr>
    </w:lvl>
    <w:lvl w:ilvl="1" w:tentative="0">
      <w:start w:val="1"/>
      <w:numFmt w:val="decimal"/>
      <w:lvlText w:val="(%2)"/>
      <w:lvlJc w:val="left"/>
      <w:pPr>
        <w:ind w:left="867" w:hanging="281"/>
        <w:jc w:val="left"/>
      </w:pPr>
      <w:rPr>
        <w:rFonts w:hint="default" w:ascii="Times New Roman" w:hAnsi="Times New Roman" w:eastAsia="Times New Roman" w:cs="Times New Roman"/>
        <w:spacing w:val="-1"/>
        <w:w w:val="99"/>
        <w:sz w:val="22"/>
        <w:szCs w:val="22"/>
        <w:lang w:val="en-US" w:eastAsia="zh-CN" w:bidi="ar-SA"/>
      </w:rPr>
    </w:lvl>
    <w:lvl w:ilvl="2" w:tentative="0">
      <w:start w:val="0"/>
      <w:numFmt w:val="bullet"/>
      <w:lvlText w:val="•"/>
      <w:lvlJc w:val="left"/>
      <w:pPr>
        <w:ind w:left="1807" w:hanging="281"/>
      </w:pPr>
      <w:rPr>
        <w:rFonts w:hint="default"/>
        <w:lang w:val="en-US" w:eastAsia="zh-CN" w:bidi="ar-SA"/>
      </w:rPr>
    </w:lvl>
    <w:lvl w:ilvl="3" w:tentative="0">
      <w:start w:val="0"/>
      <w:numFmt w:val="bullet"/>
      <w:lvlText w:val="•"/>
      <w:lvlJc w:val="left"/>
      <w:pPr>
        <w:ind w:left="2754" w:hanging="281"/>
      </w:pPr>
      <w:rPr>
        <w:rFonts w:hint="default"/>
        <w:lang w:val="en-US" w:eastAsia="zh-CN" w:bidi="ar-SA"/>
      </w:rPr>
    </w:lvl>
    <w:lvl w:ilvl="4" w:tentative="0">
      <w:start w:val="0"/>
      <w:numFmt w:val="bullet"/>
      <w:lvlText w:val="•"/>
      <w:lvlJc w:val="left"/>
      <w:pPr>
        <w:ind w:left="3701" w:hanging="281"/>
      </w:pPr>
      <w:rPr>
        <w:rFonts w:hint="default"/>
        <w:lang w:val="en-US" w:eastAsia="zh-CN" w:bidi="ar-SA"/>
      </w:rPr>
    </w:lvl>
    <w:lvl w:ilvl="5" w:tentative="0">
      <w:start w:val="0"/>
      <w:numFmt w:val="bullet"/>
      <w:lvlText w:val="•"/>
      <w:lvlJc w:val="left"/>
      <w:pPr>
        <w:ind w:left="4648" w:hanging="281"/>
      </w:pPr>
      <w:rPr>
        <w:rFonts w:hint="default"/>
        <w:lang w:val="en-US" w:eastAsia="zh-CN" w:bidi="ar-SA"/>
      </w:rPr>
    </w:lvl>
    <w:lvl w:ilvl="6" w:tentative="0">
      <w:start w:val="0"/>
      <w:numFmt w:val="bullet"/>
      <w:lvlText w:val="•"/>
      <w:lvlJc w:val="left"/>
      <w:pPr>
        <w:ind w:left="5596" w:hanging="281"/>
      </w:pPr>
      <w:rPr>
        <w:rFonts w:hint="default"/>
        <w:lang w:val="en-US" w:eastAsia="zh-CN" w:bidi="ar-SA"/>
      </w:rPr>
    </w:lvl>
    <w:lvl w:ilvl="7" w:tentative="0">
      <w:start w:val="0"/>
      <w:numFmt w:val="bullet"/>
      <w:lvlText w:val="•"/>
      <w:lvlJc w:val="left"/>
      <w:pPr>
        <w:ind w:left="6543" w:hanging="281"/>
      </w:pPr>
      <w:rPr>
        <w:rFonts w:hint="default"/>
        <w:lang w:val="en-US" w:eastAsia="zh-CN" w:bidi="ar-SA"/>
      </w:rPr>
    </w:lvl>
    <w:lvl w:ilvl="8" w:tentative="0">
      <w:start w:val="0"/>
      <w:numFmt w:val="bullet"/>
      <w:lvlText w:val="•"/>
      <w:lvlJc w:val="left"/>
      <w:pPr>
        <w:ind w:left="7490" w:hanging="281"/>
      </w:pPr>
      <w:rPr>
        <w:rFonts w:hint="default"/>
        <w:lang w:val="en-US" w:eastAsia="zh-CN" w:bidi="ar-SA"/>
      </w:rPr>
    </w:lvl>
  </w:abstractNum>
  <w:abstractNum w:abstractNumId="13">
    <w:nsid w:val="25B654F3"/>
    <w:multiLevelType w:val="multilevel"/>
    <w:tmpl w:val="25B654F3"/>
    <w:lvl w:ilvl="0" w:tentative="0">
      <w:start w:val="1"/>
      <w:numFmt w:val="decimal"/>
      <w:lvlText w:val="（%1）"/>
      <w:lvlJc w:val="left"/>
      <w:pPr>
        <w:ind w:left="1380" w:hanging="601"/>
        <w:jc w:val="left"/>
      </w:pPr>
      <w:rPr>
        <w:rFonts w:hint="default" w:ascii="宋体" w:hAnsi="宋体" w:eastAsia="宋体" w:cs="宋体"/>
        <w:w w:val="100"/>
        <w:sz w:val="22"/>
        <w:szCs w:val="22"/>
        <w:lang w:val="en-US" w:eastAsia="zh-CN" w:bidi="ar-SA"/>
      </w:rPr>
    </w:lvl>
    <w:lvl w:ilvl="1" w:tentative="0">
      <w:start w:val="0"/>
      <w:numFmt w:val="bullet"/>
      <w:lvlText w:val="•"/>
      <w:lvlJc w:val="left"/>
      <w:pPr>
        <w:ind w:left="2216" w:hanging="601"/>
      </w:pPr>
      <w:rPr>
        <w:rFonts w:hint="default"/>
        <w:lang w:val="en-US" w:eastAsia="zh-CN" w:bidi="ar-SA"/>
      </w:rPr>
    </w:lvl>
    <w:lvl w:ilvl="2" w:tentative="0">
      <w:start w:val="0"/>
      <w:numFmt w:val="bullet"/>
      <w:lvlText w:val="•"/>
      <w:lvlJc w:val="left"/>
      <w:pPr>
        <w:ind w:left="3053" w:hanging="601"/>
      </w:pPr>
      <w:rPr>
        <w:rFonts w:hint="default"/>
        <w:lang w:val="en-US" w:eastAsia="zh-CN" w:bidi="ar-SA"/>
      </w:rPr>
    </w:lvl>
    <w:lvl w:ilvl="3" w:tentative="0">
      <w:start w:val="0"/>
      <w:numFmt w:val="bullet"/>
      <w:lvlText w:val="•"/>
      <w:lvlJc w:val="left"/>
      <w:pPr>
        <w:ind w:left="3889" w:hanging="601"/>
      </w:pPr>
      <w:rPr>
        <w:rFonts w:hint="default"/>
        <w:lang w:val="en-US" w:eastAsia="zh-CN" w:bidi="ar-SA"/>
      </w:rPr>
    </w:lvl>
    <w:lvl w:ilvl="4" w:tentative="0">
      <w:start w:val="0"/>
      <w:numFmt w:val="bullet"/>
      <w:lvlText w:val="•"/>
      <w:lvlJc w:val="left"/>
      <w:pPr>
        <w:ind w:left="4726" w:hanging="601"/>
      </w:pPr>
      <w:rPr>
        <w:rFonts w:hint="default"/>
        <w:lang w:val="en-US" w:eastAsia="zh-CN" w:bidi="ar-SA"/>
      </w:rPr>
    </w:lvl>
    <w:lvl w:ilvl="5" w:tentative="0">
      <w:start w:val="0"/>
      <w:numFmt w:val="bullet"/>
      <w:lvlText w:val="•"/>
      <w:lvlJc w:val="left"/>
      <w:pPr>
        <w:ind w:left="5563" w:hanging="601"/>
      </w:pPr>
      <w:rPr>
        <w:rFonts w:hint="default"/>
        <w:lang w:val="en-US" w:eastAsia="zh-CN" w:bidi="ar-SA"/>
      </w:rPr>
    </w:lvl>
    <w:lvl w:ilvl="6" w:tentative="0">
      <w:start w:val="0"/>
      <w:numFmt w:val="bullet"/>
      <w:lvlText w:val="•"/>
      <w:lvlJc w:val="left"/>
      <w:pPr>
        <w:ind w:left="6399" w:hanging="601"/>
      </w:pPr>
      <w:rPr>
        <w:rFonts w:hint="default"/>
        <w:lang w:val="en-US" w:eastAsia="zh-CN" w:bidi="ar-SA"/>
      </w:rPr>
    </w:lvl>
    <w:lvl w:ilvl="7" w:tentative="0">
      <w:start w:val="0"/>
      <w:numFmt w:val="bullet"/>
      <w:lvlText w:val="•"/>
      <w:lvlJc w:val="left"/>
      <w:pPr>
        <w:ind w:left="7236" w:hanging="601"/>
      </w:pPr>
      <w:rPr>
        <w:rFonts w:hint="default"/>
        <w:lang w:val="en-US" w:eastAsia="zh-CN" w:bidi="ar-SA"/>
      </w:rPr>
    </w:lvl>
    <w:lvl w:ilvl="8" w:tentative="0">
      <w:start w:val="0"/>
      <w:numFmt w:val="bullet"/>
      <w:lvlText w:val="•"/>
      <w:lvlJc w:val="left"/>
      <w:pPr>
        <w:ind w:left="8073" w:hanging="601"/>
      </w:pPr>
      <w:rPr>
        <w:rFonts w:hint="default"/>
        <w:lang w:val="en-US" w:eastAsia="zh-CN" w:bidi="ar-SA"/>
      </w:rPr>
    </w:lvl>
  </w:abstractNum>
  <w:abstractNum w:abstractNumId="14">
    <w:nsid w:val="2A8F537B"/>
    <w:multiLevelType w:val="multilevel"/>
    <w:tmpl w:val="2A8F537B"/>
    <w:lvl w:ilvl="0" w:tentative="0">
      <w:start w:val="1"/>
      <w:numFmt w:val="decimal"/>
      <w:lvlText w:val="%1"/>
      <w:lvlJc w:val="left"/>
      <w:pPr>
        <w:ind w:left="527" w:hanging="420"/>
        <w:jc w:val="left"/>
      </w:pPr>
      <w:rPr>
        <w:rFonts w:hint="default"/>
        <w:lang w:val="en-US" w:eastAsia="zh-CN" w:bidi="ar-SA"/>
      </w:rPr>
    </w:lvl>
    <w:lvl w:ilvl="1" w:tentative="0">
      <w:start w:val="2"/>
      <w:numFmt w:val="decimal"/>
      <w:lvlText w:val="%1.%2"/>
      <w:lvlJc w:val="left"/>
      <w:pPr>
        <w:ind w:left="527" w:hanging="420"/>
        <w:jc w:val="left"/>
      </w:pPr>
      <w:rPr>
        <w:rFonts w:hint="default" w:ascii="Times New Roman" w:hAnsi="Times New Roman" w:eastAsia="Times New Roman" w:cs="Times New Roman"/>
        <w:w w:val="100"/>
        <w:sz w:val="24"/>
        <w:szCs w:val="24"/>
        <w:lang w:val="en-US" w:eastAsia="zh-CN" w:bidi="ar-SA"/>
      </w:rPr>
    </w:lvl>
    <w:lvl w:ilvl="2" w:tentative="0">
      <w:start w:val="1"/>
      <w:numFmt w:val="decimal"/>
      <w:lvlText w:val="（%3）"/>
      <w:lvlJc w:val="left"/>
      <w:pPr>
        <w:ind w:left="1220" w:hanging="601"/>
        <w:jc w:val="left"/>
      </w:pPr>
      <w:rPr>
        <w:rFonts w:hint="default" w:ascii="宋体" w:hAnsi="宋体" w:eastAsia="宋体" w:cs="宋体"/>
        <w:w w:val="100"/>
        <w:sz w:val="22"/>
        <w:szCs w:val="22"/>
        <w:lang w:val="en-US" w:eastAsia="zh-CN" w:bidi="ar-SA"/>
      </w:rPr>
    </w:lvl>
    <w:lvl w:ilvl="3" w:tentative="0">
      <w:start w:val="0"/>
      <w:numFmt w:val="bullet"/>
      <w:lvlText w:val="•"/>
      <w:lvlJc w:val="left"/>
      <w:pPr>
        <w:ind w:left="3035" w:hanging="601"/>
      </w:pPr>
      <w:rPr>
        <w:rFonts w:hint="default"/>
        <w:lang w:val="en-US" w:eastAsia="zh-CN" w:bidi="ar-SA"/>
      </w:rPr>
    </w:lvl>
    <w:lvl w:ilvl="4" w:tentative="0">
      <w:start w:val="0"/>
      <w:numFmt w:val="bullet"/>
      <w:lvlText w:val="•"/>
      <w:lvlJc w:val="left"/>
      <w:pPr>
        <w:ind w:left="3943" w:hanging="601"/>
      </w:pPr>
      <w:rPr>
        <w:rFonts w:hint="default"/>
        <w:lang w:val="en-US" w:eastAsia="zh-CN" w:bidi="ar-SA"/>
      </w:rPr>
    </w:lvl>
    <w:lvl w:ilvl="5" w:tentative="0">
      <w:start w:val="0"/>
      <w:numFmt w:val="bullet"/>
      <w:lvlText w:val="•"/>
      <w:lvlJc w:val="left"/>
      <w:pPr>
        <w:ind w:left="4851" w:hanging="601"/>
      </w:pPr>
      <w:rPr>
        <w:rFonts w:hint="default"/>
        <w:lang w:val="en-US" w:eastAsia="zh-CN" w:bidi="ar-SA"/>
      </w:rPr>
    </w:lvl>
    <w:lvl w:ilvl="6" w:tentative="0">
      <w:start w:val="0"/>
      <w:numFmt w:val="bullet"/>
      <w:lvlText w:val="•"/>
      <w:lvlJc w:val="left"/>
      <w:pPr>
        <w:ind w:left="5759" w:hanging="601"/>
      </w:pPr>
      <w:rPr>
        <w:rFonts w:hint="default"/>
        <w:lang w:val="en-US" w:eastAsia="zh-CN" w:bidi="ar-SA"/>
      </w:rPr>
    </w:lvl>
    <w:lvl w:ilvl="7" w:tentative="0">
      <w:start w:val="0"/>
      <w:numFmt w:val="bullet"/>
      <w:lvlText w:val="•"/>
      <w:lvlJc w:val="left"/>
      <w:pPr>
        <w:ind w:left="6667" w:hanging="601"/>
      </w:pPr>
      <w:rPr>
        <w:rFonts w:hint="default"/>
        <w:lang w:val="en-US" w:eastAsia="zh-CN" w:bidi="ar-SA"/>
      </w:rPr>
    </w:lvl>
    <w:lvl w:ilvl="8" w:tentative="0">
      <w:start w:val="0"/>
      <w:numFmt w:val="bullet"/>
      <w:lvlText w:val="•"/>
      <w:lvlJc w:val="left"/>
      <w:pPr>
        <w:ind w:left="7575" w:hanging="601"/>
      </w:pPr>
      <w:rPr>
        <w:rFonts w:hint="default"/>
        <w:lang w:val="en-US" w:eastAsia="zh-CN" w:bidi="ar-SA"/>
      </w:rPr>
    </w:lvl>
  </w:abstractNum>
  <w:abstractNum w:abstractNumId="15">
    <w:nsid w:val="4C1BAE26"/>
    <w:multiLevelType w:val="multilevel"/>
    <w:tmpl w:val="4C1BAE26"/>
    <w:lvl w:ilvl="0" w:tentative="0">
      <w:start w:val="1"/>
      <w:numFmt w:val="decimal"/>
      <w:lvlText w:val="%1."/>
      <w:lvlJc w:val="left"/>
      <w:pPr>
        <w:ind w:left="619" w:hanging="361"/>
        <w:jc w:val="left"/>
      </w:pPr>
      <w:rPr>
        <w:rFonts w:hint="default" w:ascii="Times New Roman" w:hAnsi="Times New Roman" w:eastAsia="Times New Roman" w:cs="Times New Roman"/>
        <w:w w:val="100"/>
        <w:sz w:val="22"/>
        <w:szCs w:val="22"/>
        <w:lang w:val="en-US" w:eastAsia="zh-CN" w:bidi="ar-SA"/>
      </w:rPr>
    </w:lvl>
    <w:lvl w:ilvl="1" w:tentative="0">
      <w:start w:val="1"/>
      <w:numFmt w:val="decimal"/>
      <w:lvlText w:val="(%2)"/>
      <w:lvlJc w:val="left"/>
      <w:pPr>
        <w:ind w:left="1060" w:hanging="298"/>
        <w:jc w:val="left"/>
      </w:pPr>
      <w:rPr>
        <w:rFonts w:hint="default" w:ascii="Times New Roman" w:hAnsi="Times New Roman" w:eastAsia="Times New Roman" w:cs="Times New Roman"/>
        <w:spacing w:val="4"/>
        <w:w w:val="99"/>
        <w:sz w:val="22"/>
        <w:szCs w:val="22"/>
        <w:lang w:val="en-US" w:eastAsia="zh-CN" w:bidi="ar-SA"/>
      </w:rPr>
    </w:lvl>
    <w:lvl w:ilvl="2" w:tentative="0">
      <w:start w:val="0"/>
      <w:numFmt w:val="bullet"/>
      <w:lvlText w:val="•"/>
      <w:lvlJc w:val="left"/>
      <w:pPr>
        <w:ind w:left="2025" w:hanging="298"/>
      </w:pPr>
      <w:rPr>
        <w:rFonts w:hint="default"/>
        <w:lang w:val="en-US" w:eastAsia="zh-CN" w:bidi="ar-SA"/>
      </w:rPr>
    </w:lvl>
    <w:lvl w:ilvl="3" w:tentative="0">
      <w:start w:val="0"/>
      <w:numFmt w:val="bullet"/>
      <w:lvlText w:val="•"/>
      <w:lvlJc w:val="left"/>
      <w:pPr>
        <w:ind w:left="2990" w:hanging="298"/>
      </w:pPr>
      <w:rPr>
        <w:rFonts w:hint="default"/>
        <w:lang w:val="en-US" w:eastAsia="zh-CN" w:bidi="ar-SA"/>
      </w:rPr>
    </w:lvl>
    <w:lvl w:ilvl="4" w:tentative="0">
      <w:start w:val="0"/>
      <w:numFmt w:val="bullet"/>
      <w:lvlText w:val="•"/>
      <w:lvlJc w:val="left"/>
      <w:pPr>
        <w:ind w:left="3955" w:hanging="298"/>
      </w:pPr>
      <w:rPr>
        <w:rFonts w:hint="default"/>
        <w:lang w:val="en-US" w:eastAsia="zh-CN" w:bidi="ar-SA"/>
      </w:rPr>
    </w:lvl>
    <w:lvl w:ilvl="5" w:tentative="0">
      <w:start w:val="0"/>
      <w:numFmt w:val="bullet"/>
      <w:lvlText w:val="•"/>
      <w:lvlJc w:val="left"/>
      <w:pPr>
        <w:ind w:left="4920" w:hanging="298"/>
      </w:pPr>
      <w:rPr>
        <w:rFonts w:hint="default"/>
        <w:lang w:val="en-US" w:eastAsia="zh-CN" w:bidi="ar-SA"/>
      </w:rPr>
    </w:lvl>
    <w:lvl w:ilvl="6" w:tentative="0">
      <w:start w:val="0"/>
      <w:numFmt w:val="bullet"/>
      <w:lvlText w:val="•"/>
      <w:lvlJc w:val="left"/>
      <w:pPr>
        <w:ind w:left="5885" w:hanging="298"/>
      </w:pPr>
      <w:rPr>
        <w:rFonts w:hint="default"/>
        <w:lang w:val="en-US" w:eastAsia="zh-CN" w:bidi="ar-SA"/>
      </w:rPr>
    </w:lvl>
    <w:lvl w:ilvl="7" w:tentative="0">
      <w:start w:val="0"/>
      <w:numFmt w:val="bullet"/>
      <w:lvlText w:val="•"/>
      <w:lvlJc w:val="left"/>
      <w:pPr>
        <w:ind w:left="6850" w:hanging="298"/>
      </w:pPr>
      <w:rPr>
        <w:rFonts w:hint="default"/>
        <w:lang w:val="en-US" w:eastAsia="zh-CN" w:bidi="ar-SA"/>
      </w:rPr>
    </w:lvl>
    <w:lvl w:ilvl="8" w:tentative="0">
      <w:start w:val="0"/>
      <w:numFmt w:val="bullet"/>
      <w:lvlText w:val="•"/>
      <w:lvlJc w:val="left"/>
      <w:pPr>
        <w:ind w:left="7816" w:hanging="298"/>
      </w:pPr>
      <w:rPr>
        <w:rFonts w:hint="default"/>
        <w:lang w:val="en-US" w:eastAsia="zh-CN" w:bidi="ar-SA"/>
      </w:rPr>
    </w:lvl>
  </w:abstractNum>
  <w:abstractNum w:abstractNumId="16">
    <w:nsid w:val="4D4DC07F"/>
    <w:multiLevelType w:val="multilevel"/>
    <w:tmpl w:val="4D4DC07F"/>
    <w:lvl w:ilvl="0" w:tentative="0">
      <w:start w:val="2"/>
      <w:numFmt w:val="decimal"/>
      <w:lvlText w:val="%1."/>
      <w:lvlJc w:val="left"/>
      <w:pPr>
        <w:ind w:left="679" w:hanging="422"/>
        <w:jc w:val="left"/>
      </w:pPr>
      <w:rPr>
        <w:rFonts w:hint="default"/>
        <w:spacing w:val="-2"/>
        <w:w w:val="100"/>
        <w:lang w:val="en-US" w:eastAsia="zh-CN" w:bidi="ar-SA"/>
      </w:rPr>
    </w:lvl>
    <w:lvl w:ilvl="1" w:tentative="0">
      <w:start w:val="0"/>
      <w:numFmt w:val="bullet"/>
      <w:lvlText w:val="•"/>
      <w:lvlJc w:val="left"/>
      <w:pPr>
        <w:ind w:left="1586" w:hanging="422"/>
      </w:pPr>
      <w:rPr>
        <w:rFonts w:hint="default"/>
        <w:lang w:val="en-US" w:eastAsia="zh-CN" w:bidi="ar-SA"/>
      </w:rPr>
    </w:lvl>
    <w:lvl w:ilvl="2" w:tentative="0">
      <w:start w:val="0"/>
      <w:numFmt w:val="bullet"/>
      <w:lvlText w:val="•"/>
      <w:lvlJc w:val="left"/>
      <w:pPr>
        <w:ind w:left="2493" w:hanging="422"/>
      </w:pPr>
      <w:rPr>
        <w:rFonts w:hint="default"/>
        <w:lang w:val="en-US" w:eastAsia="zh-CN" w:bidi="ar-SA"/>
      </w:rPr>
    </w:lvl>
    <w:lvl w:ilvl="3" w:tentative="0">
      <w:start w:val="0"/>
      <w:numFmt w:val="bullet"/>
      <w:lvlText w:val="•"/>
      <w:lvlJc w:val="left"/>
      <w:pPr>
        <w:ind w:left="3399" w:hanging="422"/>
      </w:pPr>
      <w:rPr>
        <w:rFonts w:hint="default"/>
        <w:lang w:val="en-US" w:eastAsia="zh-CN" w:bidi="ar-SA"/>
      </w:rPr>
    </w:lvl>
    <w:lvl w:ilvl="4" w:tentative="0">
      <w:start w:val="0"/>
      <w:numFmt w:val="bullet"/>
      <w:lvlText w:val="•"/>
      <w:lvlJc w:val="left"/>
      <w:pPr>
        <w:ind w:left="4306" w:hanging="422"/>
      </w:pPr>
      <w:rPr>
        <w:rFonts w:hint="default"/>
        <w:lang w:val="en-US" w:eastAsia="zh-CN" w:bidi="ar-SA"/>
      </w:rPr>
    </w:lvl>
    <w:lvl w:ilvl="5" w:tentative="0">
      <w:start w:val="0"/>
      <w:numFmt w:val="bullet"/>
      <w:lvlText w:val="•"/>
      <w:lvlJc w:val="left"/>
      <w:pPr>
        <w:ind w:left="5213" w:hanging="422"/>
      </w:pPr>
      <w:rPr>
        <w:rFonts w:hint="default"/>
        <w:lang w:val="en-US" w:eastAsia="zh-CN" w:bidi="ar-SA"/>
      </w:rPr>
    </w:lvl>
    <w:lvl w:ilvl="6" w:tentative="0">
      <w:start w:val="0"/>
      <w:numFmt w:val="bullet"/>
      <w:lvlText w:val="•"/>
      <w:lvlJc w:val="left"/>
      <w:pPr>
        <w:ind w:left="6119" w:hanging="422"/>
      </w:pPr>
      <w:rPr>
        <w:rFonts w:hint="default"/>
        <w:lang w:val="en-US" w:eastAsia="zh-CN" w:bidi="ar-SA"/>
      </w:rPr>
    </w:lvl>
    <w:lvl w:ilvl="7" w:tentative="0">
      <w:start w:val="0"/>
      <w:numFmt w:val="bullet"/>
      <w:lvlText w:val="•"/>
      <w:lvlJc w:val="left"/>
      <w:pPr>
        <w:ind w:left="7026" w:hanging="422"/>
      </w:pPr>
      <w:rPr>
        <w:rFonts w:hint="default"/>
        <w:lang w:val="en-US" w:eastAsia="zh-CN" w:bidi="ar-SA"/>
      </w:rPr>
    </w:lvl>
    <w:lvl w:ilvl="8" w:tentative="0">
      <w:start w:val="0"/>
      <w:numFmt w:val="bullet"/>
      <w:lvlText w:val="•"/>
      <w:lvlJc w:val="left"/>
      <w:pPr>
        <w:ind w:left="7933" w:hanging="422"/>
      </w:pPr>
      <w:rPr>
        <w:rFonts w:hint="default"/>
        <w:lang w:val="en-US" w:eastAsia="zh-CN" w:bidi="ar-SA"/>
      </w:rPr>
    </w:lvl>
  </w:abstractNum>
  <w:abstractNum w:abstractNumId="17">
    <w:nsid w:val="59ADCABA"/>
    <w:multiLevelType w:val="multilevel"/>
    <w:tmpl w:val="59ADCABA"/>
    <w:lvl w:ilvl="0" w:tentative="0">
      <w:start w:val="4"/>
      <w:numFmt w:val="decimal"/>
      <w:lvlText w:val="%1."/>
      <w:lvlJc w:val="left"/>
      <w:pPr>
        <w:ind w:left="528" w:hanging="422"/>
        <w:jc w:val="left"/>
      </w:pPr>
      <w:rPr>
        <w:rFonts w:hint="default" w:ascii="Times New Roman" w:hAnsi="Times New Roman" w:eastAsia="Times New Roman" w:cs="Times New Roman"/>
        <w:spacing w:val="-2"/>
        <w:w w:val="100"/>
        <w:sz w:val="26"/>
        <w:szCs w:val="26"/>
        <w:lang w:val="en-US" w:eastAsia="zh-CN" w:bidi="ar-SA"/>
      </w:rPr>
    </w:lvl>
    <w:lvl w:ilvl="1" w:tentative="0">
      <w:start w:val="1"/>
      <w:numFmt w:val="decimal"/>
      <w:lvlText w:val="%1.%2."/>
      <w:lvlJc w:val="left"/>
      <w:pPr>
        <w:ind w:left="648" w:hanging="541"/>
        <w:jc w:val="left"/>
      </w:pPr>
      <w:rPr>
        <w:rFonts w:hint="default" w:ascii="Times New Roman" w:hAnsi="Times New Roman" w:eastAsia="Times New Roman" w:cs="Times New Roman"/>
        <w:w w:val="100"/>
        <w:sz w:val="22"/>
        <w:szCs w:val="22"/>
        <w:lang w:val="en-US" w:eastAsia="zh-CN" w:bidi="ar-SA"/>
      </w:rPr>
    </w:lvl>
    <w:lvl w:ilvl="2" w:tentative="0">
      <w:start w:val="0"/>
      <w:numFmt w:val="bullet"/>
      <w:lvlText w:val="•"/>
      <w:lvlJc w:val="left"/>
      <w:pPr>
        <w:ind w:left="1619" w:hanging="541"/>
      </w:pPr>
      <w:rPr>
        <w:rFonts w:hint="default"/>
        <w:lang w:val="en-US" w:eastAsia="zh-CN" w:bidi="ar-SA"/>
      </w:rPr>
    </w:lvl>
    <w:lvl w:ilvl="3" w:tentative="0">
      <w:start w:val="0"/>
      <w:numFmt w:val="bullet"/>
      <w:lvlText w:val="•"/>
      <w:lvlJc w:val="left"/>
      <w:pPr>
        <w:ind w:left="2598" w:hanging="541"/>
      </w:pPr>
      <w:rPr>
        <w:rFonts w:hint="default"/>
        <w:lang w:val="en-US" w:eastAsia="zh-CN" w:bidi="ar-SA"/>
      </w:rPr>
    </w:lvl>
    <w:lvl w:ilvl="4" w:tentative="0">
      <w:start w:val="0"/>
      <w:numFmt w:val="bullet"/>
      <w:lvlText w:val="•"/>
      <w:lvlJc w:val="left"/>
      <w:pPr>
        <w:ind w:left="3577" w:hanging="541"/>
      </w:pPr>
      <w:rPr>
        <w:rFonts w:hint="default"/>
        <w:lang w:val="en-US" w:eastAsia="zh-CN" w:bidi="ar-SA"/>
      </w:rPr>
    </w:lvl>
    <w:lvl w:ilvl="5" w:tentative="0">
      <w:start w:val="0"/>
      <w:numFmt w:val="bullet"/>
      <w:lvlText w:val="•"/>
      <w:lvlJc w:val="left"/>
      <w:pPr>
        <w:ind w:left="4556" w:hanging="541"/>
      </w:pPr>
      <w:rPr>
        <w:rFonts w:hint="default"/>
        <w:lang w:val="en-US" w:eastAsia="zh-CN" w:bidi="ar-SA"/>
      </w:rPr>
    </w:lvl>
    <w:lvl w:ilvl="6" w:tentative="0">
      <w:start w:val="0"/>
      <w:numFmt w:val="bullet"/>
      <w:lvlText w:val="•"/>
      <w:lvlJc w:val="left"/>
      <w:pPr>
        <w:ind w:left="5536" w:hanging="541"/>
      </w:pPr>
      <w:rPr>
        <w:rFonts w:hint="default"/>
        <w:lang w:val="en-US" w:eastAsia="zh-CN" w:bidi="ar-SA"/>
      </w:rPr>
    </w:lvl>
    <w:lvl w:ilvl="7" w:tentative="0">
      <w:start w:val="0"/>
      <w:numFmt w:val="bullet"/>
      <w:lvlText w:val="•"/>
      <w:lvlJc w:val="left"/>
      <w:pPr>
        <w:ind w:left="6515" w:hanging="541"/>
      </w:pPr>
      <w:rPr>
        <w:rFonts w:hint="default"/>
        <w:lang w:val="en-US" w:eastAsia="zh-CN" w:bidi="ar-SA"/>
      </w:rPr>
    </w:lvl>
    <w:lvl w:ilvl="8" w:tentative="0">
      <w:start w:val="0"/>
      <w:numFmt w:val="bullet"/>
      <w:lvlText w:val="•"/>
      <w:lvlJc w:val="left"/>
      <w:pPr>
        <w:ind w:left="7494" w:hanging="541"/>
      </w:pPr>
      <w:rPr>
        <w:rFonts w:hint="default"/>
        <w:lang w:val="en-US" w:eastAsia="zh-CN" w:bidi="ar-SA"/>
      </w:rPr>
    </w:lvl>
  </w:abstractNum>
  <w:abstractNum w:abstractNumId="18">
    <w:nsid w:val="5A241D34"/>
    <w:multiLevelType w:val="multilevel"/>
    <w:tmpl w:val="5A241D34"/>
    <w:lvl w:ilvl="0" w:tentative="0">
      <w:start w:val="3"/>
      <w:numFmt w:val="decimal"/>
      <w:lvlText w:val="%1."/>
      <w:lvlJc w:val="left"/>
      <w:pPr>
        <w:ind w:left="619" w:hanging="361"/>
        <w:jc w:val="left"/>
      </w:pPr>
      <w:rPr>
        <w:rFonts w:hint="default" w:ascii="Times New Roman" w:hAnsi="Times New Roman" w:eastAsia="Times New Roman" w:cs="Times New Roman"/>
        <w:w w:val="100"/>
        <w:sz w:val="22"/>
        <w:szCs w:val="22"/>
        <w:lang w:val="en-US" w:eastAsia="zh-CN" w:bidi="ar-SA"/>
      </w:rPr>
    </w:lvl>
    <w:lvl w:ilvl="1" w:tentative="0">
      <w:start w:val="1"/>
      <w:numFmt w:val="decimal"/>
      <w:lvlText w:val="(%2)"/>
      <w:lvlJc w:val="left"/>
      <w:pPr>
        <w:ind w:left="1018" w:hanging="281"/>
        <w:jc w:val="left"/>
      </w:pPr>
      <w:rPr>
        <w:rFonts w:hint="default"/>
        <w:spacing w:val="-1"/>
        <w:w w:val="99"/>
        <w:lang w:val="en-US" w:eastAsia="zh-CN" w:bidi="ar-SA"/>
      </w:rPr>
    </w:lvl>
    <w:lvl w:ilvl="2" w:tentative="0">
      <w:start w:val="0"/>
      <w:numFmt w:val="bullet"/>
      <w:lvlText w:val="•"/>
      <w:lvlJc w:val="left"/>
      <w:pPr>
        <w:ind w:left="1989" w:hanging="281"/>
      </w:pPr>
      <w:rPr>
        <w:rFonts w:hint="default"/>
        <w:lang w:val="en-US" w:eastAsia="zh-CN" w:bidi="ar-SA"/>
      </w:rPr>
    </w:lvl>
    <w:lvl w:ilvl="3" w:tentative="0">
      <w:start w:val="0"/>
      <w:numFmt w:val="bullet"/>
      <w:lvlText w:val="•"/>
      <w:lvlJc w:val="left"/>
      <w:pPr>
        <w:ind w:left="2959" w:hanging="281"/>
      </w:pPr>
      <w:rPr>
        <w:rFonts w:hint="default"/>
        <w:lang w:val="en-US" w:eastAsia="zh-CN" w:bidi="ar-SA"/>
      </w:rPr>
    </w:lvl>
    <w:lvl w:ilvl="4" w:tentative="0">
      <w:start w:val="0"/>
      <w:numFmt w:val="bullet"/>
      <w:lvlText w:val="•"/>
      <w:lvlJc w:val="left"/>
      <w:pPr>
        <w:ind w:left="3928" w:hanging="281"/>
      </w:pPr>
      <w:rPr>
        <w:rFonts w:hint="default"/>
        <w:lang w:val="en-US" w:eastAsia="zh-CN" w:bidi="ar-SA"/>
      </w:rPr>
    </w:lvl>
    <w:lvl w:ilvl="5" w:tentative="0">
      <w:start w:val="0"/>
      <w:numFmt w:val="bullet"/>
      <w:lvlText w:val="•"/>
      <w:lvlJc w:val="left"/>
      <w:pPr>
        <w:ind w:left="4898" w:hanging="281"/>
      </w:pPr>
      <w:rPr>
        <w:rFonts w:hint="default"/>
        <w:lang w:val="en-US" w:eastAsia="zh-CN" w:bidi="ar-SA"/>
      </w:rPr>
    </w:lvl>
    <w:lvl w:ilvl="6" w:tentative="0">
      <w:start w:val="0"/>
      <w:numFmt w:val="bullet"/>
      <w:lvlText w:val="•"/>
      <w:lvlJc w:val="left"/>
      <w:pPr>
        <w:ind w:left="5868" w:hanging="281"/>
      </w:pPr>
      <w:rPr>
        <w:rFonts w:hint="default"/>
        <w:lang w:val="en-US" w:eastAsia="zh-CN" w:bidi="ar-SA"/>
      </w:rPr>
    </w:lvl>
    <w:lvl w:ilvl="7" w:tentative="0">
      <w:start w:val="0"/>
      <w:numFmt w:val="bullet"/>
      <w:lvlText w:val="•"/>
      <w:lvlJc w:val="left"/>
      <w:pPr>
        <w:ind w:left="6837" w:hanging="281"/>
      </w:pPr>
      <w:rPr>
        <w:rFonts w:hint="default"/>
        <w:lang w:val="en-US" w:eastAsia="zh-CN" w:bidi="ar-SA"/>
      </w:rPr>
    </w:lvl>
    <w:lvl w:ilvl="8" w:tentative="0">
      <w:start w:val="0"/>
      <w:numFmt w:val="bullet"/>
      <w:lvlText w:val="•"/>
      <w:lvlJc w:val="left"/>
      <w:pPr>
        <w:ind w:left="7807" w:hanging="281"/>
      </w:pPr>
      <w:rPr>
        <w:rFonts w:hint="default"/>
        <w:lang w:val="en-US" w:eastAsia="zh-CN" w:bidi="ar-SA"/>
      </w:rPr>
    </w:lvl>
  </w:abstractNum>
  <w:abstractNum w:abstractNumId="19">
    <w:nsid w:val="60382F6E"/>
    <w:multiLevelType w:val="multilevel"/>
    <w:tmpl w:val="60382F6E"/>
    <w:lvl w:ilvl="0" w:tentative="0">
      <w:start w:val="1"/>
      <w:numFmt w:val="decimal"/>
      <w:lvlText w:val="(%1)"/>
      <w:lvlJc w:val="left"/>
      <w:pPr>
        <w:ind w:left="1062" w:hanging="298"/>
        <w:jc w:val="left"/>
      </w:pPr>
      <w:rPr>
        <w:rFonts w:hint="default" w:ascii="Times New Roman" w:hAnsi="Times New Roman" w:eastAsia="Times New Roman" w:cs="Times New Roman"/>
        <w:b/>
        <w:bCs/>
        <w:spacing w:val="4"/>
        <w:w w:val="99"/>
        <w:sz w:val="22"/>
        <w:szCs w:val="22"/>
        <w:lang w:val="en-US" w:eastAsia="zh-CN" w:bidi="ar-SA"/>
      </w:rPr>
    </w:lvl>
    <w:lvl w:ilvl="1" w:tentative="0">
      <w:start w:val="0"/>
      <w:numFmt w:val="bullet"/>
      <w:lvlText w:val="•"/>
      <w:lvlJc w:val="left"/>
      <w:pPr>
        <w:ind w:left="1928" w:hanging="298"/>
      </w:pPr>
      <w:rPr>
        <w:rFonts w:hint="default"/>
        <w:lang w:val="en-US" w:eastAsia="zh-CN" w:bidi="ar-SA"/>
      </w:rPr>
    </w:lvl>
    <w:lvl w:ilvl="2" w:tentative="0">
      <w:start w:val="0"/>
      <w:numFmt w:val="bullet"/>
      <w:lvlText w:val="•"/>
      <w:lvlJc w:val="left"/>
      <w:pPr>
        <w:ind w:left="2797" w:hanging="298"/>
      </w:pPr>
      <w:rPr>
        <w:rFonts w:hint="default"/>
        <w:lang w:val="en-US" w:eastAsia="zh-CN" w:bidi="ar-SA"/>
      </w:rPr>
    </w:lvl>
    <w:lvl w:ilvl="3" w:tentative="0">
      <w:start w:val="0"/>
      <w:numFmt w:val="bullet"/>
      <w:lvlText w:val="•"/>
      <w:lvlJc w:val="left"/>
      <w:pPr>
        <w:ind w:left="3665" w:hanging="298"/>
      </w:pPr>
      <w:rPr>
        <w:rFonts w:hint="default"/>
        <w:lang w:val="en-US" w:eastAsia="zh-CN" w:bidi="ar-SA"/>
      </w:rPr>
    </w:lvl>
    <w:lvl w:ilvl="4" w:tentative="0">
      <w:start w:val="0"/>
      <w:numFmt w:val="bullet"/>
      <w:lvlText w:val="•"/>
      <w:lvlJc w:val="left"/>
      <w:pPr>
        <w:ind w:left="4534" w:hanging="298"/>
      </w:pPr>
      <w:rPr>
        <w:rFonts w:hint="default"/>
        <w:lang w:val="en-US" w:eastAsia="zh-CN" w:bidi="ar-SA"/>
      </w:rPr>
    </w:lvl>
    <w:lvl w:ilvl="5" w:tentative="0">
      <w:start w:val="0"/>
      <w:numFmt w:val="bullet"/>
      <w:lvlText w:val="•"/>
      <w:lvlJc w:val="left"/>
      <w:pPr>
        <w:ind w:left="5403" w:hanging="298"/>
      </w:pPr>
      <w:rPr>
        <w:rFonts w:hint="default"/>
        <w:lang w:val="en-US" w:eastAsia="zh-CN" w:bidi="ar-SA"/>
      </w:rPr>
    </w:lvl>
    <w:lvl w:ilvl="6" w:tentative="0">
      <w:start w:val="0"/>
      <w:numFmt w:val="bullet"/>
      <w:lvlText w:val="•"/>
      <w:lvlJc w:val="left"/>
      <w:pPr>
        <w:ind w:left="6271" w:hanging="298"/>
      </w:pPr>
      <w:rPr>
        <w:rFonts w:hint="default"/>
        <w:lang w:val="en-US" w:eastAsia="zh-CN" w:bidi="ar-SA"/>
      </w:rPr>
    </w:lvl>
    <w:lvl w:ilvl="7" w:tentative="0">
      <w:start w:val="0"/>
      <w:numFmt w:val="bullet"/>
      <w:lvlText w:val="•"/>
      <w:lvlJc w:val="left"/>
      <w:pPr>
        <w:ind w:left="7140" w:hanging="298"/>
      </w:pPr>
      <w:rPr>
        <w:rFonts w:hint="default"/>
        <w:lang w:val="en-US" w:eastAsia="zh-CN" w:bidi="ar-SA"/>
      </w:rPr>
    </w:lvl>
    <w:lvl w:ilvl="8" w:tentative="0">
      <w:start w:val="0"/>
      <w:numFmt w:val="bullet"/>
      <w:lvlText w:val="•"/>
      <w:lvlJc w:val="left"/>
      <w:pPr>
        <w:ind w:left="8009" w:hanging="298"/>
      </w:pPr>
      <w:rPr>
        <w:rFonts w:hint="default"/>
        <w:lang w:val="en-US" w:eastAsia="zh-CN" w:bidi="ar-SA"/>
      </w:rPr>
    </w:lvl>
  </w:abstractNum>
  <w:abstractNum w:abstractNumId="20">
    <w:nsid w:val="72183CF9"/>
    <w:multiLevelType w:val="multilevel"/>
    <w:tmpl w:val="72183CF9"/>
    <w:lvl w:ilvl="0" w:tentative="0">
      <w:start w:val="1"/>
      <w:numFmt w:val="decimal"/>
      <w:lvlText w:val="（%1）"/>
      <w:lvlJc w:val="left"/>
      <w:pPr>
        <w:ind w:left="258" w:hanging="629"/>
        <w:jc w:val="left"/>
      </w:pPr>
      <w:rPr>
        <w:rFonts w:hint="default" w:ascii="宋体" w:hAnsi="宋体" w:eastAsia="宋体" w:cs="宋体"/>
        <w:spacing w:val="4"/>
        <w:w w:val="100"/>
        <w:sz w:val="22"/>
        <w:szCs w:val="22"/>
        <w:lang w:val="en-US" w:eastAsia="zh-CN" w:bidi="ar-SA"/>
      </w:rPr>
    </w:lvl>
    <w:lvl w:ilvl="1" w:tentative="0">
      <w:start w:val="0"/>
      <w:numFmt w:val="bullet"/>
      <w:lvlText w:val="•"/>
      <w:lvlJc w:val="left"/>
      <w:pPr>
        <w:ind w:left="1208" w:hanging="629"/>
      </w:pPr>
      <w:rPr>
        <w:rFonts w:hint="default"/>
        <w:lang w:val="en-US" w:eastAsia="zh-CN" w:bidi="ar-SA"/>
      </w:rPr>
    </w:lvl>
    <w:lvl w:ilvl="2" w:tentative="0">
      <w:start w:val="0"/>
      <w:numFmt w:val="bullet"/>
      <w:lvlText w:val="•"/>
      <w:lvlJc w:val="left"/>
      <w:pPr>
        <w:ind w:left="2157" w:hanging="629"/>
      </w:pPr>
      <w:rPr>
        <w:rFonts w:hint="default"/>
        <w:lang w:val="en-US" w:eastAsia="zh-CN" w:bidi="ar-SA"/>
      </w:rPr>
    </w:lvl>
    <w:lvl w:ilvl="3" w:tentative="0">
      <w:start w:val="0"/>
      <w:numFmt w:val="bullet"/>
      <w:lvlText w:val="•"/>
      <w:lvlJc w:val="left"/>
      <w:pPr>
        <w:ind w:left="3105" w:hanging="629"/>
      </w:pPr>
      <w:rPr>
        <w:rFonts w:hint="default"/>
        <w:lang w:val="en-US" w:eastAsia="zh-CN" w:bidi="ar-SA"/>
      </w:rPr>
    </w:lvl>
    <w:lvl w:ilvl="4" w:tentative="0">
      <w:start w:val="0"/>
      <w:numFmt w:val="bullet"/>
      <w:lvlText w:val="•"/>
      <w:lvlJc w:val="left"/>
      <w:pPr>
        <w:ind w:left="4054" w:hanging="629"/>
      </w:pPr>
      <w:rPr>
        <w:rFonts w:hint="default"/>
        <w:lang w:val="en-US" w:eastAsia="zh-CN" w:bidi="ar-SA"/>
      </w:rPr>
    </w:lvl>
    <w:lvl w:ilvl="5" w:tentative="0">
      <w:start w:val="0"/>
      <w:numFmt w:val="bullet"/>
      <w:lvlText w:val="•"/>
      <w:lvlJc w:val="left"/>
      <w:pPr>
        <w:ind w:left="5003" w:hanging="629"/>
      </w:pPr>
      <w:rPr>
        <w:rFonts w:hint="default"/>
        <w:lang w:val="en-US" w:eastAsia="zh-CN" w:bidi="ar-SA"/>
      </w:rPr>
    </w:lvl>
    <w:lvl w:ilvl="6" w:tentative="0">
      <w:start w:val="0"/>
      <w:numFmt w:val="bullet"/>
      <w:lvlText w:val="•"/>
      <w:lvlJc w:val="left"/>
      <w:pPr>
        <w:ind w:left="5951" w:hanging="629"/>
      </w:pPr>
      <w:rPr>
        <w:rFonts w:hint="default"/>
        <w:lang w:val="en-US" w:eastAsia="zh-CN" w:bidi="ar-SA"/>
      </w:rPr>
    </w:lvl>
    <w:lvl w:ilvl="7" w:tentative="0">
      <w:start w:val="0"/>
      <w:numFmt w:val="bullet"/>
      <w:lvlText w:val="•"/>
      <w:lvlJc w:val="left"/>
      <w:pPr>
        <w:ind w:left="6900" w:hanging="629"/>
      </w:pPr>
      <w:rPr>
        <w:rFonts w:hint="default"/>
        <w:lang w:val="en-US" w:eastAsia="zh-CN" w:bidi="ar-SA"/>
      </w:rPr>
    </w:lvl>
    <w:lvl w:ilvl="8" w:tentative="0">
      <w:start w:val="0"/>
      <w:numFmt w:val="bullet"/>
      <w:lvlText w:val="•"/>
      <w:lvlJc w:val="left"/>
      <w:pPr>
        <w:ind w:left="7849" w:hanging="629"/>
      </w:pPr>
      <w:rPr>
        <w:rFonts w:hint="default"/>
        <w:lang w:val="en-US" w:eastAsia="zh-CN" w:bidi="ar-SA"/>
      </w:rPr>
    </w:lvl>
  </w:abstractNum>
  <w:num w:numId="1">
    <w:abstractNumId w:val="9"/>
  </w:num>
  <w:num w:numId="2">
    <w:abstractNumId w:val="5"/>
  </w:num>
  <w:num w:numId="3">
    <w:abstractNumId w:val="17"/>
  </w:num>
  <w:num w:numId="4">
    <w:abstractNumId w:val="3"/>
  </w:num>
  <w:num w:numId="5">
    <w:abstractNumId w:val="2"/>
  </w:num>
  <w:num w:numId="6">
    <w:abstractNumId w:val="11"/>
  </w:num>
  <w:num w:numId="7">
    <w:abstractNumId w:val="13"/>
  </w:num>
  <w:num w:numId="8">
    <w:abstractNumId w:val="20"/>
  </w:num>
  <w:num w:numId="9">
    <w:abstractNumId w:val="10"/>
  </w:num>
  <w:num w:numId="10">
    <w:abstractNumId w:val="0"/>
  </w:num>
  <w:num w:numId="11">
    <w:abstractNumId w:val="14"/>
  </w:num>
  <w:num w:numId="12">
    <w:abstractNumId w:val="18"/>
  </w:num>
  <w:num w:numId="13">
    <w:abstractNumId w:val="4"/>
  </w:num>
  <w:num w:numId="14">
    <w:abstractNumId w:val="16"/>
  </w:num>
  <w:num w:numId="15">
    <w:abstractNumId w:val="8"/>
  </w:num>
  <w:num w:numId="16">
    <w:abstractNumId w:val="12"/>
  </w:num>
  <w:num w:numId="17">
    <w:abstractNumId w:val="7"/>
  </w:num>
  <w:num w:numId="18">
    <w:abstractNumId w:val="6"/>
  </w:num>
  <w:num w:numId="19">
    <w:abstractNumId w:val="1"/>
  </w:num>
  <w:num w:numId="20">
    <w:abstractNumId w:val="1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YTQ5ZTk3NGEwYjU5NTRjMGMyYTY3YmRhYjE4MGNkNDYifQ=="/>
  </w:docVars>
  <w:rsids>
    <w:rsidRoot w:val="00000000"/>
    <w:rsid w:val="51EA6D3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autoRedefine/>
    <w:qFormat/>
    <w:uiPriority w:val="1"/>
    <w:pPr>
      <w:spacing w:before="54"/>
      <w:ind w:left="119"/>
      <w:outlineLvl w:val="1"/>
    </w:pPr>
    <w:rPr>
      <w:rFonts w:ascii="黑体" w:hAnsi="黑体" w:eastAsia="黑体" w:cs="黑体"/>
      <w:sz w:val="32"/>
      <w:szCs w:val="32"/>
      <w:lang w:val="en-US" w:eastAsia="zh-CN" w:bidi="ar-SA"/>
    </w:rPr>
  </w:style>
  <w:style w:type="paragraph" w:styleId="3">
    <w:name w:val="heading 2"/>
    <w:basedOn w:val="1"/>
    <w:autoRedefine/>
    <w:qFormat/>
    <w:uiPriority w:val="1"/>
    <w:pPr>
      <w:spacing w:before="58"/>
      <w:ind w:left="258"/>
      <w:outlineLvl w:val="2"/>
    </w:pPr>
    <w:rPr>
      <w:rFonts w:ascii="宋体" w:hAnsi="宋体" w:eastAsia="宋体" w:cs="宋体"/>
      <w:sz w:val="30"/>
      <w:szCs w:val="30"/>
      <w:lang w:val="en-US" w:eastAsia="zh-CN" w:bidi="ar-SA"/>
    </w:rPr>
  </w:style>
  <w:style w:type="paragraph" w:styleId="4">
    <w:name w:val="heading 3"/>
    <w:basedOn w:val="1"/>
    <w:autoRedefine/>
    <w:qFormat/>
    <w:uiPriority w:val="1"/>
    <w:pPr>
      <w:spacing w:before="61"/>
      <w:ind w:left="679"/>
      <w:outlineLvl w:val="3"/>
    </w:pPr>
    <w:rPr>
      <w:rFonts w:ascii="宋体" w:hAnsi="宋体" w:eastAsia="宋体" w:cs="宋体"/>
      <w:sz w:val="28"/>
      <w:szCs w:val="28"/>
      <w:lang w:val="en-US" w:eastAsia="zh-CN" w:bidi="ar-SA"/>
    </w:rPr>
  </w:style>
  <w:style w:type="character" w:default="1" w:styleId="8">
    <w:name w:val="Default Paragraph Font"/>
    <w:autoRedefine/>
    <w:semiHidden/>
    <w:unhideWhenUsed/>
    <w:qFormat/>
    <w:uiPriority w:val="1"/>
  </w:style>
  <w:style w:type="table" w:default="1" w:styleId="7">
    <w:name w:val="Normal Table"/>
    <w:semiHidden/>
    <w:uiPriority w:val="0"/>
    <w:tblPr>
      <w:tblCellMar>
        <w:top w:w="0" w:type="dxa"/>
        <w:left w:w="108" w:type="dxa"/>
        <w:bottom w:w="0" w:type="dxa"/>
        <w:right w:w="108" w:type="dxa"/>
      </w:tblCellMar>
    </w:tblPr>
  </w:style>
  <w:style w:type="paragraph" w:styleId="5">
    <w:name w:val="Body Text"/>
    <w:basedOn w:val="1"/>
    <w:autoRedefine/>
    <w:qFormat/>
    <w:uiPriority w:val="1"/>
    <w:rPr>
      <w:rFonts w:ascii="宋体" w:hAnsi="宋体" w:eastAsia="宋体" w:cs="宋体"/>
      <w:sz w:val="24"/>
      <w:szCs w:val="24"/>
      <w:lang w:val="en-US" w:eastAsia="zh-CN" w:bidi="ar-SA"/>
    </w:rPr>
  </w:style>
  <w:style w:type="paragraph" w:styleId="6">
    <w:name w:val="Title"/>
    <w:basedOn w:val="1"/>
    <w:autoRedefine/>
    <w:qFormat/>
    <w:uiPriority w:val="1"/>
    <w:pPr>
      <w:spacing w:before="6"/>
      <w:ind w:left="283"/>
      <w:jc w:val="center"/>
    </w:pPr>
    <w:rPr>
      <w:rFonts w:ascii="Arial Unicode MS" w:hAnsi="Arial Unicode MS" w:eastAsia="Arial Unicode MS" w:cs="Arial Unicode MS"/>
      <w:sz w:val="72"/>
      <w:szCs w:val="72"/>
      <w:lang w:val="en-US" w:eastAsia="zh-CN" w:bidi="ar-SA"/>
    </w:rPr>
  </w:style>
  <w:style w:type="table" w:customStyle="1" w:styleId="9">
    <w:name w:val="Table Normal"/>
    <w:autoRedefine/>
    <w:semiHidden/>
    <w:unhideWhenUsed/>
    <w:qFormat/>
    <w:uiPriority w:val="2"/>
    <w:tblPr>
      <w:tblCellMar>
        <w:top w:w="0" w:type="dxa"/>
        <w:left w:w="0" w:type="dxa"/>
        <w:bottom w:w="0" w:type="dxa"/>
        <w:right w:w="0" w:type="dxa"/>
      </w:tblCellMar>
    </w:tblPr>
  </w:style>
  <w:style w:type="paragraph" w:styleId="10">
    <w:name w:val="List Paragraph"/>
    <w:basedOn w:val="1"/>
    <w:autoRedefine/>
    <w:qFormat/>
    <w:uiPriority w:val="1"/>
    <w:pPr>
      <w:ind w:left="299" w:hanging="281"/>
    </w:pPr>
    <w:rPr>
      <w:rFonts w:ascii="宋体" w:hAnsi="宋体" w:eastAsia="宋体" w:cs="宋体"/>
      <w:lang w:val="en-US" w:eastAsia="zh-CN" w:bidi="ar-SA"/>
    </w:rPr>
  </w:style>
  <w:style w:type="paragraph" w:customStyle="1" w:styleId="11">
    <w:name w:val="Table Paragraph"/>
    <w:basedOn w:val="1"/>
    <w:autoRedefine/>
    <w:qFormat/>
    <w:uiPriority w:val="1"/>
    <w:pPr>
      <w:jc w:val="center"/>
    </w:pPr>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24.jpeg"/><Relationship Id="rId98" Type="http://schemas.openxmlformats.org/officeDocument/2006/relationships/image" Target="media/image23.jpeg"/><Relationship Id="rId97" Type="http://schemas.openxmlformats.org/officeDocument/2006/relationships/image" Target="media/image22.jpeg"/><Relationship Id="rId96" Type="http://schemas.openxmlformats.org/officeDocument/2006/relationships/image" Target="media/image21.jpeg"/><Relationship Id="rId95" Type="http://schemas.openxmlformats.org/officeDocument/2006/relationships/image" Target="media/image20.jpeg"/><Relationship Id="rId94" Type="http://schemas.openxmlformats.org/officeDocument/2006/relationships/image" Target="media/image19.jpeg"/><Relationship Id="rId93" Type="http://schemas.openxmlformats.org/officeDocument/2006/relationships/image" Target="media/image18.jpeg"/><Relationship Id="rId92" Type="http://schemas.openxmlformats.org/officeDocument/2006/relationships/image" Target="media/image17.jpeg"/><Relationship Id="rId91" Type="http://schemas.openxmlformats.org/officeDocument/2006/relationships/image" Target="media/image16.jpeg"/><Relationship Id="rId90" Type="http://schemas.openxmlformats.org/officeDocument/2006/relationships/image" Target="media/image15.jpeg"/><Relationship Id="rId9" Type="http://schemas.openxmlformats.org/officeDocument/2006/relationships/header" Target="header3.xml"/><Relationship Id="rId89" Type="http://schemas.openxmlformats.org/officeDocument/2006/relationships/image" Target="media/image14.png"/><Relationship Id="rId88" Type="http://schemas.openxmlformats.org/officeDocument/2006/relationships/image" Target="media/image13.jpeg"/><Relationship Id="rId87" Type="http://schemas.openxmlformats.org/officeDocument/2006/relationships/image" Target="media/image12.png"/><Relationship Id="rId86" Type="http://schemas.openxmlformats.org/officeDocument/2006/relationships/image" Target="media/image11.png"/><Relationship Id="rId85" Type="http://schemas.openxmlformats.org/officeDocument/2006/relationships/image" Target="media/image10.png"/><Relationship Id="rId84" Type="http://schemas.openxmlformats.org/officeDocument/2006/relationships/image" Target="media/image9.jpeg"/><Relationship Id="rId83" Type="http://schemas.openxmlformats.org/officeDocument/2006/relationships/image" Target="media/image8.jpeg"/><Relationship Id="rId82" Type="http://schemas.openxmlformats.org/officeDocument/2006/relationships/image" Target="media/image7.jpeg"/><Relationship Id="rId81" Type="http://schemas.openxmlformats.org/officeDocument/2006/relationships/image" Target="media/image6.png"/><Relationship Id="rId80" Type="http://schemas.openxmlformats.org/officeDocument/2006/relationships/image" Target="media/image5.jpeg"/><Relationship Id="rId8" Type="http://schemas.openxmlformats.org/officeDocument/2006/relationships/footer" Target="footer2.xml"/><Relationship Id="rId79" Type="http://schemas.openxmlformats.org/officeDocument/2006/relationships/image" Target="media/image4.jpeg"/><Relationship Id="rId78" Type="http://schemas.openxmlformats.org/officeDocument/2006/relationships/image" Target="media/image3.png"/><Relationship Id="rId77" Type="http://schemas.openxmlformats.org/officeDocument/2006/relationships/image" Target="media/image2.jpeg"/><Relationship Id="rId76" Type="http://schemas.openxmlformats.org/officeDocument/2006/relationships/image" Target="media/image1.jpeg"/><Relationship Id="rId75" Type="http://schemas.openxmlformats.org/officeDocument/2006/relationships/theme" Target="theme/theme1.xml"/><Relationship Id="rId74" Type="http://schemas.openxmlformats.org/officeDocument/2006/relationships/footer" Target="footer35.xml"/><Relationship Id="rId73" Type="http://schemas.openxmlformats.org/officeDocument/2006/relationships/header" Target="header35.xml"/><Relationship Id="rId72" Type="http://schemas.openxmlformats.org/officeDocument/2006/relationships/footer" Target="footer34.xml"/><Relationship Id="rId71" Type="http://schemas.openxmlformats.org/officeDocument/2006/relationships/header" Target="header34.xml"/><Relationship Id="rId70" Type="http://schemas.openxmlformats.org/officeDocument/2006/relationships/footer" Target="footer33.xml"/><Relationship Id="rId7" Type="http://schemas.openxmlformats.org/officeDocument/2006/relationships/header" Target="header2.xml"/><Relationship Id="rId69" Type="http://schemas.openxmlformats.org/officeDocument/2006/relationships/header" Target="header33.xml"/><Relationship Id="rId68" Type="http://schemas.openxmlformats.org/officeDocument/2006/relationships/footer" Target="footer32.xml"/><Relationship Id="rId67" Type="http://schemas.openxmlformats.org/officeDocument/2006/relationships/header" Target="header32.xml"/><Relationship Id="rId66" Type="http://schemas.openxmlformats.org/officeDocument/2006/relationships/footer" Target="footer31.xml"/><Relationship Id="rId65" Type="http://schemas.openxmlformats.org/officeDocument/2006/relationships/header" Target="header31.xml"/><Relationship Id="rId64" Type="http://schemas.openxmlformats.org/officeDocument/2006/relationships/footer" Target="footer30.xml"/><Relationship Id="rId63" Type="http://schemas.openxmlformats.org/officeDocument/2006/relationships/header" Target="header30.xml"/><Relationship Id="rId62" Type="http://schemas.openxmlformats.org/officeDocument/2006/relationships/footer" Target="footer29.xml"/><Relationship Id="rId61" Type="http://schemas.openxmlformats.org/officeDocument/2006/relationships/header" Target="header29.xml"/><Relationship Id="rId60" Type="http://schemas.openxmlformats.org/officeDocument/2006/relationships/footer" Target="footer28.xml"/><Relationship Id="rId6" Type="http://schemas.openxmlformats.org/officeDocument/2006/relationships/footer" Target="footer1.xml"/><Relationship Id="rId59" Type="http://schemas.openxmlformats.org/officeDocument/2006/relationships/header" Target="header28.xml"/><Relationship Id="rId58" Type="http://schemas.openxmlformats.org/officeDocument/2006/relationships/footer" Target="footer27.xml"/><Relationship Id="rId57" Type="http://schemas.openxmlformats.org/officeDocument/2006/relationships/header" Target="header27.xml"/><Relationship Id="rId56" Type="http://schemas.openxmlformats.org/officeDocument/2006/relationships/footer" Target="footer26.xml"/><Relationship Id="rId55" Type="http://schemas.openxmlformats.org/officeDocument/2006/relationships/header" Target="header26.xml"/><Relationship Id="rId54" Type="http://schemas.openxmlformats.org/officeDocument/2006/relationships/footer" Target="footer25.xml"/><Relationship Id="rId53" Type="http://schemas.openxmlformats.org/officeDocument/2006/relationships/header" Target="header25.xml"/><Relationship Id="rId52" Type="http://schemas.openxmlformats.org/officeDocument/2006/relationships/footer" Target="footer24.xml"/><Relationship Id="rId51" Type="http://schemas.openxmlformats.org/officeDocument/2006/relationships/header" Target="header24.xml"/><Relationship Id="rId50" Type="http://schemas.openxmlformats.org/officeDocument/2006/relationships/footer" Target="footer23.xml"/><Relationship Id="rId5" Type="http://schemas.openxmlformats.org/officeDocument/2006/relationships/header" Target="header1.xml"/><Relationship Id="rId49" Type="http://schemas.openxmlformats.org/officeDocument/2006/relationships/header" Target="header23.xml"/><Relationship Id="rId48" Type="http://schemas.openxmlformats.org/officeDocument/2006/relationships/footer" Target="footer22.xml"/><Relationship Id="rId47" Type="http://schemas.openxmlformats.org/officeDocument/2006/relationships/header" Target="header22.xml"/><Relationship Id="rId46" Type="http://schemas.openxmlformats.org/officeDocument/2006/relationships/footer" Target="footer21.xml"/><Relationship Id="rId45" Type="http://schemas.openxmlformats.org/officeDocument/2006/relationships/header" Target="header21.xml"/><Relationship Id="rId44" Type="http://schemas.openxmlformats.org/officeDocument/2006/relationships/footer" Target="footer20.xml"/><Relationship Id="rId43" Type="http://schemas.openxmlformats.org/officeDocument/2006/relationships/header" Target="header20.xml"/><Relationship Id="rId42" Type="http://schemas.openxmlformats.org/officeDocument/2006/relationships/footer" Target="footer19.xml"/><Relationship Id="rId41" Type="http://schemas.openxmlformats.org/officeDocument/2006/relationships/header" Target="header19.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header" Target="header18.xml"/><Relationship Id="rId38" Type="http://schemas.openxmlformats.org/officeDocument/2006/relationships/footer" Target="footer17.xml"/><Relationship Id="rId37" Type="http://schemas.openxmlformats.org/officeDocument/2006/relationships/header" Target="head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3" Type="http://schemas.openxmlformats.org/officeDocument/2006/relationships/fontTable" Target="fontTable.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35.jpeg"/><Relationship Id="rId11" Type="http://schemas.openxmlformats.org/officeDocument/2006/relationships/header" Target="header4.xml"/><Relationship Id="rId109" Type="http://schemas.openxmlformats.org/officeDocument/2006/relationships/image" Target="media/image34.jpeg"/><Relationship Id="rId108" Type="http://schemas.openxmlformats.org/officeDocument/2006/relationships/image" Target="media/image33.jpeg"/><Relationship Id="rId107" Type="http://schemas.openxmlformats.org/officeDocument/2006/relationships/image" Target="media/image32.jpeg"/><Relationship Id="rId106" Type="http://schemas.openxmlformats.org/officeDocument/2006/relationships/image" Target="media/image31.jpeg"/><Relationship Id="rId105" Type="http://schemas.openxmlformats.org/officeDocument/2006/relationships/image" Target="media/image30.jpeg"/><Relationship Id="rId104" Type="http://schemas.openxmlformats.org/officeDocument/2006/relationships/image" Target="media/image29.jpeg"/><Relationship Id="rId103" Type="http://schemas.openxmlformats.org/officeDocument/2006/relationships/image" Target="media/image28.jpeg"/><Relationship Id="rId102" Type="http://schemas.openxmlformats.org/officeDocument/2006/relationships/image" Target="media/image27.jpeg"/><Relationship Id="rId101" Type="http://schemas.openxmlformats.org/officeDocument/2006/relationships/image" Target="media/image26.jpeg"/><Relationship Id="rId100" Type="http://schemas.openxmlformats.org/officeDocument/2006/relationships/image" Target="media/image25.jpe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1026"/>
    <customShpInfo spid="_x0000_s1027"/>
    <customShpInfo spid="_x0000_s1028"/>
    <customShpInfo spid="_x0000_s1030"/>
    <customShpInfo spid="_x0000_s1031"/>
    <customShpInfo spid="_x0000_s1032"/>
    <customShpInfo spid="_x0000_s1033"/>
    <customShpInfo spid="_x0000_s1029"/>
    <customShpInfo spid="_x0000_s1034"/>
    <customShpInfo spid="_x0000_s1035"/>
    <customShpInfo spid="_x0000_s1036"/>
    <customShpInfo spid="_x0000_s1038"/>
    <customShpInfo spid="_x0000_s1037"/>
    <customShpInfo spid="_x0000_s1040"/>
    <customShpInfo spid="_x0000_s1039"/>
    <customShpInfo spid="_x0000_s1041"/>
    <customShpInfo spid="_x0000_s1042"/>
    <customShpInfo spid="_x0000_s1043"/>
    <customShpInfo spid="_x0000_s1044"/>
    <customShpInfo spid="_x0000_s1045"/>
    <customShpInfo spid="_x0000_s1046"/>
    <customShpInfo spid="_x0000_s1047"/>
    <customShpInfo spid="_x0000_s1049"/>
    <customShpInfo spid="_x0000_s1048"/>
    <customShpInfo spid="_x0000_s1051"/>
    <customShpInfo spid="_x0000_s1050"/>
    <customShpInfo spid="_x0000_s1053"/>
    <customShpInfo spid="_x0000_s1052"/>
    <customShpInfo spid="_x0000_s1055"/>
    <customShpInfo spid="_x0000_s1054"/>
    <customShpInfo spid="_x0000_s1057"/>
    <customShpInfo spid="_x0000_s1056"/>
    <customShpInfo spid="_x0000_s1059"/>
    <customShpInfo spid="_x0000_s1058"/>
    <customShpInfo spid="_x0000_s1061"/>
    <customShpInfo spid="_x0000_s1060"/>
    <customShpInfo spid="_x0000_s1063"/>
    <customShpInfo spid="_x0000_s1062"/>
    <customShpInfo spid="_x0000_s1065"/>
    <customShpInfo spid="_x0000_s1064"/>
    <customShpInfo spid="_x0000_s1067"/>
    <customShpInfo spid="_x0000_s1066"/>
    <customShpInfo spid="_x0000_s1069"/>
    <customShpInfo spid="_x0000_s1068"/>
    <customShpInfo spid="_x0000_s1071"/>
    <customShpInfo spid="_x0000_s1070"/>
    <customShpInfo spid="_x0000_s1072"/>
    <customShpInfo spid="_x0000_s1073"/>
    <customShpInfo spid="_x0000_s1074"/>
    <customShpInfo spid="_x0000_s1075"/>
    <customShpInfo spid="_x0000_s1077"/>
    <customShpInfo spid="_x0000_s1076"/>
    <customShpInfo spid="_x0000_s1079"/>
    <customShpInfo spid="_x0000_s1080"/>
    <customShpInfo spid="_x0000_s1078"/>
    <customShpInfo spid="_x0000_s1082"/>
    <customShpInfo spid="_x0000_s1083"/>
    <customShpInfo spid="_x0000_s1081"/>
    <customShpInfo spid="_x0000_s1084"/>
    <customShpInfo spid="_x0000_s1086"/>
    <customShpInfo spid="_x0000_s1087"/>
    <customShpInfo spid="_x0000_s1085"/>
    <customShpInfo spid="_x0000_s1089"/>
    <customShpInfo spid="_x0000_s1090"/>
    <customShpInfo spid="_x0000_s1088"/>
    <customShpInfo spid="_x0000_s1092"/>
    <customShpInfo spid="_x0000_s1093"/>
    <customShpInfo spid="_x0000_s1091"/>
    <customShpInfo spid="_x0000_s1095"/>
    <customShpInfo spid="_x0000_s1096"/>
    <customShpInfo spid="_x0000_s1094"/>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7"/>
    <customShpInfo spid="_x0000_s1108"/>
    <customShpInfo spid="_x0000_s1106"/>
    <customShpInfo spid="_x0000_s1110"/>
    <customShpInfo spid="_x0000_s1111"/>
    <customShpInfo spid="_x0000_s1109"/>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12"/>
    <customShpInfo spid="_x0000_s1143"/>
    <customShpInfo spid="_x0000_s1144"/>
    <customShpInfo spid="_x0000_s1146"/>
    <customShpInfo spid="_x0000_s1147"/>
    <customShpInfo spid="_x0000_s1145"/>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74"/>
    <customShpInfo spid="_x0000_s1184"/>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185"/>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03"/>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21"/>
    <customShpInfo spid="_x0000_s1247"/>
    <customShpInfo spid="_x0000_s1248"/>
    <customShpInfo spid="_x0000_s1250"/>
    <customShpInfo spid="_x0000_s1251"/>
    <customShpInfo spid="_x0000_s1252"/>
    <customShpInfo spid="_x0000_s1253"/>
    <customShpInfo spid="_x0000_s1249"/>
    <customShpInfo spid="_x0000_s1255"/>
    <customShpInfo spid="_x0000_s1256"/>
    <customShpInfo spid="_x0000_s1257"/>
    <customShpInfo spid="_x0000_s1258"/>
    <customShpInfo spid="_x0000_s12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66</Pages>
  <TotalTime>0</TotalTime>
  <ScaleCrop>false</ScaleCrop>
  <LinksUpToDate>false</LinksUpToDate>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2024-06-19T08:59:00Z</dcterms:created>
  <dc:creator>雨林木风</dc:creator>
  <cp:lastModifiedBy>悦朝胜</cp:lastModifiedBy>
  <dcterms:modified xsi:type="dcterms:W3CDTF">2024-06-19T09:00:35Z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2018-07-30T00:00:00Z</vt:filetime>
  </property>
  <property fmtid="{D5CDD505-2E9C-101B-9397-08002B2CF9AE}" pid="3" name="Creator">
    <vt:lpwstr>Adobe Acrobat Pro DC 15.9.20077</vt:lpwstr>
  </property>
  <property fmtid="{D5CDD505-2E9C-101B-9397-08002B2CF9AE}" pid="4" name="LastSaved">
    <vt:filetime>2024-06-19T00:00:00Z</vt:filetime>
  </property>
  <property fmtid="{D5CDD505-2E9C-101B-9397-08002B2CF9AE}" pid="5" name="KSOProductBuildVer">
    <vt:lpwstr>2052-12.1.0.16729</vt:lpwstr>
  </property>
  <property fmtid="{D5CDD505-2E9C-101B-9397-08002B2CF9AE}" pid="6" name="ICV">
    <vt:lpwstr>E984419A51C04ADDA789B1DC5DF0F28E_12</vt:lpwstr>
  </property>
</Properties>
</file>