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jc w:val="center"/>
        <w:rPr>
          <w:rFonts w:ascii="sans-serif" w:hAnsi="sans-serif" w:eastAsia="sans-serif" w:cs="sans-serif"/>
          <w:color w:val="00000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lang w:val="en-US" w:eastAsia="zh-CN"/>
        </w:rPr>
        <w:t>2024</w:t>
      </w:r>
      <w:r>
        <w:rPr>
          <w:rFonts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22</w:t>
      </w:r>
      <w:r>
        <w:rPr>
          <w:rFonts w:ascii="方正小标宋简体" w:hAnsi="方正小标宋简体" w:eastAsia="方正小标宋简体" w:cs="方正小标宋简体"/>
          <w:color w:val="333333"/>
          <w:sz w:val="30"/>
          <w:szCs w:val="30"/>
        </w:rPr>
        <w:t>日拟作出的建设项目环境影响评价文件批复决定的公示</w:t>
      </w:r>
    </w:p>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个建设项目环境影响评价文件作出审批意见。为保证审批意见的严肃性和公正性，现将各建设项目环境影响</w:t>
      </w:r>
      <w:bookmarkStart w:id="0" w:name="_GoBack"/>
      <w:r>
        <w:rPr>
          <w:rFonts w:hint="eastAsia" w:ascii="宋体" w:hAnsi="宋体" w:eastAsia="宋体" w:cs="宋体"/>
          <w:color w:val="000000"/>
          <w:sz w:val="21"/>
          <w:szCs w:val="21"/>
          <w:shd w:val="clear" w:color="auto" w:fill="FFFFFF"/>
        </w:rPr>
        <w:t>评价文件的基本情况予以公示。如有异议，请在公示期内反馈我局环评科。公示期为</w:t>
      </w:r>
      <w:r>
        <w:rPr>
          <w:rFonts w:hint="eastAsia" w:ascii="宋体" w:hAnsi="宋体" w:eastAsia="宋体" w:cs="宋体"/>
          <w:color w:val="000000"/>
          <w:sz w:val="21"/>
          <w:szCs w:val="21"/>
          <w:shd w:val="clear" w:color="auto" w:fill="FFFFFF"/>
          <w:lang w:val="en-US" w:eastAsia="zh-CN"/>
        </w:rPr>
        <w:t>2024</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22</w:t>
      </w:r>
      <w:r>
        <w:rPr>
          <w:rFonts w:hint="eastAsia" w:ascii="宋体" w:hAnsi="宋体" w:eastAsia="宋体" w:cs="宋体"/>
          <w:color w:val="000000"/>
          <w:sz w:val="21"/>
          <w:szCs w:val="21"/>
          <w:shd w:val="clear" w:color="auto" w:fill="FFFFFF"/>
        </w:rPr>
        <w:t>日－20</w:t>
      </w:r>
      <w:r>
        <w:rPr>
          <w:rFonts w:hint="eastAsia" w:ascii="宋体" w:hAnsi="宋体" w:eastAsia="宋体" w:cs="宋体"/>
          <w:color w:val="000000"/>
          <w:sz w:val="21"/>
          <w:szCs w:val="21"/>
          <w:shd w:val="clear" w:color="auto" w:fill="FFFFFF"/>
          <w:lang w:val="en-US" w:eastAsia="zh-CN"/>
        </w:rPr>
        <w:t>24</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24</w:t>
      </w:r>
      <w:r>
        <w:rPr>
          <w:rFonts w:hint="eastAsia" w:ascii="宋体" w:hAnsi="宋体" w:eastAsia="宋体" w:cs="宋体"/>
          <w:color w:val="000000"/>
          <w:sz w:val="21"/>
          <w:szCs w:val="21"/>
          <w:shd w:val="clear" w:color="auto" w:fill="FFFFFF"/>
        </w:rPr>
        <w:t>日（3日）。</w:t>
      </w:r>
    </w:p>
    <w:bookmarkEnd w:id="0"/>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听证告知：依据《中华人民共和国行政许可法》，自公示起三日内申请人、有重大利益关系的利害关系人可对以下拟作出的建设项目环境影响评价文件批复决定要求听证。</w:t>
      </w:r>
    </w:p>
    <w:p>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eastAsia" w:ascii="Times New Roman" w:hAnsi="Times New Roman"/>
                <w:color w:val="000000"/>
                <w:sz w:val="18"/>
                <w:szCs w:val="18"/>
                <w:lang w:eastAsia="zh-CN"/>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河南赵邦制冷设备配件有限公司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年产1万台冷鲜柜制冷设备项目</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河南省安阳市滑县王庄镇郭草滩村</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default" w:ascii="Times New Roman" w:hAnsi="Times New Roman"/>
                <w:color w:val="000000"/>
                <w:sz w:val="18"/>
                <w:szCs w:val="18"/>
                <w:lang w:eastAsia="zh-CN"/>
              </w:rPr>
              <w:t>河南中诺环境监测有限公司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jc w:val="center"/>
              <w:rPr>
                <w:rFonts w:hint="default" w:ascii="Times New Roman" w:hAnsi="Times New Roman"/>
                <w:color w:val="000000"/>
                <w:sz w:val="18"/>
                <w:szCs w:val="18"/>
                <w:lang w:eastAsia="zh-CN"/>
              </w:rPr>
            </w:pPr>
            <w:r>
              <w:rPr>
                <w:rFonts w:hint="eastAsia" w:ascii="Times New Roman" w:hAnsi="Times New Roman"/>
                <w:color w:val="000000"/>
                <w:sz w:val="18"/>
                <w:szCs w:val="18"/>
                <w:lang w:eastAsia="zh-CN"/>
              </w:rPr>
              <w:t>不新增占地面积</w:t>
            </w:r>
            <w:r>
              <w:rPr>
                <w:rFonts w:hint="default" w:ascii="Times New Roman" w:hAnsi="Times New Roman"/>
                <w:color w:val="000000"/>
                <w:sz w:val="18"/>
                <w:szCs w:val="18"/>
                <w:lang w:eastAsia="zh-CN"/>
              </w:rPr>
              <w:t>，总投资</w:t>
            </w:r>
            <w:r>
              <w:rPr>
                <w:rFonts w:hint="eastAsia" w:ascii="Times New Roman" w:hAnsi="Times New Roman"/>
                <w:color w:val="000000"/>
                <w:sz w:val="18"/>
                <w:szCs w:val="18"/>
                <w:lang w:val="en-US" w:eastAsia="zh-CN"/>
              </w:rPr>
              <w:t>80</w:t>
            </w:r>
            <w:r>
              <w:rPr>
                <w:rFonts w:hint="default" w:ascii="Times New Roman" w:hAnsi="Times New Roman"/>
                <w:color w:val="000000"/>
                <w:sz w:val="18"/>
                <w:szCs w:val="18"/>
                <w:lang w:eastAsia="zh-CN"/>
              </w:rPr>
              <w:t>万元，环保投资</w:t>
            </w:r>
            <w:r>
              <w:rPr>
                <w:rFonts w:hint="eastAsia" w:ascii="Times New Roman" w:hAnsi="Times New Roman"/>
                <w:color w:val="000000"/>
                <w:sz w:val="18"/>
                <w:szCs w:val="18"/>
                <w:lang w:val="en-US" w:eastAsia="zh-CN"/>
              </w:rPr>
              <w:t>10</w:t>
            </w:r>
            <w:r>
              <w:rPr>
                <w:rFonts w:hint="default" w:ascii="Times New Roman" w:hAnsi="Times New Roman"/>
                <w:color w:val="000000"/>
                <w:sz w:val="18"/>
                <w:szCs w:val="18"/>
                <w:lang w:eastAsia="zh-CN"/>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 xml:space="preserve">1.废气：切割机底部设置移动式引风管道、焊接工位区域上方设置密闭罩，收集烟尘汇入主引风管道内，共用1套袋式除尘器处理后，通过1根15m高排气筒外排；发泡工序在车间    内二次封闭，有机废气经引风管道收集至1套UV光氧催化+活性炭吸附装置处理，通过1根15m高排气筒排放。废气排放须满足《大气污染物综合排放标准》（GB16297-1996）表2二级标准、《合成树脂工业污染物排放标准》（GB31572-2015）标准限值、《挥发性有机物无组织排放控制标准》（GB37822-2019）标准限值、《挥发性有机物专项治理工作中排放建议值》（豫环攻坚办〔2017〕162号）限值要求、《安阳市2019年工业大气污染治理5个专项实施方案》（安环攻坚办〔2019〕196号）限值要求。 </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2.废水：生活污水依托现有15m3化粪池处理后由建设单位定期清掏沤制农肥。</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3.噪声：经采取基础减振、厂房隔声、距离衰减等措施后，厂界噪声排放须满足《工业企业厂界环境噪声排放标准》（GB12348-2008）2类标准限值。</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4.固体废物：机加工边角料、除尘灰、废除尘滤袋依托现有1座10m3固废暂存间暂存，定期外售，废制冷剂罐收集后依托现有1座10m3固废暂存间储存，返回供应商循环使用；废发泡料、废发泡料桶、废活性炭、废废 UV 灯管依托现有1座10m3危废暂存间储存，定期交有资质单位处置；一般固体废物暂存应满足《一般工业固体废物贮存和填埋污染控制标准》（GB18599 -2020）要求，危险废物暂存应满足《危险废物贮存污染控制标准》（GB18597-2023）要求。</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生活垃圾经垃圾桶收集后，定期交由环卫部门统一处置。</w:t>
            </w:r>
          </w:p>
          <w:p>
            <w:pPr>
              <w:pStyle w:val="12"/>
              <w:widowControl/>
              <w:spacing w:beforeAutospacing="0" w:afterAutospacing="0" w:line="300" w:lineRule="atLeast"/>
              <w:ind w:firstLine="360" w:firstLineChars="200"/>
              <w:jc w:val="left"/>
              <w:rPr>
                <w:rFonts w:hint="default" w:ascii="Times New Roman" w:hAnsi="Times New Roman"/>
                <w:color w:val="000000"/>
                <w:sz w:val="18"/>
                <w:szCs w:val="18"/>
                <w:lang w:eastAsia="zh-CN"/>
              </w:rPr>
            </w:pPr>
          </w:p>
        </w:tc>
      </w:tr>
    </w:tbl>
    <w:p>
      <w:pPr>
        <w:pStyle w:val="12"/>
        <w:widowControl/>
        <w:spacing w:beforeAutospacing="0" w:afterAutospacing="0" w:line="300" w:lineRule="atLeast"/>
        <w:jc w:val="center"/>
        <w:rPr>
          <w:rFonts w:hint="default" w:ascii="Times New Roman" w:hAnsi="Times New Roman"/>
          <w:color w:val="000000"/>
          <w:sz w:val="18"/>
          <w:szCs w:val="1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1" w:fontKey="{2C454BAC-4359-43AB-A816-2D58C5ABFFF6}"/>
  </w:font>
  <w:font w:name="方正小标宋简体">
    <w:panose1 w:val="02000000000000000000"/>
    <w:charset w:val="86"/>
    <w:family w:val="script"/>
    <w:pitch w:val="default"/>
    <w:sig w:usb0="00000001" w:usb1="08000000" w:usb2="00000000" w:usb3="00000000" w:csb0="00040000" w:csb1="00000000"/>
    <w:embedRegular r:id="rId2" w:fontKey="{BBDF9D14-9C6B-445B-A65F-5767C35F9B23}"/>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8ABD"/>
    <w:multiLevelType w:val="multilevel"/>
    <w:tmpl w:val="11CE8ABD"/>
    <w:lvl w:ilvl="0" w:tentative="0">
      <w:start w:val="1"/>
      <w:numFmt w:val="decimal"/>
      <w:lvlText w:val="%1"/>
      <w:lvlJc w:val="left"/>
      <w:pPr>
        <w:ind w:left="0" w:firstLine="0"/>
      </w:pPr>
      <w:rPr>
        <w:rFonts w:hint="default" w:ascii="Times New Roman" w:hAnsi="Times New Roman" w:eastAsia="宋体"/>
        <w:b/>
        <w:i w:val="0"/>
        <w:color w:val="auto"/>
        <w:sz w:val="32"/>
        <w:szCs w:val="32"/>
      </w:rPr>
    </w:lvl>
    <w:lvl w:ilvl="1" w:tentative="0">
      <w:start w:val="1"/>
      <w:numFmt w:val="decimal"/>
      <w:pStyle w:val="2"/>
      <w:lvlText w:val="%1.%2"/>
      <w:lvlJc w:val="left"/>
      <w:pPr>
        <w:ind w:left="425" w:hanging="425"/>
      </w:pPr>
      <w:rPr>
        <w:rFonts w:hint="default" w:ascii="Times New Roman" w:hAnsi="Times New Roman" w:eastAsia="宋体"/>
        <w:b/>
        <w:i w:val="0"/>
        <w:color w:val="auto"/>
        <w:sz w:val="30"/>
        <w:szCs w:val="30"/>
      </w:rPr>
    </w:lvl>
    <w:lvl w:ilvl="2" w:tentative="0">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tentative="0">
      <w:start w:val="1"/>
      <w:numFmt w:val="decimal"/>
      <w:lvlText w:val="%1.%2.%3.%4"/>
      <w:lvlJc w:val="left"/>
      <w:pPr>
        <w:ind w:left="708"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xN2E3NzBjNWUyMGQyNjllMzdmZDlhNTNkMGIyNzMifQ=="/>
  </w:docVars>
  <w:rsids>
    <w:rsidRoot w:val="00D553BD"/>
    <w:rsid w:val="00051C04"/>
    <w:rsid w:val="000934E9"/>
    <w:rsid w:val="000C13E5"/>
    <w:rsid w:val="00272D6F"/>
    <w:rsid w:val="002D40B0"/>
    <w:rsid w:val="00346272"/>
    <w:rsid w:val="0034687D"/>
    <w:rsid w:val="00351DEE"/>
    <w:rsid w:val="005227EA"/>
    <w:rsid w:val="00612AF7"/>
    <w:rsid w:val="007F6C56"/>
    <w:rsid w:val="00854859"/>
    <w:rsid w:val="00896DDB"/>
    <w:rsid w:val="00B101CB"/>
    <w:rsid w:val="00B21E60"/>
    <w:rsid w:val="00B72CC9"/>
    <w:rsid w:val="00C53645"/>
    <w:rsid w:val="00CE3621"/>
    <w:rsid w:val="00D553BD"/>
    <w:rsid w:val="00D93271"/>
    <w:rsid w:val="00EB48B5"/>
    <w:rsid w:val="00FA45AC"/>
    <w:rsid w:val="00FD244D"/>
    <w:rsid w:val="091D00CF"/>
    <w:rsid w:val="09E6605D"/>
    <w:rsid w:val="28B71175"/>
    <w:rsid w:val="29F8185A"/>
    <w:rsid w:val="2ADD44ED"/>
    <w:rsid w:val="31811015"/>
    <w:rsid w:val="383B30F1"/>
    <w:rsid w:val="3A25474B"/>
    <w:rsid w:val="3B0E64B4"/>
    <w:rsid w:val="3FAE1904"/>
    <w:rsid w:val="47A4392B"/>
    <w:rsid w:val="4DB91C07"/>
    <w:rsid w:val="506B2B73"/>
    <w:rsid w:val="51C957E0"/>
    <w:rsid w:val="56E408B3"/>
    <w:rsid w:val="6A074AD5"/>
    <w:rsid w:val="6CD213AC"/>
    <w:rsid w:val="73257025"/>
    <w:rsid w:val="75B96372"/>
    <w:rsid w:val="78657799"/>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00" w:beforeLines="0" w:beforeAutospacing="1" w:after="100" w:afterLines="0" w:afterAutospacing="1" w:line="240" w:lineRule="auto"/>
      <w:ind w:firstLine="0" w:firstLineChars="0"/>
      <w:jc w:val="center"/>
      <w:outlineLvl w:val="0"/>
    </w:pPr>
    <w:rPr>
      <w:b/>
      <w:kern w:val="44"/>
      <w:sz w:val="44"/>
    </w:rPr>
  </w:style>
  <w:style w:type="paragraph" w:styleId="2">
    <w:name w:val="heading 2"/>
    <w:basedOn w:val="1"/>
    <w:next w:val="1"/>
    <w:semiHidden/>
    <w:unhideWhenUsed/>
    <w:qFormat/>
    <w:uiPriority w:val="0"/>
    <w:pPr>
      <w:keepNext/>
      <w:keepLines/>
      <w:numPr>
        <w:ilvl w:val="1"/>
        <w:numId w:val="1"/>
      </w:numPr>
      <w:adjustRightInd w:val="0"/>
      <w:snapToGrid w:val="0"/>
      <w:spacing w:line="600" w:lineRule="exact"/>
      <w:ind w:left="425" w:hanging="425" w:firstLineChars="0"/>
      <w:jc w:val="left"/>
      <w:outlineLvl w:val="1"/>
    </w:pPr>
    <w:rPr>
      <w:rFonts w:ascii="Times New Roman" w:hAnsi="Times New Roman" w:eastAsia="宋体" w:cs="Times New Roman"/>
      <w:b/>
      <w:sz w:val="30"/>
      <w:szCs w:val="24"/>
      <w:lang w:val="zh-CN"/>
    </w:rPr>
  </w:style>
  <w:style w:type="paragraph" w:styleId="4">
    <w:name w:val="heading 4"/>
    <w:basedOn w:val="1"/>
    <w:next w:val="1"/>
    <w:autoRedefine/>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szCs w:val="24"/>
    </w:rPr>
  </w:style>
  <w:style w:type="paragraph" w:styleId="7">
    <w:name w:val="Body Text"/>
    <w:basedOn w:val="1"/>
    <w:next w:val="1"/>
    <w:qFormat/>
    <w:uiPriority w:val="0"/>
    <w:rPr>
      <w:b/>
      <w:bCs/>
      <w:sz w:val="24"/>
    </w:rPr>
  </w:style>
  <w:style w:type="paragraph" w:styleId="8">
    <w:name w:val="Body Text Indent"/>
    <w:basedOn w:val="1"/>
    <w:next w:val="1"/>
    <w:autoRedefine/>
    <w:qFormat/>
    <w:uiPriority w:val="0"/>
    <w:pPr>
      <w:spacing w:after="120" w:afterLines="0"/>
      <w:ind w:left="420" w:leftChars="20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99"/>
    <w:pPr>
      <w:numPr>
        <w:ilvl w:val="0"/>
        <w:numId w:val="2"/>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2"/>
    <w:basedOn w:val="8"/>
    <w:next w:val="1"/>
    <w:autoRedefine/>
    <w:qFormat/>
    <w:uiPriority w:val="0"/>
    <w:pPr>
      <w:ind w:firstLine="200" w:firstLineChars="200"/>
    </w:pPr>
    <w:rPr>
      <w:szCs w:val="21"/>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Default"/>
    <w:basedOn w:val="19"/>
    <w:next w:val="6"/>
    <w:autoRedefine/>
    <w:unhideWhenUsed/>
    <w:qFormat/>
    <w:uiPriority w:val="99"/>
    <w:pPr>
      <w:widowControl w:val="0"/>
      <w:autoSpaceDE w:val="0"/>
      <w:autoSpaceDN w:val="0"/>
    </w:pPr>
    <w:rPr>
      <w:rFonts w:hint="eastAsia" w:ascii="仿宋_GB2312" w:hAnsi="仿宋_GB2312" w:eastAsia="仿宋_GB2312" w:cs="Times New Roman"/>
      <w:color w:val="000000"/>
      <w:sz w:val="24"/>
      <w:lang w:val="en-US" w:eastAsia="zh-CN" w:bidi="ar-SA"/>
    </w:rPr>
  </w:style>
  <w:style w:type="paragraph" w:customStyle="1" w:styleId="19">
    <w:name w:val="纯文本1"/>
    <w:basedOn w:val="1"/>
    <w:autoRedefine/>
    <w:qFormat/>
    <w:uiPriority w:val="0"/>
    <w:pPr>
      <w:adjustRightInd w:val="0"/>
    </w:pPr>
    <w:rPr>
      <w:rFonts w:ascii="宋体" w:hAnsi="Courier New"/>
    </w:rPr>
  </w:style>
  <w:style w:type="character" w:customStyle="1" w:styleId="20">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Char"/>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921</Words>
  <Characters>1030</Characters>
  <Lines>1</Lines>
  <Paragraphs>2</Paragraphs>
  <TotalTime>0</TotalTime>
  <ScaleCrop>false</ScaleCrop>
  <LinksUpToDate>false</LinksUpToDate>
  <CharactersWithSpaces>1046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2024-06-06T00:32:29Z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8BE8F78994014D048921BA9B8DEF1A8D</vt:lpwstr>
  </property>
</Properties>
</file>