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3DED">
      <w:pPr>
        <w:jc w:val="center"/>
        <w:rPr>
          <w:rFonts w:ascii="仿宋" w:hAnsi="仿宋" w:eastAsia="仿宋" w:cs="仿宋"/>
          <w:b/>
          <w:bCs/>
          <w:sz w:val="32"/>
          <w:szCs w:val="32"/>
        </w:rPr>
      </w:pPr>
      <w:r>
        <w:rPr>
          <w:rFonts w:hint="eastAsia" w:ascii="仿宋" w:hAnsi="仿宋" w:eastAsia="仿宋" w:cs="仿宋"/>
          <w:b/>
          <w:bCs/>
          <w:sz w:val="32"/>
          <w:szCs w:val="32"/>
          <w:lang w:val="en-US" w:eastAsia="zh-CN"/>
        </w:rPr>
        <w:t>内地营业性演出</w:t>
      </w:r>
      <w:r>
        <w:rPr>
          <w:rFonts w:hint="eastAsia" w:ascii="仿宋" w:hAnsi="仿宋" w:eastAsia="仿宋" w:cs="仿宋"/>
          <w:b/>
          <w:bCs/>
          <w:sz w:val="32"/>
          <w:szCs w:val="32"/>
        </w:rPr>
        <w:t>一次性告知书</w:t>
      </w:r>
    </w:p>
    <w:p w14:paraId="0B7B568E">
      <w:pPr>
        <w:jc w:val="left"/>
        <w:rPr>
          <w:rFonts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eastAsia="zh-CN"/>
        </w:rPr>
        <w:t>滑县</w:t>
      </w:r>
      <w:r>
        <w:rPr>
          <w:rFonts w:hint="eastAsia" w:ascii="仿宋" w:hAnsi="仿宋" w:eastAsia="仿宋" w:cs="仿宋"/>
          <w:sz w:val="24"/>
        </w:rPr>
        <w:t>文化广电</w:t>
      </w:r>
      <w:r>
        <w:rPr>
          <w:rFonts w:hint="eastAsia" w:ascii="仿宋" w:hAnsi="仿宋" w:eastAsia="仿宋" w:cs="仿宋"/>
          <w:sz w:val="24"/>
          <w:lang w:val="en-US" w:eastAsia="zh-CN"/>
        </w:rPr>
        <w:t>体育旅游</w:t>
      </w:r>
      <w:r>
        <w:rPr>
          <w:rFonts w:hint="eastAsia" w:ascii="仿宋" w:hAnsi="仿宋" w:eastAsia="仿宋" w:cs="仿宋"/>
          <w:sz w:val="24"/>
        </w:rPr>
        <w:t>局</w:t>
      </w:r>
    </w:p>
    <w:tbl>
      <w:tblPr>
        <w:tblStyle w:val="3"/>
        <w:tblW w:w="942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76"/>
        <w:gridCol w:w="2610"/>
        <w:gridCol w:w="994"/>
        <w:gridCol w:w="431"/>
        <w:gridCol w:w="814"/>
        <w:gridCol w:w="1635"/>
      </w:tblGrid>
      <w:tr w14:paraId="29EA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854289C">
            <w:pPr>
              <w:rPr>
                <w:rFonts w:ascii="仿宋" w:hAnsi="仿宋" w:eastAsia="仿宋" w:cs="仿宋"/>
                <w:sz w:val="24"/>
              </w:rPr>
            </w:pPr>
            <w:r>
              <w:rPr>
                <w:rFonts w:hint="eastAsia" w:ascii="仿宋" w:hAnsi="仿宋" w:eastAsia="仿宋" w:cs="仿宋"/>
                <w:sz w:val="24"/>
              </w:rPr>
              <w:t>审批</w:t>
            </w:r>
          </w:p>
          <w:p w14:paraId="777EE289">
            <w:pPr>
              <w:rPr>
                <w:rFonts w:ascii="仿宋" w:hAnsi="仿宋" w:eastAsia="仿宋" w:cs="仿宋"/>
                <w:sz w:val="24"/>
              </w:rPr>
            </w:pPr>
            <w:r>
              <w:rPr>
                <w:rFonts w:hint="eastAsia" w:ascii="仿宋" w:hAnsi="仿宋" w:eastAsia="仿宋" w:cs="仿宋"/>
                <w:sz w:val="24"/>
              </w:rPr>
              <w:t>事项</w:t>
            </w:r>
          </w:p>
        </w:tc>
        <w:tc>
          <w:tcPr>
            <w:tcW w:w="8560" w:type="dxa"/>
            <w:gridSpan w:val="6"/>
            <w:vAlign w:val="center"/>
          </w:tcPr>
          <w:p w14:paraId="5F051AE6">
            <w:pPr>
              <w:numPr>
                <w:ilvl w:val="0"/>
                <w:numId w:val="0"/>
              </w:numPr>
              <w:jc w:val="center"/>
              <w:rPr>
                <w:rFonts w:hint="eastAsia" w:ascii="仿宋" w:hAnsi="仿宋" w:eastAsia="仿宋" w:cs="仿宋"/>
                <w:sz w:val="24"/>
                <w:lang w:val="en-US" w:eastAsia="zh-CN"/>
              </w:rPr>
            </w:pPr>
            <w:r>
              <w:rPr>
                <w:rFonts w:hint="eastAsia" w:ascii="仿宋" w:hAnsi="仿宋" w:eastAsia="仿宋" w:cs="仿宋"/>
                <w:color w:val="auto"/>
                <w:sz w:val="24"/>
                <w:lang w:val="en-US" w:eastAsia="zh-CN"/>
              </w:rPr>
              <w:t>内地营业性演出</w:t>
            </w:r>
          </w:p>
        </w:tc>
      </w:tr>
      <w:tr w14:paraId="740A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DC9030A">
            <w:pPr>
              <w:rPr>
                <w:rFonts w:ascii="仿宋" w:hAnsi="仿宋" w:eastAsia="仿宋" w:cs="仿宋"/>
                <w:sz w:val="24"/>
              </w:rPr>
            </w:pPr>
            <w:r>
              <w:rPr>
                <w:rFonts w:hint="eastAsia" w:ascii="仿宋" w:hAnsi="仿宋" w:eastAsia="仿宋" w:cs="仿宋"/>
                <w:sz w:val="24"/>
              </w:rPr>
              <w:t>证书</w:t>
            </w:r>
          </w:p>
          <w:p w14:paraId="252F0A41">
            <w:pPr>
              <w:rPr>
                <w:rFonts w:ascii="仿宋" w:hAnsi="仿宋" w:eastAsia="仿宋" w:cs="仿宋"/>
                <w:sz w:val="24"/>
              </w:rPr>
            </w:pPr>
            <w:r>
              <w:rPr>
                <w:rFonts w:hint="eastAsia" w:ascii="仿宋" w:hAnsi="仿宋" w:eastAsia="仿宋" w:cs="仿宋"/>
                <w:sz w:val="24"/>
              </w:rPr>
              <w:t>名称</w:t>
            </w:r>
          </w:p>
        </w:tc>
        <w:tc>
          <w:tcPr>
            <w:tcW w:w="5680" w:type="dxa"/>
            <w:gridSpan w:val="3"/>
            <w:vAlign w:val="center"/>
          </w:tcPr>
          <w:p w14:paraId="40FA1C1A">
            <w:pPr>
              <w:numPr>
                <w:ilvl w:val="0"/>
                <w:numId w:val="0"/>
              </w:numPr>
              <w:jc w:val="center"/>
              <w:rPr>
                <w:rFonts w:hint="eastAsia" w:ascii="仿宋" w:hAnsi="仿宋" w:eastAsia="仿宋" w:cs="仿宋"/>
                <w:sz w:val="24"/>
                <w:lang w:val="en-US" w:eastAsia="zh-CN"/>
              </w:rPr>
            </w:pPr>
            <w:r>
              <w:rPr>
                <w:rFonts w:hint="eastAsia" w:ascii="仿宋" w:hAnsi="仿宋" w:eastAsia="仿宋" w:cs="仿宋"/>
                <w:sz w:val="24"/>
                <w:lang w:val="en-US" w:eastAsia="zh-CN"/>
              </w:rPr>
              <w:t>滑县营业性演出准予许可决定</w:t>
            </w:r>
          </w:p>
        </w:tc>
        <w:tc>
          <w:tcPr>
            <w:tcW w:w="1245" w:type="dxa"/>
            <w:gridSpan w:val="2"/>
            <w:vAlign w:val="center"/>
          </w:tcPr>
          <w:p w14:paraId="2737C069">
            <w:pPr>
              <w:numPr>
                <w:ilvl w:val="0"/>
                <w:numId w:val="0"/>
              </w:numPr>
              <w:jc w:val="center"/>
              <w:rPr>
                <w:rFonts w:hint="eastAsia" w:ascii="仿宋" w:hAnsi="仿宋" w:eastAsia="仿宋" w:cs="仿宋"/>
                <w:sz w:val="24"/>
                <w:lang w:val="en-US" w:eastAsia="zh-CN"/>
              </w:rPr>
            </w:pPr>
            <w:r>
              <w:rPr>
                <w:rFonts w:hint="eastAsia" w:ascii="仿宋" w:hAnsi="仿宋" w:eastAsia="仿宋" w:cs="仿宋"/>
                <w:sz w:val="24"/>
                <w:lang w:val="en-US" w:eastAsia="zh-CN"/>
              </w:rPr>
              <w:t>收费   标准</w:t>
            </w:r>
          </w:p>
        </w:tc>
        <w:tc>
          <w:tcPr>
            <w:tcW w:w="1635" w:type="dxa"/>
            <w:vAlign w:val="center"/>
          </w:tcPr>
          <w:p w14:paraId="613DE788">
            <w:pPr>
              <w:numPr>
                <w:ilvl w:val="0"/>
                <w:numId w:val="0"/>
              </w:numPr>
              <w:jc w:val="center"/>
              <w:rPr>
                <w:rFonts w:hint="eastAsia" w:ascii="仿宋" w:hAnsi="仿宋" w:eastAsia="仿宋" w:cs="仿宋"/>
                <w:sz w:val="24"/>
                <w:lang w:val="en-US" w:eastAsia="zh-CN"/>
              </w:rPr>
            </w:pPr>
            <w:r>
              <w:rPr>
                <w:rFonts w:hint="eastAsia" w:ascii="仿宋" w:hAnsi="仿宋" w:eastAsia="仿宋" w:cs="仿宋"/>
                <w:sz w:val="24"/>
                <w:lang w:val="en-US" w:eastAsia="zh-CN"/>
              </w:rPr>
              <w:t>不收费</w:t>
            </w:r>
          </w:p>
        </w:tc>
      </w:tr>
      <w:tr w14:paraId="7B03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860" w:type="dxa"/>
            <w:vAlign w:val="center"/>
          </w:tcPr>
          <w:p w14:paraId="0B63E4A0">
            <w:pPr>
              <w:jc w:val="center"/>
              <w:rPr>
                <w:rFonts w:ascii="仿宋" w:hAnsi="仿宋" w:eastAsia="仿宋" w:cs="仿宋"/>
                <w:sz w:val="24"/>
              </w:rPr>
            </w:pPr>
            <w:r>
              <w:rPr>
                <w:rFonts w:hint="eastAsia" w:ascii="仿宋" w:hAnsi="仿宋" w:eastAsia="仿宋" w:cs="仿宋"/>
                <w:sz w:val="24"/>
              </w:rPr>
              <w:t>申</w:t>
            </w:r>
          </w:p>
          <w:p w14:paraId="70463E33">
            <w:pPr>
              <w:jc w:val="center"/>
              <w:rPr>
                <w:rFonts w:ascii="仿宋" w:hAnsi="仿宋" w:eastAsia="仿宋" w:cs="仿宋"/>
                <w:sz w:val="24"/>
              </w:rPr>
            </w:pPr>
            <w:r>
              <w:rPr>
                <w:rFonts w:hint="eastAsia" w:ascii="仿宋" w:hAnsi="仿宋" w:eastAsia="仿宋" w:cs="仿宋"/>
                <w:sz w:val="24"/>
              </w:rPr>
              <w:t>请</w:t>
            </w:r>
          </w:p>
          <w:p w14:paraId="39F51EEE">
            <w:pPr>
              <w:jc w:val="center"/>
              <w:rPr>
                <w:rFonts w:ascii="仿宋" w:hAnsi="仿宋" w:eastAsia="仿宋" w:cs="仿宋"/>
                <w:sz w:val="24"/>
              </w:rPr>
            </w:pPr>
            <w:r>
              <w:rPr>
                <w:rFonts w:hint="eastAsia" w:ascii="仿宋" w:hAnsi="仿宋" w:eastAsia="仿宋" w:cs="仿宋"/>
                <w:sz w:val="24"/>
              </w:rPr>
              <w:t>人</w:t>
            </w:r>
          </w:p>
          <w:p w14:paraId="4F4F0F18">
            <w:pPr>
              <w:jc w:val="center"/>
              <w:rPr>
                <w:rFonts w:ascii="仿宋" w:hAnsi="仿宋" w:eastAsia="仿宋" w:cs="仿宋"/>
                <w:sz w:val="24"/>
              </w:rPr>
            </w:pPr>
            <w:r>
              <w:rPr>
                <w:rFonts w:hint="eastAsia" w:ascii="仿宋" w:hAnsi="仿宋" w:eastAsia="仿宋" w:cs="仿宋"/>
                <w:sz w:val="24"/>
              </w:rPr>
              <w:t>需</w:t>
            </w:r>
          </w:p>
          <w:p w14:paraId="1E073DAD">
            <w:pPr>
              <w:jc w:val="center"/>
              <w:rPr>
                <w:rFonts w:ascii="仿宋" w:hAnsi="仿宋" w:eastAsia="仿宋" w:cs="仿宋"/>
                <w:sz w:val="24"/>
              </w:rPr>
            </w:pPr>
            <w:r>
              <w:rPr>
                <w:rFonts w:hint="eastAsia" w:ascii="仿宋" w:hAnsi="仿宋" w:eastAsia="仿宋" w:cs="仿宋"/>
                <w:sz w:val="24"/>
              </w:rPr>
              <w:t>提</w:t>
            </w:r>
          </w:p>
          <w:p w14:paraId="747C978A">
            <w:pPr>
              <w:jc w:val="center"/>
              <w:rPr>
                <w:rFonts w:ascii="仿宋" w:hAnsi="仿宋" w:eastAsia="仿宋" w:cs="仿宋"/>
                <w:sz w:val="24"/>
              </w:rPr>
            </w:pPr>
            <w:r>
              <w:rPr>
                <w:rFonts w:hint="eastAsia" w:ascii="仿宋" w:hAnsi="仿宋" w:eastAsia="仿宋" w:cs="仿宋"/>
                <w:sz w:val="24"/>
              </w:rPr>
              <w:t>交</w:t>
            </w:r>
          </w:p>
          <w:p w14:paraId="7F2FEF4F">
            <w:pPr>
              <w:jc w:val="center"/>
              <w:rPr>
                <w:rFonts w:ascii="仿宋" w:hAnsi="仿宋" w:eastAsia="仿宋" w:cs="仿宋"/>
                <w:sz w:val="24"/>
              </w:rPr>
            </w:pPr>
            <w:r>
              <w:rPr>
                <w:rFonts w:hint="eastAsia" w:ascii="仿宋" w:hAnsi="仿宋" w:eastAsia="仿宋" w:cs="仿宋"/>
                <w:sz w:val="24"/>
              </w:rPr>
              <w:t>的</w:t>
            </w:r>
          </w:p>
          <w:p w14:paraId="78896AD9">
            <w:pPr>
              <w:jc w:val="center"/>
              <w:rPr>
                <w:rFonts w:ascii="仿宋" w:hAnsi="仿宋" w:eastAsia="仿宋" w:cs="仿宋"/>
                <w:sz w:val="24"/>
              </w:rPr>
            </w:pPr>
            <w:r>
              <w:rPr>
                <w:rFonts w:hint="eastAsia" w:ascii="仿宋" w:hAnsi="仿宋" w:eastAsia="仿宋" w:cs="仿宋"/>
                <w:sz w:val="24"/>
              </w:rPr>
              <w:t>材</w:t>
            </w:r>
          </w:p>
          <w:p w14:paraId="3A2A2D29">
            <w:pPr>
              <w:jc w:val="center"/>
              <w:rPr>
                <w:rFonts w:ascii="仿宋" w:hAnsi="仿宋" w:eastAsia="仿宋" w:cs="仿宋"/>
                <w:sz w:val="24"/>
              </w:rPr>
            </w:pPr>
            <w:r>
              <w:rPr>
                <w:rFonts w:hint="eastAsia" w:ascii="仿宋" w:hAnsi="仿宋" w:eastAsia="仿宋" w:cs="仿宋"/>
                <w:sz w:val="24"/>
              </w:rPr>
              <w:t>料</w:t>
            </w:r>
          </w:p>
        </w:tc>
        <w:tc>
          <w:tcPr>
            <w:tcW w:w="8560" w:type="dxa"/>
            <w:gridSpan w:val="6"/>
          </w:tcPr>
          <w:p w14:paraId="3652BA0D">
            <w:pPr>
              <w:rPr>
                <w:rFonts w:hint="eastAsia" w:ascii="仿宋" w:hAnsi="仿宋" w:eastAsia="仿宋" w:cs="仿宋"/>
                <w:sz w:val="24"/>
                <w:lang w:val="en-US" w:eastAsia="zh-CN"/>
              </w:rPr>
            </w:pPr>
          </w:p>
          <w:p w14:paraId="37980160">
            <w:pP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营业性演出申请登记表</w:t>
            </w:r>
            <w:r>
              <w:rPr>
                <w:rFonts w:hint="eastAsia" w:ascii="仿宋" w:hAnsi="仿宋" w:eastAsia="仿宋" w:cs="仿宋"/>
                <w:sz w:val="24"/>
                <w:lang w:eastAsia="zh-CN"/>
              </w:rPr>
              <w:t>。</w:t>
            </w:r>
          </w:p>
          <w:p w14:paraId="46B57972">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《营业性演出许可证》（或《演出场所经营单位备案证明》《个体演员备案证明》）复印件</w:t>
            </w:r>
            <w:r>
              <w:rPr>
                <w:rFonts w:hint="eastAsia" w:ascii="仿宋" w:hAnsi="仿宋" w:eastAsia="仿宋" w:cs="仿宋"/>
                <w:sz w:val="24"/>
                <w:lang w:eastAsia="zh-CN"/>
              </w:rPr>
              <w:t>。</w:t>
            </w:r>
          </w:p>
          <w:p w14:paraId="1B425624">
            <w:pP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演员名单</w:t>
            </w:r>
            <w:r>
              <w:rPr>
                <w:rFonts w:hint="eastAsia" w:ascii="仿宋" w:hAnsi="仿宋" w:eastAsia="仿宋" w:cs="仿宋"/>
                <w:sz w:val="24"/>
                <w:lang w:eastAsia="zh-CN"/>
              </w:rPr>
              <w:t>、</w:t>
            </w:r>
            <w:r>
              <w:rPr>
                <w:rFonts w:hint="eastAsia" w:ascii="仿宋" w:hAnsi="仿宋" w:eastAsia="仿宋" w:cs="仿宋"/>
                <w:sz w:val="24"/>
              </w:rPr>
              <w:t>演员有效身份证明复印件和参演的文艺表演团体的《营业性演出许可证》复印件</w:t>
            </w:r>
            <w:r>
              <w:rPr>
                <w:rFonts w:hint="eastAsia" w:ascii="仿宋" w:hAnsi="仿宋" w:eastAsia="仿宋" w:cs="仿宋"/>
                <w:sz w:val="24"/>
                <w:lang w:eastAsia="zh-CN"/>
              </w:rPr>
              <w:t>。</w:t>
            </w:r>
          </w:p>
          <w:p w14:paraId="462AA301">
            <w:pPr>
              <w:rPr>
                <w:rFonts w:hint="eastAsia" w:ascii="仿宋" w:hAnsi="仿宋" w:eastAsia="仿宋" w:cs="仿宋"/>
                <w:sz w:val="24"/>
                <w:lang w:eastAsia="zh-CN"/>
              </w:rPr>
            </w:pPr>
            <w:r>
              <w:rPr>
                <w:rFonts w:hint="eastAsia" w:ascii="仿宋" w:hAnsi="仿宋" w:eastAsia="仿宋" w:cs="仿宋"/>
                <w:sz w:val="24"/>
                <w:lang w:val="en-US" w:eastAsia="zh-CN"/>
              </w:rPr>
              <w:t>(4)</w:t>
            </w:r>
            <w:r>
              <w:rPr>
                <w:rFonts w:hint="eastAsia" w:ascii="仿宋" w:hAnsi="仿宋" w:eastAsia="仿宋" w:cs="仿宋"/>
                <w:sz w:val="24"/>
              </w:rPr>
              <w:t xml:space="preserve">演出协议或文艺表演团体、演员同意参加的书面函件 </w:t>
            </w:r>
            <w:r>
              <w:rPr>
                <w:rFonts w:hint="eastAsia" w:ascii="仿宋" w:hAnsi="仿宋" w:eastAsia="仿宋" w:cs="仿宋"/>
                <w:sz w:val="24"/>
                <w:lang w:eastAsia="zh-CN"/>
              </w:rPr>
              <w:t>。</w:t>
            </w:r>
          </w:p>
          <w:p w14:paraId="5C3A996F">
            <w:pPr>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4"/>
              </w:rPr>
              <w:t>演出场所出具的场地证明</w:t>
            </w:r>
            <w:r>
              <w:rPr>
                <w:rFonts w:hint="eastAsia" w:ascii="仿宋" w:hAnsi="仿宋" w:eastAsia="仿宋" w:cs="仿宋"/>
                <w:sz w:val="24"/>
                <w:lang w:eastAsia="zh-CN"/>
              </w:rPr>
              <w:t>。</w:t>
            </w:r>
          </w:p>
          <w:p w14:paraId="3D19FDF0">
            <w:pPr>
              <w:rPr>
                <w:rFonts w:hint="eastAsia"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rPr>
              <w:t>演出节目单及与节目单对应的视听资料</w:t>
            </w:r>
            <w:r>
              <w:rPr>
                <w:rFonts w:hint="eastAsia" w:ascii="仿宋" w:hAnsi="仿宋" w:eastAsia="仿宋" w:cs="仿宋"/>
                <w:sz w:val="24"/>
                <w:lang w:eastAsia="zh-CN"/>
              </w:rPr>
              <w:t>。</w:t>
            </w:r>
          </w:p>
          <w:p w14:paraId="161409FB">
            <w:pPr>
              <w:rPr>
                <w:rFonts w:ascii="仿宋" w:hAnsi="仿宋" w:eastAsia="仿宋" w:cs="仿宋"/>
                <w:sz w:val="24"/>
              </w:rPr>
            </w:pPr>
          </w:p>
        </w:tc>
      </w:tr>
      <w:tr w14:paraId="54FA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860" w:type="dxa"/>
            <w:vAlign w:val="center"/>
          </w:tcPr>
          <w:p w14:paraId="7679A816">
            <w:pPr>
              <w:jc w:val="center"/>
              <w:rPr>
                <w:rFonts w:hint="eastAsia" w:ascii="仿宋" w:hAnsi="仿宋" w:eastAsia="仿宋" w:cs="仿宋"/>
                <w:sz w:val="24"/>
              </w:rPr>
            </w:pPr>
            <w:r>
              <w:rPr>
                <w:rFonts w:hint="eastAsia" w:ascii="仿宋" w:hAnsi="仿宋" w:eastAsia="仿宋" w:cs="仿宋"/>
                <w:sz w:val="24"/>
                <w:lang w:val="en-US" w:eastAsia="zh-CN"/>
              </w:rPr>
              <w:t>特殊情况</w:t>
            </w:r>
          </w:p>
        </w:tc>
        <w:tc>
          <w:tcPr>
            <w:tcW w:w="8560" w:type="dxa"/>
            <w:gridSpan w:val="6"/>
          </w:tcPr>
          <w:p w14:paraId="798B7683">
            <w:pP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如有未成年人参加营业性演出，应当提供其监护人出具的书面同意函件</w:t>
            </w:r>
            <w:r>
              <w:rPr>
                <w:rFonts w:hint="eastAsia" w:ascii="仿宋" w:hAnsi="仿宋" w:eastAsia="仿宋" w:cs="仿宋"/>
                <w:sz w:val="24"/>
                <w:lang w:eastAsia="zh-CN"/>
              </w:rPr>
              <w:t>。</w:t>
            </w:r>
          </w:p>
          <w:p w14:paraId="5B619E2E">
            <w:pPr>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在歌舞娱乐场所、酒吧、饭店等非演出场所举办的营业性演出，应提供场所的《娱乐经营许可证》复印件或同意开业的消防安全证明复印件</w:t>
            </w:r>
            <w:r>
              <w:rPr>
                <w:rFonts w:hint="eastAsia" w:ascii="仿宋" w:hAnsi="仿宋" w:eastAsia="仿宋" w:cs="仿宋"/>
                <w:sz w:val="24"/>
                <w:lang w:eastAsia="zh-CN"/>
              </w:rPr>
              <w:t>。</w:t>
            </w:r>
          </w:p>
          <w:p w14:paraId="390241CB">
            <w:pPr>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申请举办临时搭建舞台、看台的营业性演出，应提供安全保卫工作方案和灭火、应急疏散预案。演出举办单位应在演出前提交演出场所合格证明。</w:t>
            </w:r>
          </w:p>
          <w:p w14:paraId="4AC5EFD8">
            <w:pPr>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申请举办跨地区巡演以及增加演出地备案相关要求，</w:t>
            </w:r>
            <w:r>
              <w:rPr>
                <w:rFonts w:hint="eastAsia" w:ascii="仿宋" w:hAnsi="仿宋" w:eastAsia="仿宋" w:cs="仿宋"/>
                <w:sz w:val="24"/>
                <w:lang w:val="en-US" w:eastAsia="zh-CN"/>
              </w:rPr>
              <w:t>需</w:t>
            </w:r>
            <w:r>
              <w:rPr>
                <w:rFonts w:hint="eastAsia" w:ascii="仿宋" w:hAnsi="仿宋" w:eastAsia="仿宋" w:cs="仿宋"/>
                <w:sz w:val="24"/>
              </w:rPr>
              <w:t>按照《文化和旅游部办公厅关于简化跨地区巡演审批程序的通知》 相关要求执行。</w:t>
            </w:r>
          </w:p>
          <w:p w14:paraId="60690E7B">
            <w:pPr>
              <w:rPr>
                <w:rFonts w:ascii="仿宋" w:hAnsi="仿宋" w:eastAsia="仿宋" w:cs="仿宋"/>
                <w:sz w:val="24"/>
              </w:rPr>
            </w:pPr>
          </w:p>
        </w:tc>
      </w:tr>
      <w:tr w14:paraId="093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60" w:type="dxa"/>
            <w:vAlign w:val="center"/>
          </w:tcPr>
          <w:p w14:paraId="16F4F920">
            <w:pPr>
              <w:jc w:val="center"/>
              <w:rPr>
                <w:rFonts w:ascii="仿宋" w:hAnsi="仿宋" w:eastAsia="仿宋" w:cs="仿宋"/>
                <w:sz w:val="24"/>
              </w:rPr>
            </w:pPr>
            <w:r>
              <w:rPr>
                <w:rFonts w:hint="eastAsia" w:ascii="仿宋" w:hAnsi="仿宋" w:eastAsia="仿宋" w:cs="仿宋"/>
                <w:sz w:val="24"/>
              </w:rPr>
              <w:t>工作流程</w:t>
            </w:r>
          </w:p>
        </w:tc>
        <w:tc>
          <w:tcPr>
            <w:tcW w:w="8560" w:type="dxa"/>
            <w:gridSpan w:val="6"/>
            <w:vAlign w:val="center"/>
          </w:tcPr>
          <w:p w14:paraId="7DCE2D71">
            <w:pPr>
              <w:jc w:val="center"/>
              <w:rPr>
                <w:rFonts w:ascii="仿宋" w:hAnsi="仿宋" w:eastAsia="仿宋" w:cs="仿宋"/>
                <w:sz w:val="24"/>
              </w:rPr>
            </w:pPr>
            <w:r>
              <w:rPr>
                <w:rFonts w:hint="eastAsia" w:ascii="仿宋" w:hAnsi="仿宋" w:eastAsia="仿宋" w:cs="仿宋"/>
                <w:sz w:val="24"/>
              </w:rPr>
              <w:t>窗口受理-实地勘验-权属审核-窗口发证</w:t>
            </w:r>
          </w:p>
        </w:tc>
      </w:tr>
      <w:tr w14:paraId="6BD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0" w:type="dxa"/>
            <w:vMerge w:val="restart"/>
            <w:vAlign w:val="center"/>
          </w:tcPr>
          <w:p w14:paraId="1FD03076">
            <w:pPr>
              <w:jc w:val="center"/>
              <w:rPr>
                <w:rFonts w:ascii="仿宋" w:hAnsi="仿宋" w:eastAsia="仿宋" w:cs="仿宋"/>
                <w:sz w:val="24"/>
              </w:rPr>
            </w:pPr>
            <w:r>
              <w:rPr>
                <w:rFonts w:hint="eastAsia" w:ascii="仿宋" w:hAnsi="仿宋" w:eastAsia="仿宋" w:cs="仿宋"/>
                <w:sz w:val="24"/>
              </w:rPr>
              <w:t>申报单位</w:t>
            </w:r>
          </w:p>
        </w:tc>
        <w:tc>
          <w:tcPr>
            <w:tcW w:w="2076" w:type="dxa"/>
            <w:vAlign w:val="center"/>
          </w:tcPr>
          <w:p w14:paraId="5F1A7314">
            <w:pPr>
              <w:jc w:val="center"/>
              <w:rPr>
                <w:rFonts w:ascii="仿宋" w:hAnsi="仿宋" w:eastAsia="仿宋" w:cs="仿宋"/>
                <w:sz w:val="24"/>
              </w:rPr>
            </w:pPr>
            <w:r>
              <w:rPr>
                <w:rFonts w:hint="eastAsia" w:ascii="仿宋" w:hAnsi="仿宋" w:eastAsia="仿宋" w:cs="仿宋"/>
                <w:sz w:val="24"/>
              </w:rPr>
              <w:t>单位名称</w:t>
            </w:r>
          </w:p>
        </w:tc>
        <w:tc>
          <w:tcPr>
            <w:tcW w:w="6484" w:type="dxa"/>
            <w:gridSpan w:val="5"/>
            <w:vAlign w:val="center"/>
          </w:tcPr>
          <w:p w14:paraId="79418D18">
            <w:pPr>
              <w:jc w:val="center"/>
              <w:rPr>
                <w:rFonts w:ascii="仿宋" w:hAnsi="仿宋" w:eastAsia="仿宋" w:cs="仿宋"/>
                <w:sz w:val="24"/>
              </w:rPr>
            </w:pPr>
          </w:p>
        </w:tc>
      </w:tr>
      <w:tr w14:paraId="278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5C683B3B">
            <w:pPr>
              <w:jc w:val="center"/>
              <w:rPr>
                <w:rFonts w:ascii="仿宋" w:hAnsi="仿宋" w:eastAsia="仿宋" w:cs="仿宋"/>
                <w:sz w:val="24"/>
              </w:rPr>
            </w:pPr>
          </w:p>
        </w:tc>
        <w:tc>
          <w:tcPr>
            <w:tcW w:w="2076" w:type="dxa"/>
            <w:vAlign w:val="center"/>
          </w:tcPr>
          <w:p w14:paraId="23A7E753">
            <w:pPr>
              <w:jc w:val="center"/>
              <w:rPr>
                <w:rFonts w:ascii="仿宋" w:hAnsi="仿宋" w:eastAsia="仿宋" w:cs="仿宋"/>
                <w:sz w:val="24"/>
              </w:rPr>
            </w:pPr>
            <w:r>
              <w:rPr>
                <w:rFonts w:hint="eastAsia" w:ascii="仿宋" w:hAnsi="仿宋" w:eastAsia="仿宋" w:cs="仿宋"/>
                <w:sz w:val="24"/>
              </w:rPr>
              <w:t>联系人</w:t>
            </w:r>
          </w:p>
        </w:tc>
        <w:tc>
          <w:tcPr>
            <w:tcW w:w="2610" w:type="dxa"/>
            <w:vAlign w:val="center"/>
          </w:tcPr>
          <w:p w14:paraId="69EB9529">
            <w:pPr>
              <w:jc w:val="center"/>
              <w:rPr>
                <w:rFonts w:ascii="仿宋" w:hAnsi="仿宋" w:eastAsia="仿宋" w:cs="仿宋"/>
                <w:sz w:val="24"/>
              </w:rPr>
            </w:pPr>
          </w:p>
        </w:tc>
        <w:tc>
          <w:tcPr>
            <w:tcW w:w="1425" w:type="dxa"/>
            <w:gridSpan w:val="2"/>
            <w:vAlign w:val="center"/>
          </w:tcPr>
          <w:p w14:paraId="5EB9B6DE">
            <w:pPr>
              <w:jc w:val="center"/>
              <w:rPr>
                <w:rFonts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6B5FA8E1">
            <w:pPr>
              <w:jc w:val="center"/>
              <w:rPr>
                <w:rFonts w:ascii="仿宋" w:hAnsi="仿宋" w:eastAsia="仿宋" w:cs="仿宋"/>
                <w:sz w:val="24"/>
              </w:rPr>
            </w:pPr>
          </w:p>
        </w:tc>
      </w:tr>
      <w:tr w14:paraId="665D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936" w:type="dxa"/>
            <w:gridSpan w:val="2"/>
            <w:vAlign w:val="center"/>
          </w:tcPr>
          <w:p w14:paraId="0BD6AF00">
            <w:pPr>
              <w:jc w:val="center"/>
              <w:rPr>
                <w:rFonts w:ascii="仿宋" w:hAnsi="仿宋" w:eastAsia="仿宋" w:cs="仿宋"/>
                <w:sz w:val="24"/>
              </w:rPr>
            </w:pPr>
            <w:r>
              <w:rPr>
                <w:rFonts w:hint="eastAsia" w:ascii="仿宋" w:hAnsi="仿宋" w:eastAsia="仿宋" w:cs="仿宋"/>
                <w:sz w:val="24"/>
              </w:rPr>
              <w:t>一次性告知书出具时间</w:t>
            </w:r>
          </w:p>
        </w:tc>
        <w:tc>
          <w:tcPr>
            <w:tcW w:w="6484" w:type="dxa"/>
            <w:gridSpan w:val="5"/>
            <w:vAlign w:val="center"/>
          </w:tcPr>
          <w:p w14:paraId="762C1991">
            <w:pPr>
              <w:jc w:val="center"/>
              <w:rPr>
                <w:rFonts w:ascii="仿宋" w:hAnsi="仿宋" w:eastAsia="仿宋" w:cs="仿宋"/>
                <w:sz w:val="24"/>
              </w:rPr>
            </w:pPr>
            <w:r>
              <w:rPr>
                <w:rFonts w:hint="eastAsia" w:ascii="仿宋" w:hAnsi="仿宋" w:eastAsia="仿宋" w:cs="仿宋"/>
                <w:sz w:val="24"/>
              </w:rPr>
              <w:t>窗口咨询时出具</w:t>
            </w:r>
          </w:p>
        </w:tc>
      </w:tr>
      <w:tr w14:paraId="107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20" w:type="dxa"/>
            <w:gridSpan w:val="7"/>
            <w:vAlign w:val="center"/>
          </w:tcPr>
          <w:p w14:paraId="73695620">
            <w:pPr>
              <w:rPr>
                <w:rFonts w:hint="eastAsia" w:ascii="仿宋" w:hAnsi="仿宋" w:eastAsia="仿宋" w:cs="仿宋"/>
                <w:sz w:val="24"/>
                <w:lang w:val="en-US" w:eastAsia="zh-CN"/>
              </w:rPr>
            </w:pPr>
            <w:r>
              <w:rPr>
                <w:rFonts w:hint="eastAsia" w:ascii="仿宋" w:hAnsi="仿宋" w:eastAsia="仿宋" w:cs="仿宋"/>
                <w:sz w:val="24"/>
              </w:rPr>
              <w:t>地址：滑县创业大道与欧阳路交叉口东北角滑县行政审批和政务信息管理局</w:t>
            </w:r>
            <w:bookmarkStart w:id="0" w:name="_GoBack"/>
            <w:bookmarkEnd w:id="0"/>
          </w:p>
          <w:p w14:paraId="0DFCAB54">
            <w:pPr>
              <w:rPr>
                <w:rFonts w:hint="default" w:ascii="仿宋" w:hAnsi="仿宋" w:eastAsia="仿宋" w:cs="仿宋"/>
                <w:sz w:val="24"/>
                <w:lang w:val="en-US" w:eastAsia="zh-CN"/>
              </w:rPr>
            </w:pPr>
            <w:r>
              <w:rPr>
                <w:rFonts w:hint="eastAsia" w:ascii="仿宋" w:hAnsi="仿宋" w:eastAsia="仿宋" w:cs="仿宋"/>
                <w:sz w:val="24"/>
              </w:rPr>
              <w:t>邮政编码：</w:t>
            </w:r>
            <w:r>
              <w:rPr>
                <w:rFonts w:hint="eastAsia" w:ascii="仿宋" w:hAnsi="仿宋" w:eastAsia="仿宋" w:cs="仿宋"/>
                <w:sz w:val="24"/>
                <w:lang w:val="en-US" w:eastAsia="zh-CN"/>
              </w:rPr>
              <w:t>456400</w:t>
            </w:r>
          </w:p>
          <w:p w14:paraId="7446075D">
            <w:pPr>
              <w:rPr>
                <w:rFonts w:hint="eastAsia" w:ascii="仿宋" w:hAnsi="仿宋" w:eastAsia="仿宋" w:cs="仿宋"/>
                <w:sz w:val="24"/>
              </w:rPr>
            </w:pPr>
            <w:r>
              <w:rPr>
                <w:rFonts w:hint="eastAsia" w:ascii="仿宋" w:hAnsi="仿宋" w:eastAsia="仿宋" w:cs="仿宋"/>
                <w:sz w:val="24"/>
              </w:rPr>
              <w:t>监督电话：037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8150000</w:t>
            </w:r>
            <w:r>
              <w:rPr>
                <w:rFonts w:hint="eastAsia" w:ascii="仿宋" w:hAnsi="仿宋" w:eastAsia="仿宋" w:cs="仿宋"/>
                <w:sz w:val="24"/>
              </w:rPr>
              <w:t xml:space="preserve"> 咨询电话：037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8181162</w:t>
            </w:r>
          </w:p>
        </w:tc>
      </w:tr>
    </w:tbl>
    <w:p w14:paraId="05FDB7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2273D"/>
    <w:rsid w:val="17710817"/>
    <w:rsid w:val="6FF3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558</Words>
  <Characters>597</Characters>
  <Lines>0</Lines>
  <Paragraphs>0</Paragraphs>
  <TotalTime>7</TotalTime>
  <ScaleCrop>false</ScaleCrop>
  <LinksUpToDate>false</LinksUpToDate>
  <CharactersWithSpaces>603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2025-05-29T01:45:00Z</dcterms:created>
  <dc:creator>Administrator</dc:creator>
  <cp:lastModifiedBy>未定义</cp:lastModifiedBy>
  <dcterms:modified xsi:type="dcterms:W3CDTF">2025-05-29T05:39:25Z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eyJoZGlkIjoiNjE2Nzk3YjZmOTVjZjJlNTA0NjNlZmQ2ZmQ5ZTNlNjEiLCJ1c2VySWQiOiIyNDgwMjg5NjgifQ==</vt:lpwstr>
  </property>
  <property fmtid="{D5CDD505-2E9C-101B-9397-08002B2CF9AE}" pid="4" name="ICV">
    <vt:lpwstr>2ECD6B1278F94D9B91551958CDBDF12D_13</vt:lpwstr>
  </property>
</Properties>
</file>