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7E12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5EA2DAD">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豫0526环罚决字〔2025〕67号</w:t>
      </w:r>
      <w:bookmarkEnd w:id="0"/>
      <w:r>
        <w:rPr>
          <w:rFonts w:ascii="FZKTK--GBK1-0" w:hAnsi="FZKTK--GBK1-0" w:eastAsia="FZKTK--GBK1-0" w:cs="FZKTK--GBK1-0"/>
          <w:color w:val="000000"/>
          <w:kern w:val="0"/>
          <w:sz w:val="32"/>
          <w:szCs w:val="32"/>
          <w:lang w:val="en-US" w:eastAsia="zh-CN" w:bidi="ar"/>
        </w:rPr>
        <w:t xml:space="preserve"> </w:t>
      </w:r>
    </w:p>
    <w:p w14:paraId="263574C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滑县汇鑫型材有限公司： </w:t>
      </w:r>
    </w:p>
    <w:p w14:paraId="2D28BE7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91410526MA3X6XD83X </w:t>
      </w:r>
    </w:p>
    <w:p w14:paraId="5230351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地址：安阳市滑县上官镇赵关庄村 </w:t>
      </w:r>
    </w:p>
    <w:p w14:paraId="1EE47250">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法定代表人：郭社宁</w:t>
      </w:r>
      <w:r>
        <w:rPr>
          <w:rFonts w:hint="default" w:ascii="Times New Roman" w:hAnsi="Times New Roman" w:eastAsia="宋体" w:cs="Times New Roman"/>
          <w:color w:val="000000"/>
          <w:kern w:val="0"/>
          <w:sz w:val="32"/>
          <w:szCs w:val="32"/>
          <w:lang w:val="en-US" w:eastAsia="zh-CN" w:bidi="ar"/>
        </w:rPr>
        <w:t xml:space="preserve"> </w:t>
      </w:r>
    </w:p>
    <w:p w14:paraId="375E2B0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D181C7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我局执法人员对你单位现场检查时发现，你单位挤出加热工序正在生产，挤出生产车间门窗密闭，配套的治污设施光氧机未开启，光氧灯管不亮，活性炭填充完整，风机开启正常运行。你单位在从事产生含挥发生有机物废气的挤出加热生产活动中，未按照规定规范使用污染防治设施。 </w:t>
      </w:r>
    </w:p>
    <w:p w14:paraId="4BBB0B0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069BC6E0">
      <w:pPr>
        <w:keepNext w:val="0"/>
        <w:keepLines w:val="0"/>
        <w:widowControl/>
        <w:numPr>
          <w:ilvl w:val="0"/>
          <w:numId w:val="1"/>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日由滑县汇鑫型材有限公司提供，证明相对人身份；</w:t>
      </w:r>
    </w:p>
    <w:p w14:paraId="763A9E37">
      <w:pPr>
        <w:keepNext w:val="0"/>
        <w:keepLines w:val="0"/>
        <w:widowControl/>
        <w:numPr>
          <w:numId w:val="0"/>
        </w:numPr>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、建设项目现状环境影响报告表复印件、建设项目竣工环境保护验收申请复印件、排污登记回执复印件，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日由滑县汇鑫型材有限公司提供，证明相对人管理类别、违法行为发生地点； </w:t>
      </w:r>
    </w:p>
    <w:p w14:paraId="14198D6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日由安阳市生态环境局滑县综合行政执法大队提供；工资表、租赁合同复印件，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日由滑县汇鑫型材有限公司提供，证明相对人企业规模； </w:t>
      </w:r>
    </w:p>
    <w:p w14:paraId="2DAFFD5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0A292AE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29CFBDA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526FB0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78</w:t>
      </w:r>
      <w:r>
        <w:rPr>
          <w:rFonts w:hint="eastAsia" w:ascii="仿宋" w:hAnsi="仿宋" w:eastAsia="仿宋" w:cs="仿宋"/>
          <w:color w:val="000000"/>
          <w:kern w:val="0"/>
          <w:sz w:val="32"/>
          <w:szCs w:val="32"/>
          <w:lang w:val="en-US" w:eastAsia="zh-CN" w:bidi="ar"/>
        </w:rPr>
        <w:t xml:space="preserve">号），责令你单位立即按照规定使用污染防治设施。 </w:t>
      </w:r>
    </w:p>
    <w:p w14:paraId="4A8A677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日，根据责改要求，我局对你单位违法行为整改情况进行复查，你单位已按照要求使用治污设施，</w:t>
      </w:r>
      <w:r>
        <w:rPr>
          <w:rFonts w:hint="default" w:ascii="Times New Roman" w:hAnsi="Times New Roman" w:eastAsia="宋体" w:cs="Times New Roman"/>
          <w:color w:val="000000"/>
          <w:kern w:val="0"/>
          <w:sz w:val="32"/>
          <w:szCs w:val="32"/>
          <w:lang w:val="en-US" w:eastAsia="zh-CN" w:bidi="ar"/>
        </w:rPr>
        <w:t>UV</w:t>
      </w:r>
      <w:r>
        <w:rPr>
          <w:rFonts w:hint="eastAsia" w:ascii="仿宋" w:hAnsi="仿宋" w:eastAsia="仿宋" w:cs="仿宋"/>
          <w:color w:val="000000"/>
          <w:kern w:val="0"/>
          <w:sz w:val="32"/>
          <w:szCs w:val="32"/>
          <w:lang w:val="en-US" w:eastAsia="zh-CN" w:bidi="ar"/>
        </w:rPr>
        <w:t xml:space="preserve">光氧设施运行正常。 </w:t>
      </w:r>
    </w:p>
    <w:p w14:paraId="26CFB92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067E39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0570C91">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33F18E4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从事产生含挥发生有机物废气的挤出加热生产活动未按照规定规范使用污染防治设施违法行为违反了《中华人民共和国大气污染防治法》第四十五条：“产生含挥发性有机物废气的生产和服务活动，应当在密闭空间或者设备中进行，并按照规定安装、使用污染防治设施；无法密闭的，应当采取措施减少废气排放。”的规定。 </w:t>
      </w:r>
    </w:p>
    <w:p w14:paraId="1F7C4A5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结合你单位违法行为的事实、性质、情节、社会危害程度和相关证据，参照《河南省生态环境行政处罚裁量基准》和现场取证情况，对你单位的违法行为裁量如下：裁量因素：违法事实，内容：未按要求密闭</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未规范使用污染防治设施，裁量等级：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，裁量因素：涉及行业，内容：涂装、印刷、包装、粘合等含挥发性有机物的产品使用，基础化学原料制造、化学药品原料药制造 </w:t>
      </w:r>
    </w:p>
    <w:p w14:paraId="019BFA4C">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等含挥发性有机物的产品生产，裁量等级：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，裁量因素：生产和服务活动地点，内容：符合环境功能区划，裁量等级：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28550</w:t>
      </w:r>
      <w:r>
        <w:rPr>
          <w:rFonts w:hint="eastAsia" w:ascii="仿宋" w:hAnsi="仿宋" w:eastAsia="仿宋" w:cs="仿宋"/>
          <w:color w:val="000000"/>
          <w:kern w:val="0"/>
          <w:sz w:val="32"/>
          <w:szCs w:val="32"/>
          <w:lang w:val="en-US" w:eastAsia="zh-CN" w:bidi="ar"/>
        </w:rPr>
        <w:t>，</w:t>
      </w:r>
    </w:p>
    <w:p w14:paraId="4DF50F4F">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28550=20000+(200000-20000)</w:t>
      </w:r>
      <w:r>
        <w:rPr>
          <w:rFonts w:hint="eastAsia" w:ascii="仿宋" w:hAnsi="仿宋" w:eastAsia="仿宋" w:cs="仿宋"/>
          <w:color w:val="000000"/>
          <w:kern w:val="0"/>
          <w:sz w:val="32"/>
          <w:szCs w:val="32"/>
          <w:lang w:val="en-US" w:eastAsia="zh-CN" w:bidi="ar"/>
        </w:rPr>
        <w:t>×</w:t>
      </w:r>
    </w:p>
    <w:p w14:paraId="1DCF5D5D">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28550 </w:t>
      </w:r>
      <w:r>
        <w:rPr>
          <w:rFonts w:hint="eastAsia" w:ascii="仿宋" w:hAnsi="仿宋" w:eastAsia="仿宋" w:cs="仿宋"/>
          <w:color w:val="000000"/>
          <w:kern w:val="0"/>
          <w:sz w:val="32"/>
          <w:szCs w:val="32"/>
          <w:lang w:val="en-US" w:eastAsia="zh-CN" w:bidi="ar"/>
        </w:rPr>
        <w:t xml:space="preserve">元。 </w:t>
      </w:r>
    </w:p>
    <w:p w14:paraId="4F3F0FA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经研究，我局对你单位从事产生含挥发生有机物废气的挤出加热生产活动未按照规定规范使用污染防治设施违法行为作出以下行政处罚决定： </w:t>
      </w:r>
    </w:p>
    <w:p w14:paraId="64BD9E5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贰万捌仟伍佰伍拾元整的行政处罚。 </w:t>
      </w:r>
    </w:p>
    <w:p w14:paraId="62A169C0">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AF80A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4F07673A">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12AB064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86B8CD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p>
    <w:p w14:paraId="25E163A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BD6BBD4">
      <w:pPr>
        <w:keepNext w:val="0"/>
        <w:keepLines w:val="0"/>
        <w:widowControl/>
        <w:suppressLineNumbers w:val="0"/>
        <w:ind w:firstLine="640" w:firstLineChars="20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8ECDE15">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4ACDB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1B59B"/>
    <w:multiLevelType w:val="singleLevel"/>
    <w:tmpl w:val="39B1B59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C1DF6"/>
    <w:rsid w:val="4D7C1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2025-09-25T00:31:00Z</dcterms:created>
  <dc:creator>Administrator</dc:creator>
  <cp:lastModifiedBy>Administrator</cp:lastModifiedBy>
  <dcterms:modified xsi:type="dcterms:W3CDTF">2025-09-25T00:38:32Z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6BA46C5C85B5475A86B7EB05FF44E131_11</vt:lpwstr>
  </property>
  <property fmtid="{D5CDD505-2E9C-101B-9397-08002B2CF9AE}" pid="4" name="KSOTemplateDocerSaveRecord">
    <vt:lpwstr>eyJoZGlkIjoiZTIxN2YwZjg3Zjc3YWMwNzQ2Y2U3YTZhODA5NmVmOGQifQ==</vt:lpwstr>
  </property>
</Properties>
</file>