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lang w:val="en-US" w:eastAsia="zh-CN"/>
        </w:rPr>
        <w:t>25</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096DD976">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滑县圣雪莱制冷设备有限公司</w:t>
      </w:r>
      <w:bookmarkStart w:id="0" w:name="OLE_LINK2"/>
    </w:p>
    <w:p w14:paraId="71CEA990">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年产</w:t>
      </w:r>
      <w:r>
        <w:rPr>
          <w:rFonts w:hint="eastAsia" w:eastAsia="方正小标宋简体"/>
          <w:color w:val="000000"/>
          <w:sz w:val="44"/>
          <w:szCs w:val="44"/>
        </w:rPr>
        <w:t>8000</w:t>
      </w:r>
      <w:r>
        <w:rPr>
          <w:rFonts w:eastAsia="方正小标宋简体"/>
          <w:color w:val="000000"/>
          <w:sz w:val="44"/>
          <w:szCs w:val="44"/>
        </w:rPr>
        <w:t>台冷鲜柜制冷设备建设项目</w:t>
      </w:r>
      <w:bookmarkEnd w:id="0"/>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sz w:val="32"/>
          <w:szCs w:val="32"/>
        </w:rPr>
      </w:pPr>
      <w:r>
        <w:rPr>
          <w:rFonts w:hint="eastAsia" w:eastAsia="仿宋_GB2312"/>
          <w:color w:val="000000"/>
          <w:sz w:val="32"/>
          <w:szCs w:val="32"/>
        </w:rPr>
        <w:t>滑县圣雪莱制冷设备有限公司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color w:val="000000"/>
          <w:sz w:val="32"/>
          <w:szCs w:val="32"/>
        </w:rPr>
        <w:t>你公司（统一社会信用代码：91410526MA3X4NP493）上报的由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rPr>
        <w:t>03520240541000000050</w:t>
      </w:r>
      <w:r>
        <w:rPr>
          <w:rFonts w:eastAsia="仿宋_GB2312"/>
          <w:color w:val="000000"/>
          <w:sz w:val="32"/>
          <w:szCs w:val="32"/>
        </w:rPr>
        <w:t>）主持编制完成的《</w:t>
      </w:r>
      <w:r>
        <w:rPr>
          <w:rFonts w:hint="eastAsia" w:eastAsia="仿宋_GB2312"/>
          <w:color w:val="000000"/>
          <w:sz w:val="32"/>
          <w:szCs w:val="32"/>
        </w:rPr>
        <w:t>滑县圣雪莱制冷设备有限公司</w:t>
      </w:r>
      <w:r>
        <w:rPr>
          <w:rFonts w:eastAsia="仿宋_GB2312"/>
          <w:color w:val="000000"/>
          <w:sz w:val="32"/>
          <w:szCs w:val="32"/>
        </w:rPr>
        <w:t>年产</w:t>
      </w:r>
      <w:r>
        <w:rPr>
          <w:rFonts w:hint="eastAsia" w:eastAsia="仿宋_GB2312"/>
          <w:color w:val="000000"/>
          <w:sz w:val="32"/>
          <w:szCs w:val="32"/>
        </w:rPr>
        <w:t>8000</w:t>
      </w:r>
      <w:r>
        <w:rPr>
          <w:rFonts w:eastAsia="仿宋_GB2312"/>
          <w:color w:val="000000"/>
          <w:sz w:val="32"/>
          <w:szCs w:val="32"/>
        </w:rPr>
        <w:t>台冷鲜柜制冷设备建设项目环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w:t>
      </w:r>
      <w:r>
        <w:rPr>
          <w:rFonts w:hint="eastAsia" w:eastAsia="仿宋_GB2312"/>
          <w:sz w:val="32"/>
          <w:szCs w:val="32"/>
        </w:rPr>
        <w:t>滑县王庄镇沙店北街</w:t>
      </w:r>
      <w:r>
        <w:rPr>
          <w:rFonts w:eastAsia="仿宋_GB2312"/>
          <w:sz w:val="32"/>
          <w:szCs w:val="32"/>
        </w:rPr>
        <w:t>，总投资</w:t>
      </w:r>
      <w:r>
        <w:rPr>
          <w:rFonts w:hint="eastAsia" w:eastAsia="仿宋_GB2312"/>
          <w:sz w:val="32"/>
          <w:szCs w:val="32"/>
          <w:lang w:val="en-US" w:eastAsia="zh-CN"/>
        </w:rPr>
        <w:t>530</w:t>
      </w:r>
      <w:r>
        <w:rPr>
          <w:rFonts w:eastAsia="仿宋_GB2312"/>
          <w:sz w:val="32"/>
          <w:szCs w:val="32"/>
        </w:rPr>
        <w:t>万元，环保投资</w:t>
      </w:r>
      <w:r>
        <w:rPr>
          <w:rFonts w:hint="eastAsia" w:eastAsia="仿宋_GB2312"/>
          <w:sz w:val="32"/>
          <w:szCs w:val="32"/>
          <w:lang w:val="en-US" w:eastAsia="zh-CN"/>
        </w:rPr>
        <w:t>27.3</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0A37F6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1. 废气：切割机底部设置移动式引风管道，焊接工位区域上方设置集气罩</w:t>
      </w:r>
      <w:r>
        <w:rPr>
          <w:rFonts w:hint="eastAsia" w:eastAsia="仿宋_GB2312"/>
          <w:color w:val="000000"/>
          <w:sz w:val="32"/>
          <w:szCs w:val="32"/>
          <w:lang w:eastAsia="zh-CN"/>
        </w:rPr>
        <w:t>，各工位设置收尘风阀，</w:t>
      </w:r>
      <w:r>
        <w:rPr>
          <w:rFonts w:hint="eastAsia" w:eastAsia="仿宋_GB2312"/>
          <w:color w:val="000000"/>
          <w:sz w:val="32"/>
          <w:szCs w:val="32"/>
          <w:lang w:val="en-US" w:eastAsia="zh-CN"/>
        </w:rPr>
        <w:t>切割废气与焊接烟尘经引风管道引入袋式除尘器处理后，通过15m高排气筒排放；发泡废气经负压收集，通</w:t>
      </w:r>
      <w:r>
        <w:rPr>
          <w:rFonts w:hint="eastAsia" w:eastAsia="仿宋_GB2312"/>
          <w:color w:val="000000"/>
          <w:sz w:val="32"/>
          <w:szCs w:val="32"/>
          <w:highlight w:val="none"/>
          <w:lang w:val="en-US" w:eastAsia="zh-CN"/>
        </w:rPr>
        <w:t>过引风管道引至两级</w:t>
      </w:r>
      <w:r>
        <w:rPr>
          <w:rFonts w:hint="eastAsia" w:eastAsia="仿宋_GB2312"/>
          <w:color w:val="000000"/>
          <w:sz w:val="32"/>
          <w:szCs w:val="32"/>
          <w:lang w:val="en-US" w:eastAsia="zh-CN"/>
        </w:rPr>
        <w:t>活性炭吸附装置处理后，通过15m高排气筒排放。</w:t>
      </w:r>
      <w:r>
        <w:rPr>
          <w:rFonts w:hint="eastAsia" w:eastAsia="仿宋_GB2312"/>
          <w:color w:val="000000"/>
          <w:sz w:val="32"/>
          <w:szCs w:val="32"/>
        </w:rPr>
        <w:t>废气排放须满足《大气污染物综合排放标准》（GB16297-1996）表2二级标准</w:t>
      </w:r>
      <w:r>
        <w:rPr>
          <w:rFonts w:hint="eastAsia" w:eastAsia="仿宋_GB2312"/>
          <w:color w:val="000000"/>
          <w:sz w:val="32"/>
          <w:szCs w:val="32"/>
          <w:lang w:eastAsia="zh-CN"/>
        </w:rPr>
        <w:t>、</w:t>
      </w:r>
      <w:r>
        <w:rPr>
          <w:rFonts w:hint="eastAsia" w:eastAsia="仿宋_GB2312"/>
          <w:color w:val="000000"/>
          <w:sz w:val="32"/>
          <w:szCs w:val="32"/>
          <w:lang w:val="en-US" w:eastAsia="zh-CN"/>
        </w:rPr>
        <w:t>《挥发性有机物无组织排放控制标准》（GB37822-2019）表A.1标准限值、</w:t>
      </w:r>
      <w:r>
        <w:rPr>
          <w:rFonts w:hint="eastAsia" w:eastAsia="仿宋_GB2312"/>
          <w:color w:val="000000"/>
          <w:sz w:val="32"/>
          <w:szCs w:val="32"/>
          <w:lang w:eastAsia="zh-CN"/>
        </w:rPr>
        <w:t>《安阳市2019年工业大气污</w:t>
      </w:r>
      <w:r>
        <w:rPr>
          <w:rFonts w:hint="eastAsia" w:eastAsia="仿宋_GB2312"/>
          <w:color w:val="000000"/>
          <w:sz w:val="32"/>
          <w:szCs w:val="32"/>
          <w:lang w:val="en-US" w:eastAsia="zh-CN"/>
        </w:rPr>
        <w:t>染治理5个专项实施方案》（安环攻坚办〔2019〕196号）相关要求、《河南省重污染天气通用行业应急减排措施制定技术指南（2024年修订版）》中通用涉VOCs绩效引领指标相关要求及《全省开展工业企业挥发性有机物专项治理工作中排放建议值》（豫环攻坚办〔2017〕162号）相关要求。</w:t>
      </w:r>
    </w:p>
    <w:p w14:paraId="46CBB0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Cs/>
          <w:color w:val="000000"/>
          <w:sz w:val="32"/>
          <w:szCs w:val="32"/>
          <w:lang w:val="en-US" w:eastAsia="zh-CN"/>
        </w:rPr>
      </w:pPr>
      <w:r>
        <w:rPr>
          <w:rFonts w:eastAsia="仿宋_GB2312"/>
          <w:bCs/>
          <w:color w:val="000000"/>
          <w:sz w:val="32"/>
          <w:szCs w:val="32"/>
        </w:rPr>
        <w:t>2. 废水：</w:t>
      </w:r>
      <w:r>
        <w:rPr>
          <w:rFonts w:hint="eastAsia" w:eastAsia="仿宋_GB2312"/>
          <w:bCs/>
          <w:color w:val="000000"/>
          <w:sz w:val="32"/>
          <w:szCs w:val="32"/>
          <w:lang w:val="en-US" w:eastAsia="zh-CN"/>
        </w:rPr>
        <w:t>生活废水</w:t>
      </w:r>
      <w:r>
        <w:rPr>
          <w:rFonts w:hint="eastAsia" w:eastAsia="仿宋_GB2312"/>
          <w:bCs/>
          <w:color w:val="000000"/>
          <w:sz w:val="32"/>
          <w:szCs w:val="32"/>
        </w:rPr>
        <w:t>经5m</w:t>
      </w:r>
      <w:r>
        <w:rPr>
          <w:rFonts w:hint="eastAsia" w:eastAsia="仿宋_GB2312"/>
          <w:bCs/>
          <w:color w:val="000000"/>
          <w:sz w:val="32"/>
          <w:szCs w:val="32"/>
          <w:vertAlign w:val="superscript"/>
        </w:rPr>
        <w:t>3</w:t>
      </w:r>
      <w:r>
        <w:rPr>
          <w:rFonts w:eastAsia="仿宋_GB2312"/>
          <w:bCs/>
          <w:color w:val="000000"/>
          <w:sz w:val="32"/>
          <w:szCs w:val="32"/>
        </w:rPr>
        <w:t>化粪池处理后定期清掏用于周围农田施肥，不外排</w:t>
      </w:r>
      <w:r>
        <w:rPr>
          <w:rFonts w:hint="eastAsia" w:eastAsia="仿宋_GB2312"/>
          <w:bCs/>
          <w:color w:val="000000"/>
          <w:sz w:val="32"/>
          <w:szCs w:val="32"/>
          <w:lang w:val="en-US" w:eastAsia="zh-CN"/>
        </w:rPr>
        <w:t>。</w:t>
      </w:r>
    </w:p>
    <w:p w14:paraId="5B2B55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bCs/>
          <w:color w:val="000000"/>
          <w:sz w:val="32"/>
          <w:szCs w:val="32"/>
        </w:rPr>
      </w:pPr>
      <w:r>
        <w:rPr>
          <w:rFonts w:eastAsia="仿宋_GB2312"/>
          <w:color w:val="000000"/>
          <w:sz w:val="32"/>
          <w:szCs w:val="32"/>
        </w:rPr>
        <w:t>3. 噪声：</w:t>
      </w:r>
      <w:r>
        <w:rPr>
          <w:rFonts w:hint="eastAsia" w:eastAsia="仿宋_GB2312"/>
          <w:color w:val="000000"/>
          <w:sz w:val="32"/>
          <w:szCs w:val="32"/>
          <w:lang w:val="en-US" w:eastAsia="zh-CN"/>
        </w:rPr>
        <w:t>经采取</w:t>
      </w:r>
      <w:r>
        <w:rPr>
          <w:rFonts w:hint="eastAsia" w:eastAsia="仿宋_GB2312"/>
          <w:color w:val="000000"/>
          <w:sz w:val="32"/>
          <w:szCs w:val="32"/>
        </w:rPr>
        <w:t>选用低噪声设备、</w:t>
      </w:r>
      <w:r>
        <w:rPr>
          <w:rFonts w:hint="eastAsia" w:eastAsia="仿宋_GB2312"/>
          <w:color w:val="000000"/>
          <w:sz w:val="32"/>
          <w:szCs w:val="32"/>
          <w:lang w:val="en-US" w:eastAsia="zh-CN"/>
        </w:rPr>
        <w:t>安装减震基座</w:t>
      </w:r>
      <w:r>
        <w:rPr>
          <w:rFonts w:hint="eastAsia" w:eastAsia="仿宋_GB2312"/>
          <w:color w:val="000000"/>
          <w:sz w:val="32"/>
          <w:szCs w:val="32"/>
        </w:rPr>
        <w:t>、</w:t>
      </w:r>
      <w:r>
        <w:rPr>
          <w:rFonts w:hint="eastAsia" w:eastAsia="仿宋_GB2312"/>
          <w:color w:val="000000"/>
          <w:sz w:val="32"/>
          <w:szCs w:val="32"/>
          <w:lang w:val="en-US" w:eastAsia="zh-CN"/>
        </w:rPr>
        <w:t>设置隔音棉降噪等措施后，</w:t>
      </w:r>
      <w:r>
        <w:rPr>
          <w:rFonts w:hint="eastAsia" w:eastAsia="仿宋_GB2312"/>
          <w:color w:val="000000"/>
          <w:sz w:val="32"/>
          <w:szCs w:val="32"/>
        </w:rPr>
        <w:t>厂界噪声排放须满足《工业企业厂界环境噪声排放标准》（GB12348-2008）</w:t>
      </w:r>
      <w:r>
        <w:rPr>
          <w:rFonts w:hint="eastAsia" w:eastAsia="仿宋_GB2312"/>
          <w:color w:val="000000"/>
          <w:sz w:val="32"/>
          <w:szCs w:val="32"/>
          <w:lang w:val="en-US" w:eastAsia="zh-CN"/>
        </w:rPr>
        <w:t>1</w:t>
      </w:r>
      <w:r>
        <w:rPr>
          <w:rFonts w:hint="eastAsia" w:eastAsia="仿宋_GB2312"/>
          <w:color w:val="000000"/>
          <w:sz w:val="32"/>
          <w:szCs w:val="32"/>
        </w:rPr>
        <w:t>类标准。</w:t>
      </w:r>
    </w:p>
    <w:p w14:paraId="3CD68C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4. 固体废物：生活垃圾由垃圾桶收集后，由环卫部门统一清运处理。机加工边角料、除尘灰、废除尘滤袋、废减震垫（未沾染其他危废）暂存在一般固废暂存间（8m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），定期外售废旧资源收购单位；废制冷剂罐收集后返回供应商循环使用。废发泡料桶、废活性炭、废润滑油、废润滑油桶暂存于危废暂存间（15m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），定期就近交由有资质的单位处置。</w:t>
      </w:r>
      <w:r>
        <w:rPr>
          <w:rFonts w:hint="eastAsia" w:eastAsia="仿宋_GB2312"/>
          <w:color w:val="000000"/>
          <w:sz w:val="32"/>
          <w:szCs w:val="32"/>
        </w:rPr>
        <w:t>一般固体废物暂存应满足《一般工业固体废物贮存和填埋污染控制标准》（GB18599 -2020）要求，危险废物暂存应满足《危险废物贮存污染控制标准》（GB18597-2023）要求</w:t>
      </w:r>
      <w:r>
        <w:rPr>
          <w:rFonts w:eastAsia="仿宋_GB2312"/>
          <w:color w:val="000000"/>
          <w:sz w:val="32"/>
          <w:szCs w:val="32"/>
        </w:rPr>
        <w:t>。</w:t>
      </w:r>
    </w:p>
    <w:p w14:paraId="7C25D4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本项目建成后主要污染物排放总量控制指标为：颗粒</w:t>
      </w:r>
      <w:r>
        <w:rPr>
          <w:rFonts w:hint="default" w:eastAsia="仿宋_GB2312"/>
          <w:color w:val="000000"/>
          <w:sz w:val="32"/>
          <w:szCs w:val="32"/>
        </w:rPr>
        <w:t>物0.</w:t>
      </w:r>
      <w:r>
        <w:rPr>
          <w:rFonts w:hint="eastAsia" w:eastAsia="仿宋_GB2312"/>
          <w:color w:val="000000"/>
          <w:sz w:val="32"/>
          <w:szCs w:val="32"/>
          <w:lang w:val="en-US" w:eastAsia="zh-CN"/>
        </w:rPr>
        <w:t>007</w:t>
      </w:r>
      <w:r>
        <w:rPr>
          <w:rFonts w:hint="default" w:eastAsia="仿宋_GB2312"/>
          <w:color w:val="000000"/>
          <w:sz w:val="32"/>
          <w:szCs w:val="32"/>
        </w:rPr>
        <w:t>t/a</w:t>
      </w:r>
      <w:r>
        <w:rPr>
          <w:rFonts w:hint="eastAsia" w:eastAsia="仿宋_GB2312"/>
          <w:color w:val="000000"/>
          <w:sz w:val="32"/>
          <w:szCs w:val="32"/>
          <w:lang w:eastAsia="zh-CN"/>
        </w:rPr>
        <w:t>、</w:t>
      </w:r>
      <w:r>
        <w:rPr>
          <w:rFonts w:hint="eastAsia" w:eastAsia="仿宋_GB2312"/>
          <w:color w:val="000000"/>
          <w:sz w:val="32"/>
          <w:szCs w:val="32"/>
          <w:lang w:val="en-US" w:eastAsia="zh-CN"/>
        </w:rPr>
        <w:t>非甲烷总烃0.019</w:t>
      </w:r>
      <w:r>
        <w:rPr>
          <w:rFonts w:hint="default" w:eastAsia="仿宋_GB2312"/>
          <w:color w:val="000000"/>
          <w:sz w:val="32"/>
          <w:szCs w:val="32"/>
          <w:lang w:val="en-US" w:eastAsia="zh-CN"/>
        </w:rPr>
        <w:t>t/a。</w:t>
      </w:r>
      <w:r>
        <w:rPr>
          <w:rFonts w:hint="eastAsia" w:eastAsia="仿宋_GB2312"/>
          <w:color w:val="000000"/>
          <w:sz w:val="32"/>
          <w:szCs w:val="32"/>
          <w:lang w:val="en-US" w:eastAsia="zh-CN"/>
        </w:rPr>
        <w:t>其中</w:t>
      </w:r>
      <w:r>
        <w:rPr>
          <w:rFonts w:hint="default" w:eastAsia="仿宋_GB2312"/>
          <w:color w:val="000000"/>
          <w:sz w:val="32"/>
          <w:szCs w:val="32"/>
          <w:lang w:val="en-US" w:eastAsia="zh-CN"/>
        </w:rPr>
        <w:t>颗粒物0.007t/a、非甲烷总烃0.0</w:t>
      </w:r>
      <w:r>
        <w:rPr>
          <w:rFonts w:hint="eastAsia" w:eastAsia="仿宋_GB2312"/>
          <w:color w:val="000000"/>
          <w:sz w:val="32"/>
          <w:szCs w:val="32"/>
          <w:lang w:val="en-US" w:eastAsia="zh-CN"/>
        </w:rPr>
        <w:t>045</w:t>
      </w:r>
      <w:r>
        <w:rPr>
          <w:rFonts w:hint="default" w:eastAsia="仿宋_GB2312"/>
          <w:color w:val="000000"/>
          <w:sz w:val="32"/>
          <w:szCs w:val="32"/>
          <w:lang w:val="en-US" w:eastAsia="zh-CN"/>
        </w:rPr>
        <w:t>t/a</w:t>
      </w:r>
      <w:r>
        <w:rPr>
          <w:rFonts w:hint="eastAsia" w:eastAsia="仿宋_GB2312"/>
          <w:color w:val="000000"/>
          <w:sz w:val="32"/>
          <w:szCs w:val="32"/>
          <w:lang w:val="en-US" w:eastAsia="zh-CN"/>
        </w:rPr>
        <w:t>从本企业关闭的</w:t>
      </w:r>
      <w:r>
        <w:rPr>
          <w:rFonts w:hint="default" w:eastAsia="仿宋_GB2312"/>
          <w:color w:val="000000"/>
          <w:sz w:val="32"/>
          <w:szCs w:val="32"/>
          <w:lang w:val="en-US" w:eastAsia="zh-CN"/>
        </w:rPr>
        <w:t>滑县圣雪莱制冷设备有限公司年产6000台保鲜柜、冷藏柜项目</w:t>
      </w:r>
      <w:r>
        <w:rPr>
          <w:rFonts w:hint="eastAsia" w:eastAsia="仿宋_GB2312"/>
          <w:color w:val="000000"/>
          <w:sz w:val="32"/>
          <w:szCs w:val="32"/>
          <w:lang w:val="en-US" w:eastAsia="zh-CN"/>
        </w:rPr>
        <w:t>中等量替代</w:t>
      </w:r>
      <w:r>
        <w:rPr>
          <w:rFonts w:hint="default" w:eastAsia="仿宋_GB2312"/>
          <w:color w:val="000000"/>
          <w:sz w:val="32"/>
          <w:szCs w:val="32"/>
          <w:lang w:val="en-US" w:eastAsia="zh-CN"/>
        </w:rPr>
        <w:t>，</w:t>
      </w:r>
      <w:r>
        <w:rPr>
          <w:rFonts w:hint="eastAsia" w:eastAsia="仿宋_GB2312"/>
          <w:color w:val="000000"/>
          <w:sz w:val="32"/>
          <w:szCs w:val="32"/>
          <w:lang w:val="en-US" w:eastAsia="zh-CN"/>
        </w:rPr>
        <w:t>剩余的</w:t>
      </w:r>
      <w:r>
        <w:rPr>
          <w:rFonts w:hint="default" w:eastAsia="仿宋_GB2312"/>
          <w:color w:val="000000"/>
          <w:sz w:val="32"/>
          <w:szCs w:val="32"/>
          <w:lang w:val="en-US" w:eastAsia="zh-CN"/>
        </w:rPr>
        <w:t>0.0145t/a非甲烷总烃</w:t>
      </w:r>
      <w:r>
        <w:rPr>
          <w:rFonts w:hint="eastAsia" w:eastAsia="仿宋_GB2312"/>
          <w:color w:val="000000"/>
          <w:sz w:val="32"/>
          <w:szCs w:val="32"/>
          <w:lang w:val="en-US" w:eastAsia="zh-CN"/>
        </w:rPr>
        <w:t>从</w:t>
      </w:r>
      <w:r>
        <w:rPr>
          <w:rFonts w:hint="default" w:eastAsia="仿宋_GB2312"/>
          <w:color w:val="000000"/>
          <w:sz w:val="32"/>
          <w:szCs w:val="32"/>
          <w:lang w:val="en-US" w:eastAsia="zh-CN"/>
        </w:rPr>
        <w:t>河南省三强医疗器械有限责任公司生产工艺过程治理减排项目</w:t>
      </w:r>
      <w:r>
        <w:rPr>
          <w:rFonts w:hint="eastAsia" w:eastAsia="仿宋_GB2312"/>
          <w:color w:val="000000"/>
          <w:sz w:val="32"/>
          <w:szCs w:val="32"/>
          <w:lang w:eastAsia="zh-CN"/>
        </w:rPr>
        <w:t>中进行倍量替代</w:t>
      </w:r>
      <w:r>
        <w:rPr>
          <w:rFonts w:hint="default" w:eastAsia="仿宋_GB2312"/>
          <w:color w:val="000000"/>
          <w:sz w:val="32"/>
          <w:szCs w:val="32"/>
        </w:rPr>
        <w:t>。</w:t>
      </w:r>
    </w:p>
    <w:p w14:paraId="21689E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1F6C4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76197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hint="default" w:eastAsia="仿宋_GB2312"/>
          <w:color w:val="000000"/>
          <w:sz w:val="32"/>
          <w:szCs w:val="32"/>
        </w:rPr>
        <w:t>联系地址：安阳市人民政府</w:t>
      </w:r>
    </w:p>
    <w:p w14:paraId="5A66D6BD">
      <w:pPr>
        <w:keepNext w:val="0"/>
        <w:keepLines w:val="0"/>
        <w:pageBreakBefore w:val="0"/>
        <w:widowControl w:val="0"/>
        <w:kinsoku/>
        <w:wordWrap/>
        <w:overflowPunct/>
        <w:topLinePunct w:val="0"/>
        <w:bidi w:val="0"/>
        <w:snapToGrid/>
        <w:spacing w:line="580" w:lineRule="exact"/>
        <w:ind w:firstLine="5120" w:firstLineChars="1600"/>
        <w:textAlignment w:val="auto"/>
        <w:rPr>
          <w:rFonts w:eastAsia="仿宋_GB2312"/>
          <w:color w:val="000000"/>
          <w:sz w:val="32"/>
          <w:szCs w:val="32"/>
        </w:rPr>
      </w:pPr>
    </w:p>
    <w:p w14:paraId="75D50CB0">
      <w:pPr>
        <w:keepNext w:val="0"/>
        <w:keepLines w:val="0"/>
        <w:pageBreakBefore w:val="0"/>
        <w:widowControl w:val="0"/>
        <w:kinsoku/>
        <w:wordWrap/>
        <w:overflowPunct/>
        <w:topLinePunct w:val="0"/>
        <w:bidi w:val="0"/>
        <w:snapToGrid/>
        <w:spacing w:line="580" w:lineRule="exact"/>
        <w:ind w:firstLine="5120" w:firstLineChars="1600"/>
        <w:textAlignment w:val="auto"/>
        <w:rPr>
          <w:rFonts w:eastAsia="仿宋_GB2312"/>
          <w:color w:val="000000"/>
          <w:sz w:val="32"/>
          <w:szCs w:val="32"/>
        </w:rPr>
      </w:pPr>
    </w:p>
    <w:p w14:paraId="54757AFD">
      <w:pPr>
        <w:keepNext w:val="0"/>
        <w:keepLines w:val="0"/>
        <w:pageBreakBefore w:val="0"/>
        <w:widowControl w:val="0"/>
        <w:kinsoku/>
        <w:wordWrap/>
        <w:overflowPunct/>
        <w:topLinePunct w:val="0"/>
        <w:bidi w:val="0"/>
        <w:snapToGrid/>
        <w:spacing w:line="580" w:lineRule="exact"/>
        <w:ind w:firstLine="5120" w:firstLineChars="16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18</w:t>
      </w:r>
      <w:r>
        <w:rPr>
          <w:rFonts w:eastAsia="仿宋_GB2312"/>
          <w:color w:val="000000"/>
          <w:sz w:val="32"/>
          <w:szCs w:val="32"/>
        </w:rPr>
        <w:t>日</w:t>
      </w:r>
      <w:bookmarkStart w:id="1" w:name="_GoBack"/>
      <w:bookmarkEnd w:id="1"/>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highlight w:val="none"/>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w:t>
      </w:r>
      <w:r>
        <w:rPr>
          <w:rFonts w:eastAsia="仿宋_GB2312"/>
          <w:color w:val="000000"/>
          <w:sz w:val="32"/>
          <w:szCs w:val="32"/>
        </w:rPr>
        <w:t>队、</w:t>
      </w:r>
      <w:r>
        <w:rPr>
          <w:rFonts w:hint="eastAsia" w:eastAsia="仿宋_GB2312"/>
          <w:color w:val="000000"/>
          <w:sz w:val="32"/>
          <w:szCs w:val="32"/>
          <w:highlight w:val="none"/>
          <w:lang w:val="en-US" w:eastAsia="zh-CN"/>
        </w:rPr>
        <w:t>王庄镇</w:t>
      </w:r>
      <w:r>
        <w:rPr>
          <w:rFonts w:eastAsia="仿宋_GB2312"/>
          <w:color w:val="000000"/>
          <w:sz w:val="32"/>
          <w:szCs w:val="32"/>
          <w:highlight w:val="none"/>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18</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4"/>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030C54"/>
    <w:rsid w:val="092B34F0"/>
    <w:rsid w:val="0945664D"/>
    <w:rsid w:val="094D1D58"/>
    <w:rsid w:val="09946235"/>
    <w:rsid w:val="09A869C6"/>
    <w:rsid w:val="09AF5F47"/>
    <w:rsid w:val="09C72B30"/>
    <w:rsid w:val="09D11369"/>
    <w:rsid w:val="0A313921"/>
    <w:rsid w:val="0A520345"/>
    <w:rsid w:val="0A727D32"/>
    <w:rsid w:val="0B003F9B"/>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AA1545"/>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5D905C7"/>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2FC85401"/>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8E6A07"/>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91DF9"/>
    <w:rsid w:val="5FCE6346"/>
    <w:rsid w:val="5FFC2665"/>
    <w:rsid w:val="60197B41"/>
    <w:rsid w:val="605C0D56"/>
    <w:rsid w:val="607E2D9A"/>
    <w:rsid w:val="60851A1E"/>
    <w:rsid w:val="60AB62DF"/>
    <w:rsid w:val="60C3288F"/>
    <w:rsid w:val="61136892"/>
    <w:rsid w:val="611628AF"/>
    <w:rsid w:val="614B4BDA"/>
    <w:rsid w:val="61923281"/>
    <w:rsid w:val="623F393B"/>
    <w:rsid w:val="62567B94"/>
    <w:rsid w:val="626044D6"/>
    <w:rsid w:val="628B4E85"/>
    <w:rsid w:val="62EF64C3"/>
    <w:rsid w:val="62FD75FF"/>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660C6F"/>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A850676"/>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0"/>
    <w:autoRedefine/>
    <w:qFormat/>
    <w:uiPriority w:val="0"/>
    <w:rPr>
      <w:b/>
      <w:bCs/>
      <w:sz w:val="24"/>
    </w:rPr>
  </w:style>
  <w:style w:type="paragraph" w:styleId="10">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1">
    <w:name w:val="Body Text Indent"/>
    <w:basedOn w:val="1"/>
    <w:qFormat/>
    <w:uiPriority w:val="0"/>
    <w:pPr>
      <w:spacing w:line="360" w:lineRule="auto"/>
      <w:ind w:firstLine="480"/>
    </w:pPr>
    <w:rPr>
      <w:sz w:val="24"/>
    </w:rPr>
  </w:style>
  <w:style w:type="paragraph" w:styleId="12">
    <w:name w:val="Block Text"/>
    <w:basedOn w:val="1"/>
    <w:next w:val="1"/>
    <w:autoRedefine/>
    <w:qFormat/>
    <w:uiPriority w:val="0"/>
    <w:pPr>
      <w:spacing w:line="320" w:lineRule="exact"/>
      <w:ind w:left="113" w:right="113"/>
      <w:jc w:val="center"/>
    </w:pPr>
    <w:rPr>
      <w:b/>
      <w:sz w:val="13"/>
      <w:szCs w:val="15"/>
    </w:rPr>
  </w:style>
  <w:style w:type="paragraph" w:styleId="13">
    <w:name w:val="Date"/>
    <w:basedOn w:val="1"/>
    <w:next w:val="1"/>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autoRedefine/>
    <w:qFormat/>
    <w:uiPriority w:val="0"/>
    <w:pPr>
      <w:spacing w:line="320" w:lineRule="exact"/>
      <w:jc w:val="center"/>
    </w:pPr>
    <w:rPr>
      <w:sz w:val="22"/>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6"/>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1721</Words>
  <Characters>1910</Characters>
  <Lines>12</Lines>
  <Paragraphs>3</Paragraphs>
  <TotalTime>0</TotalTime>
  <ScaleCrop>false</ScaleCrop>
  <LinksUpToDate>false</LinksUpToDate>
  <CharactersWithSpaces>1936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小小的大人物</cp:lastModifiedBy>
  <cp:lastPrinted>2025-08-11T00:58:00Z</cp:lastPrinted>
  <dcterms:modified xsi:type="dcterms:W3CDTF">2025-09-22T08:18:45Z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eyJoZGlkIjoiYmEyZGYyMWJhNzliMThlM2ViYzM1NjRjNjNlMTZlNzAiLCJ1c2VySWQiOiI0MzE3NTg1ODUifQ==</vt:lpwstr>
  </property>
</Properties>
</file>