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A147">
      <w:pPr>
        <w:tabs>
          <w:tab w:val="left" w:pos="5760"/>
        </w:tabs>
        <w:spacing w:line="460" w:lineRule="exact"/>
        <w:rPr>
          <w:b/>
          <w:color w:val="000000"/>
          <w:sz w:val="32"/>
          <w:szCs w:val="32"/>
        </w:rPr>
      </w:pPr>
    </w:p>
    <w:p w14:paraId="3856D5F6">
      <w:pPr>
        <w:pStyle w:val="2"/>
        <w:spacing w:line="460" w:lineRule="exact"/>
        <w:rPr>
          <w:rFonts w:hint="default"/>
        </w:rPr>
      </w:pPr>
    </w:p>
    <w:p w14:paraId="04CFD2CB">
      <w:pPr>
        <w:spacing w:line="460" w:lineRule="exact"/>
        <w:jc w:val="center"/>
        <w:rPr>
          <w:b/>
          <w:color w:val="000000"/>
          <w:sz w:val="32"/>
          <w:szCs w:val="32"/>
        </w:rPr>
      </w:pPr>
    </w:p>
    <w:p w14:paraId="4EE580C1">
      <w:pPr>
        <w:spacing w:line="460" w:lineRule="exact"/>
        <w:rPr>
          <w:b/>
          <w:color w:val="000000"/>
          <w:sz w:val="32"/>
          <w:szCs w:val="32"/>
        </w:rPr>
      </w:pPr>
    </w:p>
    <w:p w14:paraId="55E9AA2C">
      <w:pPr>
        <w:spacing w:line="460" w:lineRule="exact"/>
        <w:rPr>
          <w:b/>
          <w:color w:val="000000"/>
          <w:sz w:val="32"/>
          <w:szCs w:val="32"/>
        </w:rPr>
      </w:pPr>
    </w:p>
    <w:p w14:paraId="3628ED16">
      <w:pPr>
        <w:spacing w:line="460" w:lineRule="exact"/>
        <w:jc w:val="both"/>
        <w:rPr>
          <w:rFonts w:eastAsia="仿宋_GB2312"/>
          <w:b/>
          <w:color w:val="000000"/>
          <w:sz w:val="32"/>
          <w:szCs w:val="32"/>
        </w:rPr>
      </w:pPr>
    </w:p>
    <w:p w14:paraId="056E47BF">
      <w:pPr>
        <w:pStyle w:val="2"/>
        <w:spacing w:line="460" w:lineRule="exact"/>
        <w:rPr>
          <w:rFonts w:hint="default" w:ascii="Times New Roman" w:hAnsi="Times New Roman"/>
        </w:rPr>
      </w:pPr>
    </w:p>
    <w:p w14:paraId="0BACE2F9">
      <w:pPr>
        <w:keepNext w:val="0"/>
        <w:keepLines w:val="0"/>
        <w:pageBreakBefore w:val="0"/>
        <w:widowControl w:val="0"/>
        <w:kinsoku/>
        <w:wordWrap/>
        <w:overflowPunct/>
        <w:topLinePunct w:val="0"/>
        <w:bidi w:val="0"/>
        <w:snapToGrid/>
        <w:spacing w:line="600" w:lineRule="exact"/>
        <w:textAlignment w:val="auto"/>
        <w:rPr>
          <w:color w:val="000000"/>
          <w:sz w:val="32"/>
          <w:szCs w:val="32"/>
        </w:rPr>
      </w:pPr>
    </w:p>
    <w:p w14:paraId="24BEF5FA">
      <w:pPr>
        <w:keepNext w:val="0"/>
        <w:keepLines w:val="0"/>
        <w:pageBreakBefore w:val="0"/>
        <w:widowControl w:val="0"/>
        <w:kinsoku/>
        <w:wordWrap/>
        <w:overflowPunct/>
        <w:topLinePunct w:val="0"/>
        <w:bidi w:val="0"/>
        <w:snapToGrid/>
        <w:spacing w:line="600" w:lineRule="exact"/>
        <w:jc w:val="center"/>
        <w:textAlignment w:val="auto"/>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lang w:val="en-US" w:eastAsia="zh-CN"/>
        </w:rPr>
        <w:t>23</w:t>
      </w:r>
      <w:r>
        <w:rPr>
          <w:rFonts w:eastAsia="仿宋_GB2312"/>
          <w:color w:val="000000"/>
          <w:sz w:val="32"/>
          <w:szCs w:val="32"/>
        </w:rPr>
        <w:t>号</w:t>
      </w:r>
    </w:p>
    <w:p w14:paraId="3FF7F08B">
      <w:pPr>
        <w:keepNext w:val="0"/>
        <w:keepLines w:val="0"/>
        <w:pageBreakBefore w:val="0"/>
        <w:widowControl w:val="0"/>
        <w:kinsoku/>
        <w:wordWrap/>
        <w:overflowPunct/>
        <w:topLinePunct w:val="0"/>
        <w:bidi w:val="0"/>
        <w:snapToGrid/>
        <w:spacing w:line="600" w:lineRule="exact"/>
        <w:textAlignment w:val="auto"/>
        <w:rPr>
          <w:rFonts w:eastAsia="方正小标宋简体"/>
          <w:color w:val="000000"/>
          <w:sz w:val="32"/>
          <w:szCs w:val="32"/>
        </w:rPr>
      </w:pPr>
    </w:p>
    <w:p w14:paraId="72572F81">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32"/>
          <w:szCs w:val="32"/>
        </w:rPr>
      </w:pPr>
    </w:p>
    <w:p w14:paraId="0851F109">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安阳市生态环境局滑县分局</w:t>
      </w:r>
    </w:p>
    <w:p w14:paraId="2F123EC9">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rPr>
      </w:pPr>
      <w:r>
        <w:rPr>
          <w:rFonts w:eastAsia="方正小标宋简体"/>
          <w:color w:val="000000"/>
          <w:sz w:val="44"/>
          <w:szCs w:val="44"/>
        </w:rPr>
        <w:t>关于</w:t>
      </w:r>
      <w:bookmarkStart w:id="0" w:name="OLE_LINK6"/>
      <w:bookmarkStart w:id="1" w:name="OLE_LINK5"/>
      <w:r>
        <w:rPr>
          <w:rFonts w:eastAsia="方正小标宋简体"/>
          <w:color w:val="000000"/>
          <w:sz w:val="44"/>
          <w:szCs w:val="44"/>
        </w:rPr>
        <w:t>河南泰帛建材有限公司</w:t>
      </w:r>
      <w:bookmarkEnd w:id="0"/>
      <w:bookmarkEnd w:id="1"/>
      <w:bookmarkStart w:id="2" w:name="OLE_LINK9"/>
      <w:bookmarkStart w:id="3" w:name="OLE_LINK10"/>
      <w:r>
        <w:rPr>
          <w:rFonts w:hint="eastAsia" w:eastAsia="方正小标宋简体"/>
          <w:color w:val="000000"/>
          <w:sz w:val="44"/>
          <w:szCs w:val="44"/>
        </w:rPr>
        <w:t>年产5万立方米</w:t>
      </w:r>
    </w:p>
    <w:p w14:paraId="7207D724">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rPr>
      </w:pPr>
      <w:r>
        <w:rPr>
          <w:rFonts w:hint="eastAsia" w:eastAsia="方正小标宋简体"/>
          <w:color w:val="000000"/>
          <w:sz w:val="44"/>
          <w:szCs w:val="44"/>
        </w:rPr>
        <w:t>装配式建筑材料加工项目</w:t>
      </w:r>
      <w:bookmarkEnd w:id="2"/>
      <w:bookmarkEnd w:id="3"/>
    </w:p>
    <w:p w14:paraId="3B22175D">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环境影响报告表的批复</w:t>
      </w:r>
    </w:p>
    <w:p w14:paraId="51E57555">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44"/>
          <w:szCs w:val="44"/>
        </w:rPr>
      </w:pPr>
    </w:p>
    <w:p w14:paraId="40097317">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rPr>
      </w:pPr>
    </w:p>
    <w:p w14:paraId="3471DE05">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hint="eastAsia" w:eastAsia="仿宋_GB2312"/>
          <w:color w:val="000000"/>
          <w:sz w:val="32"/>
          <w:szCs w:val="32"/>
        </w:rPr>
        <w:t>河南泰帛建材有限公司</w:t>
      </w:r>
      <w:r>
        <w:rPr>
          <w:rFonts w:eastAsia="仿宋_GB2312"/>
          <w:color w:val="000000"/>
          <w:sz w:val="32"/>
          <w:szCs w:val="32"/>
        </w:rPr>
        <w:t>：</w:t>
      </w:r>
    </w:p>
    <w:p w14:paraId="23EAE0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color w:val="000000"/>
          <w:sz w:val="32"/>
          <w:szCs w:val="32"/>
        </w:rPr>
        <w:t>你公司（统一社会信用代码：91410526MAE3093L0A）上报的由</w:t>
      </w:r>
      <w:r>
        <w:rPr>
          <w:rFonts w:hint="eastAsia" w:eastAsia="仿宋_GB2312"/>
          <w:color w:val="000000"/>
          <w:sz w:val="32"/>
          <w:szCs w:val="32"/>
          <w:lang w:val="en-US" w:eastAsia="zh-CN"/>
        </w:rPr>
        <w:t>河南省科悦环境技术</w:t>
      </w:r>
      <w:r>
        <w:rPr>
          <w:rFonts w:eastAsia="仿宋_GB2312"/>
          <w:color w:val="000000"/>
          <w:sz w:val="32"/>
          <w:szCs w:val="32"/>
        </w:rPr>
        <w:t>有限公司</w:t>
      </w:r>
      <w:r>
        <w:rPr>
          <w:rFonts w:hint="eastAsia" w:eastAsia="仿宋_GB2312"/>
          <w:color w:val="000000"/>
          <w:sz w:val="32"/>
          <w:szCs w:val="32"/>
          <w:lang w:val="en-US" w:eastAsia="zh-CN"/>
        </w:rPr>
        <w:t>姜新建</w:t>
      </w:r>
      <w:r>
        <w:rPr>
          <w:rFonts w:eastAsia="仿宋_GB2312"/>
          <w:color w:val="000000"/>
          <w:sz w:val="32"/>
          <w:szCs w:val="32"/>
        </w:rPr>
        <w:t>（职业资格证书管理号：</w:t>
      </w:r>
      <w:r>
        <w:rPr>
          <w:rFonts w:hint="eastAsia" w:eastAsia="仿宋_GB2312"/>
          <w:color w:val="000000"/>
          <w:sz w:val="32"/>
          <w:szCs w:val="32"/>
        </w:rPr>
        <w:t>03520240541000000050</w:t>
      </w:r>
      <w:r>
        <w:rPr>
          <w:rFonts w:eastAsia="仿宋_GB2312"/>
          <w:color w:val="000000"/>
          <w:sz w:val="32"/>
          <w:szCs w:val="32"/>
        </w:rPr>
        <w:t>）主持编制完成的《河南泰帛建材有限公司</w:t>
      </w:r>
      <w:r>
        <w:rPr>
          <w:rFonts w:hint="eastAsia" w:eastAsia="仿宋_GB2312"/>
          <w:color w:val="000000"/>
          <w:sz w:val="32"/>
          <w:szCs w:val="32"/>
        </w:rPr>
        <w:t>年产5万立方米装配式建筑材料加工项目</w:t>
      </w:r>
      <w:r>
        <w:rPr>
          <w:rFonts w:eastAsia="仿宋_GB2312"/>
          <w:color w:val="000000"/>
          <w:sz w:val="32"/>
          <w:szCs w:val="32"/>
        </w:rPr>
        <w:t>环</w:t>
      </w:r>
      <w:r>
        <w:rPr>
          <w:rFonts w:eastAsia="仿宋_GB2312"/>
          <w:sz w:val="32"/>
          <w:szCs w:val="32"/>
        </w:rPr>
        <w:t>境影响报告表》</w:t>
      </w:r>
      <w:r>
        <w:rPr>
          <w:rFonts w:eastAsia="仿宋_GB2312"/>
          <w:color w:val="000000"/>
          <w:sz w:val="32"/>
          <w:szCs w:val="32"/>
        </w:rPr>
        <w:t>（以下简称《报告表》）及相关材料已收悉。</w:t>
      </w:r>
      <w:r>
        <w:rPr>
          <w:rFonts w:eastAsia="仿宋_GB2312"/>
          <w:sz w:val="32"/>
          <w:szCs w:val="32"/>
        </w:rPr>
        <w:t>该项目位于河南省</w:t>
      </w:r>
      <w:r>
        <w:rPr>
          <w:rFonts w:hint="eastAsia" w:eastAsia="仿宋_GB2312"/>
          <w:sz w:val="32"/>
          <w:szCs w:val="32"/>
        </w:rPr>
        <w:t>安阳</w:t>
      </w:r>
      <w:r>
        <w:rPr>
          <w:rFonts w:eastAsia="仿宋_GB2312"/>
          <w:sz w:val="32"/>
          <w:szCs w:val="32"/>
        </w:rPr>
        <w:t>市</w:t>
      </w:r>
      <w:r>
        <w:rPr>
          <w:rFonts w:hint="eastAsia" w:eastAsia="仿宋_GB2312"/>
          <w:sz w:val="32"/>
          <w:szCs w:val="32"/>
        </w:rPr>
        <w:t>滑县白道口镇周村</w:t>
      </w:r>
      <w:r>
        <w:rPr>
          <w:rFonts w:eastAsia="仿宋_GB2312"/>
          <w:sz w:val="32"/>
          <w:szCs w:val="32"/>
        </w:rPr>
        <w:t>，总投资</w:t>
      </w:r>
      <w:r>
        <w:rPr>
          <w:rFonts w:hint="eastAsia" w:eastAsia="仿宋_GB2312"/>
          <w:sz w:val="32"/>
          <w:szCs w:val="32"/>
          <w:lang w:val="en-US" w:eastAsia="zh-CN"/>
        </w:rPr>
        <w:t>50</w:t>
      </w:r>
      <w:r>
        <w:rPr>
          <w:rFonts w:eastAsia="仿宋_GB2312"/>
          <w:sz w:val="32"/>
          <w:szCs w:val="32"/>
        </w:rPr>
        <w:t>万元，环保投资</w:t>
      </w:r>
      <w:r>
        <w:rPr>
          <w:rFonts w:hint="eastAsia" w:eastAsia="仿宋_GB2312"/>
          <w:sz w:val="32"/>
          <w:szCs w:val="32"/>
          <w:lang w:val="en-US" w:eastAsia="zh-CN"/>
        </w:rPr>
        <w:t>14</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B558F8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14:paraId="5F3A471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49062CB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7CC05E7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64E4887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14:paraId="4ECEB8F0">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_GB2312"/>
          <w:color w:val="000000"/>
          <w:sz w:val="32"/>
          <w:szCs w:val="32"/>
        </w:rPr>
      </w:pPr>
      <w:r>
        <w:rPr>
          <w:rFonts w:eastAsia="仿宋_GB2312"/>
          <w:color w:val="000000"/>
          <w:sz w:val="32"/>
          <w:szCs w:val="32"/>
        </w:rPr>
        <w:t>（三）项目外排污染物应满足以下要求：</w:t>
      </w:r>
    </w:p>
    <w:p w14:paraId="01FA0D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bCs/>
          <w:color w:val="000000"/>
          <w:sz w:val="32"/>
          <w:szCs w:val="32"/>
          <w:lang w:val="en-US" w:eastAsia="zh-CN"/>
        </w:rPr>
      </w:pPr>
      <w:r>
        <w:rPr>
          <w:rFonts w:eastAsia="仿宋_GB2312"/>
          <w:color w:val="000000"/>
          <w:sz w:val="32"/>
          <w:szCs w:val="32"/>
        </w:rPr>
        <w:t>1. 废气：</w:t>
      </w:r>
      <w:r>
        <w:rPr>
          <w:rFonts w:hint="eastAsia" w:eastAsia="仿宋_GB2312"/>
          <w:color w:val="000000"/>
          <w:sz w:val="32"/>
          <w:szCs w:val="32"/>
          <w:lang w:val="en-US" w:eastAsia="zh-CN"/>
        </w:rPr>
        <w:t>上料口三面围挡、一面软帘，废气经集气罩收集后与水泥筒仓废气、搅拌废气共用一套覆膜袋式除尘器处理后经15m高排气筒排放。</w:t>
      </w:r>
      <w:r>
        <w:rPr>
          <w:rFonts w:hint="eastAsia" w:eastAsia="仿宋_GB2312"/>
          <w:color w:val="000000"/>
          <w:sz w:val="32"/>
          <w:szCs w:val="32"/>
        </w:rPr>
        <w:t>废气排放须满足《水泥工业污染物排放标准》（DB41/1953-2020）</w:t>
      </w:r>
      <w:r>
        <w:rPr>
          <w:rFonts w:hint="eastAsia" w:eastAsia="仿宋_GB2312"/>
          <w:color w:val="000000"/>
          <w:sz w:val="32"/>
          <w:szCs w:val="32"/>
          <w:lang w:val="en-US" w:eastAsia="zh-CN"/>
        </w:rPr>
        <w:t>标准限值及</w:t>
      </w:r>
      <w:r>
        <w:rPr>
          <w:rFonts w:eastAsia="仿宋_GB2312"/>
          <w:bCs/>
          <w:color w:val="000000"/>
          <w:sz w:val="32"/>
          <w:szCs w:val="32"/>
        </w:rPr>
        <w:t>《安阳市2019年工业大气污染治理5个专项实施方案》（安环攻坚办〔2019〕196号</w:t>
      </w:r>
      <w:r>
        <w:rPr>
          <w:rFonts w:hint="eastAsia" w:eastAsia="仿宋_GB2312"/>
          <w:bCs/>
          <w:color w:val="000000"/>
          <w:sz w:val="32"/>
          <w:szCs w:val="32"/>
        </w:rPr>
        <w:t>）</w:t>
      </w:r>
      <w:r>
        <w:rPr>
          <w:rFonts w:hint="eastAsia" w:eastAsia="仿宋_GB2312"/>
          <w:bCs/>
          <w:color w:val="000000"/>
          <w:sz w:val="32"/>
          <w:szCs w:val="32"/>
          <w:lang w:val="en-US" w:eastAsia="zh-CN"/>
        </w:rPr>
        <w:t>相关要求。</w:t>
      </w:r>
    </w:p>
    <w:p w14:paraId="46CBB0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bCs/>
          <w:color w:val="000000"/>
          <w:sz w:val="32"/>
          <w:szCs w:val="32"/>
          <w:lang w:val="en-US" w:eastAsia="zh-CN"/>
        </w:rPr>
      </w:pPr>
      <w:r>
        <w:rPr>
          <w:rFonts w:eastAsia="仿宋_GB2312"/>
          <w:bCs/>
          <w:color w:val="000000"/>
          <w:sz w:val="32"/>
          <w:szCs w:val="32"/>
        </w:rPr>
        <w:t>2. 废水：</w:t>
      </w:r>
      <w:r>
        <w:rPr>
          <w:rFonts w:hint="eastAsia" w:eastAsia="仿宋_GB2312"/>
          <w:bCs/>
          <w:color w:val="000000"/>
          <w:sz w:val="32"/>
          <w:szCs w:val="32"/>
        </w:rPr>
        <w:t>设备清洗及车辆冲洗废水经10m</w:t>
      </w:r>
      <w:r>
        <w:rPr>
          <w:rFonts w:hint="eastAsia" w:eastAsia="仿宋_GB2312"/>
          <w:bCs/>
          <w:color w:val="000000"/>
          <w:sz w:val="32"/>
          <w:szCs w:val="32"/>
          <w:vertAlign w:val="superscript"/>
        </w:rPr>
        <w:t>3</w:t>
      </w:r>
      <w:r>
        <w:rPr>
          <w:rFonts w:hint="eastAsia" w:eastAsia="仿宋_GB2312"/>
          <w:bCs/>
          <w:color w:val="000000"/>
          <w:sz w:val="32"/>
          <w:szCs w:val="32"/>
        </w:rPr>
        <w:t>沉淀池沉淀后回用于生产，不外排</w:t>
      </w:r>
      <w:r>
        <w:rPr>
          <w:rFonts w:hint="eastAsia" w:eastAsia="仿宋_GB2312"/>
          <w:bCs/>
          <w:color w:val="000000"/>
          <w:sz w:val="32"/>
          <w:szCs w:val="32"/>
          <w:lang w:eastAsia="zh-CN"/>
        </w:rPr>
        <w:t>。</w:t>
      </w:r>
      <w:r>
        <w:rPr>
          <w:rFonts w:hint="eastAsia" w:eastAsia="仿宋_GB2312"/>
          <w:bCs/>
          <w:color w:val="000000"/>
          <w:sz w:val="32"/>
          <w:szCs w:val="32"/>
          <w:lang w:val="en-US" w:eastAsia="zh-CN"/>
        </w:rPr>
        <w:t>生活废水</w:t>
      </w:r>
      <w:r>
        <w:rPr>
          <w:rFonts w:hint="eastAsia" w:eastAsia="仿宋_GB2312"/>
          <w:bCs/>
          <w:color w:val="000000"/>
          <w:sz w:val="32"/>
          <w:szCs w:val="32"/>
        </w:rPr>
        <w:t>经5m</w:t>
      </w:r>
      <w:r>
        <w:rPr>
          <w:rFonts w:hint="eastAsia" w:eastAsia="仿宋_GB2312"/>
          <w:bCs/>
          <w:color w:val="000000"/>
          <w:sz w:val="32"/>
          <w:szCs w:val="32"/>
          <w:vertAlign w:val="superscript"/>
        </w:rPr>
        <w:t>3</w:t>
      </w:r>
      <w:r>
        <w:rPr>
          <w:rFonts w:eastAsia="仿宋_GB2312"/>
          <w:bCs/>
          <w:color w:val="000000"/>
          <w:sz w:val="32"/>
          <w:szCs w:val="32"/>
        </w:rPr>
        <w:t>化粪池处理后定期清掏用于周围农田施肥，不外排</w:t>
      </w:r>
      <w:r>
        <w:rPr>
          <w:rFonts w:hint="eastAsia" w:eastAsia="仿宋_GB2312"/>
          <w:bCs/>
          <w:color w:val="000000"/>
          <w:sz w:val="32"/>
          <w:szCs w:val="32"/>
          <w:lang w:val="en-US" w:eastAsia="zh-CN"/>
        </w:rPr>
        <w:t>。</w:t>
      </w:r>
    </w:p>
    <w:p w14:paraId="5B2B55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bCs/>
          <w:color w:val="000000"/>
          <w:sz w:val="32"/>
          <w:szCs w:val="32"/>
        </w:rPr>
      </w:pPr>
      <w:r>
        <w:rPr>
          <w:rFonts w:eastAsia="仿宋_GB2312"/>
          <w:color w:val="000000"/>
          <w:sz w:val="32"/>
          <w:szCs w:val="32"/>
        </w:rPr>
        <w:t>3. 噪声：</w:t>
      </w:r>
      <w:r>
        <w:rPr>
          <w:rFonts w:hint="eastAsia" w:eastAsia="仿宋_GB2312"/>
          <w:color w:val="000000"/>
          <w:sz w:val="32"/>
          <w:szCs w:val="32"/>
          <w:lang w:val="en-US" w:eastAsia="zh-CN"/>
        </w:rPr>
        <w:t>经采取</w:t>
      </w:r>
      <w:r>
        <w:rPr>
          <w:rFonts w:hint="eastAsia" w:eastAsia="仿宋_GB2312"/>
          <w:color w:val="000000"/>
          <w:sz w:val="32"/>
          <w:szCs w:val="32"/>
        </w:rPr>
        <w:t>选用低噪声设备、基座减震（安装橡胶减震基座等）、车间隔声、在风机的进风口和出风口安装消声器</w:t>
      </w:r>
      <w:r>
        <w:rPr>
          <w:rFonts w:hint="eastAsia" w:eastAsia="仿宋_GB2312"/>
          <w:color w:val="000000"/>
          <w:sz w:val="32"/>
          <w:szCs w:val="32"/>
          <w:lang w:eastAsia="zh-CN"/>
        </w:rPr>
        <w:t>、</w:t>
      </w:r>
      <w:r>
        <w:rPr>
          <w:rFonts w:hint="eastAsia" w:eastAsia="仿宋_GB2312"/>
          <w:color w:val="000000"/>
          <w:sz w:val="32"/>
          <w:szCs w:val="32"/>
        </w:rPr>
        <w:t>设置隔音棉降噪</w:t>
      </w:r>
      <w:r>
        <w:rPr>
          <w:rFonts w:hint="eastAsia" w:eastAsia="仿宋_GB2312"/>
          <w:color w:val="000000"/>
          <w:sz w:val="32"/>
          <w:szCs w:val="32"/>
          <w:lang w:val="en-US" w:eastAsia="zh-CN"/>
        </w:rPr>
        <w:t>等措施后，</w:t>
      </w:r>
      <w:r>
        <w:rPr>
          <w:rFonts w:hint="eastAsia" w:eastAsia="仿宋_GB2312"/>
          <w:color w:val="000000"/>
          <w:sz w:val="32"/>
          <w:szCs w:val="32"/>
        </w:rPr>
        <w:t>厂界噪声排放须满足《工业企业厂界环境噪声排放标准》（GB12348-2008）</w:t>
      </w:r>
      <w:r>
        <w:rPr>
          <w:rFonts w:hint="eastAsia" w:eastAsia="仿宋_GB2312"/>
          <w:color w:val="000000"/>
          <w:sz w:val="32"/>
          <w:szCs w:val="32"/>
          <w:lang w:val="en-US" w:eastAsia="zh-CN"/>
        </w:rPr>
        <w:t>1</w:t>
      </w:r>
      <w:r>
        <w:rPr>
          <w:rFonts w:hint="eastAsia" w:eastAsia="仿宋_GB2312"/>
          <w:color w:val="000000"/>
          <w:sz w:val="32"/>
          <w:szCs w:val="32"/>
        </w:rPr>
        <w:t>类标准。</w:t>
      </w:r>
    </w:p>
    <w:p w14:paraId="3CD68C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eastAsia="仿宋_GB2312"/>
          <w:color w:val="000000"/>
          <w:sz w:val="32"/>
          <w:szCs w:val="32"/>
        </w:rPr>
        <w:t>4. 固体废物：</w:t>
      </w:r>
      <w:r>
        <w:rPr>
          <w:rFonts w:hint="eastAsia" w:eastAsia="仿宋_GB2312"/>
          <w:color w:val="000000"/>
          <w:sz w:val="32"/>
          <w:szCs w:val="32"/>
        </w:rPr>
        <w:t>生活垃圾由垃圾桶收集后，由环卫部门统一清运处理。除尘器收尘、沉淀池沉渣回用于生产，废脱模剂桶</w:t>
      </w:r>
      <w:r>
        <w:rPr>
          <w:rFonts w:hint="eastAsia" w:eastAsia="仿宋_GB2312"/>
          <w:color w:val="000000"/>
          <w:sz w:val="32"/>
          <w:szCs w:val="32"/>
          <w:lang w:val="en-US" w:eastAsia="zh-CN"/>
        </w:rPr>
        <w:t>暂存在一般固废暂存间（10m</w:t>
      </w:r>
      <w:r>
        <w:rPr>
          <w:rFonts w:hint="eastAsia" w:eastAsia="仿宋_GB2312"/>
          <w:color w:val="000000"/>
          <w:sz w:val="32"/>
          <w:szCs w:val="32"/>
          <w:vertAlign w:val="superscript"/>
          <w:lang w:val="en-US" w:eastAsia="zh-CN"/>
        </w:rPr>
        <w:t>2</w:t>
      </w:r>
      <w:r>
        <w:rPr>
          <w:rFonts w:hint="eastAsia" w:eastAsia="仿宋_GB2312"/>
          <w:color w:val="000000"/>
          <w:sz w:val="32"/>
          <w:szCs w:val="32"/>
          <w:lang w:val="en-US" w:eastAsia="zh-CN"/>
        </w:rPr>
        <w:t>）后定期由</w:t>
      </w:r>
      <w:r>
        <w:rPr>
          <w:rFonts w:hint="eastAsia" w:eastAsia="仿宋_GB2312"/>
          <w:color w:val="000000"/>
          <w:sz w:val="32"/>
          <w:szCs w:val="32"/>
        </w:rPr>
        <w:t>厂家回收，废钢筋边角料及废金属屑</w:t>
      </w:r>
      <w:bookmarkStart w:id="4" w:name="OLE_LINK47"/>
      <w:bookmarkStart w:id="5" w:name="OLE_LINK48"/>
      <w:r>
        <w:rPr>
          <w:rFonts w:hint="eastAsia" w:eastAsia="仿宋_GB2312"/>
          <w:color w:val="000000"/>
          <w:sz w:val="32"/>
          <w:szCs w:val="32"/>
          <w:lang w:eastAsia="zh-CN"/>
        </w:rPr>
        <w:t>、</w:t>
      </w:r>
      <w:r>
        <w:rPr>
          <w:rFonts w:hint="eastAsia" w:eastAsia="仿宋_GB2312"/>
          <w:color w:val="000000"/>
          <w:sz w:val="32"/>
          <w:szCs w:val="32"/>
          <w:lang w:val="en-US" w:eastAsia="zh-CN"/>
        </w:rPr>
        <w:t>废减震垫（未沾染其他危废）</w:t>
      </w:r>
      <w:bookmarkEnd w:id="4"/>
      <w:bookmarkEnd w:id="5"/>
      <w:r>
        <w:rPr>
          <w:rFonts w:hint="eastAsia" w:eastAsia="仿宋_GB2312"/>
          <w:color w:val="000000"/>
          <w:sz w:val="32"/>
          <w:szCs w:val="32"/>
        </w:rPr>
        <w:t>暂存于</w:t>
      </w:r>
      <w:r>
        <w:rPr>
          <w:rFonts w:eastAsia="仿宋_GB2312"/>
          <w:color w:val="000000"/>
          <w:sz w:val="32"/>
          <w:szCs w:val="32"/>
        </w:rPr>
        <w:t>一般固废暂存间</w:t>
      </w:r>
      <w:r>
        <w:rPr>
          <w:rFonts w:hint="eastAsia" w:eastAsia="仿宋_GB2312"/>
          <w:color w:val="000000"/>
          <w:sz w:val="32"/>
          <w:szCs w:val="32"/>
          <w:lang w:val="en-US" w:eastAsia="zh-CN"/>
        </w:rPr>
        <w:t>后</w:t>
      </w:r>
      <w:r>
        <w:rPr>
          <w:rFonts w:hint="eastAsia" w:eastAsia="仿宋_GB2312"/>
          <w:color w:val="000000"/>
          <w:sz w:val="32"/>
          <w:szCs w:val="32"/>
        </w:rPr>
        <w:t>定期外售。废润滑油及油桶集中收集后暂存于</w:t>
      </w:r>
      <w:r>
        <w:rPr>
          <w:rFonts w:eastAsia="仿宋_GB2312"/>
          <w:color w:val="000000"/>
          <w:sz w:val="32"/>
          <w:szCs w:val="32"/>
        </w:rPr>
        <w:t>危险废物暂存间</w:t>
      </w:r>
      <w:r>
        <w:rPr>
          <w:rFonts w:hint="eastAsia" w:eastAsia="仿宋_GB2312"/>
          <w:color w:val="000000"/>
          <w:sz w:val="32"/>
          <w:szCs w:val="32"/>
          <w:lang w:eastAsia="zh-CN"/>
        </w:rPr>
        <w:t>（</w:t>
      </w:r>
      <w:r>
        <w:rPr>
          <w:rFonts w:hint="eastAsia" w:eastAsia="仿宋_GB2312"/>
          <w:color w:val="000000"/>
          <w:sz w:val="32"/>
          <w:szCs w:val="32"/>
          <w:lang w:val="en-US" w:eastAsia="zh-CN"/>
        </w:rPr>
        <w:t>10m</w:t>
      </w:r>
      <w:r>
        <w:rPr>
          <w:rFonts w:hint="eastAsia" w:eastAsia="仿宋_GB2312"/>
          <w:color w:val="000000"/>
          <w:sz w:val="32"/>
          <w:szCs w:val="32"/>
          <w:vertAlign w:val="superscript"/>
          <w:lang w:val="en-US" w:eastAsia="zh-CN"/>
        </w:rPr>
        <w:t>2</w:t>
      </w:r>
      <w:r>
        <w:rPr>
          <w:rFonts w:hint="eastAsia" w:eastAsia="仿宋_GB2312"/>
          <w:color w:val="000000"/>
          <w:sz w:val="32"/>
          <w:szCs w:val="32"/>
          <w:lang w:eastAsia="zh-CN"/>
        </w:rPr>
        <w:t>）</w:t>
      </w:r>
      <w:r>
        <w:rPr>
          <w:rFonts w:hint="eastAsia" w:eastAsia="仿宋_GB2312"/>
          <w:color w:val="000000"/>
          <w:sz w:val="32"/>
          <w:szCs w:val="32"/>
          <w:lang w:val="en-US" w:eastAsia="zh-CN"/>
        </w:rPr>
        <w:t>后</w:t>
      </w:r>
      <w:r>
        <w:rPr>
          <w:rFonts w:hint="eastAsia" w:eastAsia="仿宋_GB2312"/>
          <w:color w:val="000000"/>
          <w:sz w:val="32"/>
          <w:szCs w:val="32"/>
        </w:rPr>
        <w:t>定期就近交由有资质单位处置</w:t>
      </w:r>
      <w:r>
        <w:rPr>
          <w:rFonts w:hint="eastAsia" w:eastAsia="仿宋_GB2312"/>
          <w:color w:val="000000"/>
          <w:sz w:val="32"/>
          <w:szCs w:val="32"/>
          <w:lang w:eastAsia="zh-CN"/>
        </w:rPr>
        <w:t>。</w:t>
      </w:r>
      <w:r>
        <w:rPr>
          <w:rFonts w:hint="eastAsia" w:eastAsia="仿宋_GB2312"/>
          <w:color w:val="000000"/>
          <w:sz w:val="32"/>
          <w:szCs w:val="32"/>
        </w:rPr>
        <w:t>一般固体废物暂存应满足《一般工业固体废物贮存和填埋污染控制标准》（GB18599 -2020）要求，危险废物暂存应满足《危险废物贮存污染控制标准》（GB18597-2023）要求</w:t>
      </w:r>
      <w:r>
        <w:rPr>
          <w:rFonts w:eastAsia="仿宋_GB2312"/>
          <w:color w:val="000000"/>
          <w:sz w:val="32"/>
          <w:szCs w:val="32"/>
        </w:rPr>
        <w:t>。</w:t>
      </w:r>
    </w:p>
    <w:p w14:paraId="7C25D4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eastAsia="仿宋_GB2312"/>
          <w:bCs/>
          <w:color w:val="000000"/>
          <w:sz w:val="32"/>
          <w:szCs w:val="32"/>
        </w:rPr>
        <w:t>（四）</w:t>
      </w:r>
      <w:r>
        <w:rPr>
          <w:rFonts w:hint="default" w:ascii="Times New Roman" w:hAnsi="Times New Roman" w:eastAsia="仿宋_GB2312" w:cs="Times New Roman"/>
          <w:color w:val="000000"/>
          <w:sz w:val="32"/>
          <w:szCs w:val="32"/>
          <w:highlight w:val="none"/>
        </w:rPr>
        <w:t>本项目建成后主要污染物排放总量控制指标为：颗粒物0.</w:t>
      </w:r>
      <w:r>
        <w:rPr>
          <w:rFonts w:hint="eastAsia" w:eastAsia="仿宋_GB2312" w:cs="Times New Roman"/>
          <w:color w:val="000000"/>
          <w:sz w:val="32"/>
          <w:szCs w:val="32"/>
          <w:highlight w:val="none"/>
          <w:lang w:val="en-US" w:eastAsia="zh-CN"/>
        </w:rPr>
        <w:t>71</w:t>
      </w:r>
      <w:r>
        <w:rPr>
          <w:rFonts w:hint="default" w:ascii="Times New Roman" w:hAnsi="Times New Roman" w:eastAsia="仿宋_GB2312" w:cs="Times New Roman"/>
          <w:color w:val="000000"/>
          <w:sz w:val="32"/>
          <w:szCs w:val="32"/>
          <w:highlight w:val="none"/>
        </w:rPr>
        <w:t>t/a。颗粒物从</w:t>
      </w:r>
      <w:r>
        <w:rPr>
          <w:rFonts w:hint="eastAsia" w:ascii="Times New Roman" w:hAnsi="Times New Roman" w:eastAsia="仿宋_GB2312" w:cs="Times New Roman"/>
          <w:color w:val="000000"/>
          <w:sz w:val="32"/>
          <w:szCs w:val="32"/>
          <w:highlight w:val="none"/>
          <w:lang w:eastAsia="zh-CN"/>
        </w:rPr>
        <w:t>滑县王庄镇高朗环保节能建材厂减排项目的颗粒物减排量</w:t>
      </w:r>
      <w:r>
        <w:rPr>
          <w:rFonts w:hint="eastAsia" w:eastAsia="仿宋_GB2312" w:cs="Times New Roman"/>
          <w:color w:val="000000"/>
          <w:sz w:val="32"/>
          <w:szCs w:val="32"/>
          <w:highlight w:val="none"/>
          <w:lang w:eastAsia="zh-CN"/>
        </w:rPr>
        <w:t>中</w:t>
      </w:r>
      <w:r>
        <w:rPr>
          <w:rFonts w:hint="eastAsia" w:ascii="Times New Roman" w:hAnsi="Times New Roman" w:eastAsia="仿宋_GB2312" w:cs="Times New Roman"/>
          <w:color w:val="000000"/>
          <w:sz w:val="32"/>
          <w:szCs w:val="32"/>
          <w:highlight w:val="none"/>
          <w:lang w:eastAsia="zh-CN"/>
        </w:rPr>
        <w:t>进行倍量替代</w:t>
      </w:r>
      <w:r>
        <w:rPr>
          <w:rFonts w:hint="default" w:ascii="Times New Roman" w:hAnsi="Times New Roman" w:eastAsia="仿宋_GB2312" w:cs="Times New Roman"/>
          <w:color w:val="000000"/>
          <w:sz w:val="32"/>
          <w:szCs w:val="32"/>
          <w:highlight w:val="none"/>
        </w:rPr>
        <w:t>。</w:t>
      </w:r>
    </w:p>
    <w:p w14:paraId="21689E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11AAF7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color w:val="000000"/>
          <w:sz w:val="32"/>
          <w:szCs w:val="32"/>
          <w:highlight w:val="yellow"/>
          <w:lang w:val="en-US" w:eastAsia="zh-CN"/>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67A3DE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14:paraId="6D41FB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14:paraId="1F6C4717">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eastAsia="仿宋_GB2312"/>
          <w:color w:val="000000"/>
          <w:sz w:val="32"/>
          <w:szCs w:val="32"/>
        </w:rPr>
      </w:pPr>
      <w:r>
        <w:rPr>
          <w:rFonts w:hint="default" w:eastAsia="仿宋_GB2312"/>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D3315BF">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eastAsia="仿宋_GB2312"/>
          <w:color w:val="000000"/>
          <w:sz w:val="32"/>
          <w:szCs w:val="32"/>
        </w:rPr>
      </w:pPr>
      <w:r>
        <w:rPr>
          <w:rFonts w:hint="default" w:eastAsia="仿宋_GB2312"/>
          <w:color w:val="000000"/>
          <w:sz w:val="32"/>
          <w:szCs w:val="32"/>
        </w:rPr>
        <w:t>联系地址：安阳市人民政府</w:t>
      </w:r>
    </w:p>
    <w:p w14:paraId="69D741BB">
      <w:pPr>
        <w:keepNext w:val="0"/>
        <w:keepLines w:val="0"/>
        <w:pageBreakBefore w:val="0"/>
        <w:widowControl w:val="0"/>
        <w:kinsoku/>
        <w:wordWrap/>
        <w:overflowPunct/>
        <w:topLinePunct w:val="0"/>
        <w:bidi w:val="0"/>
        <w:snapToGrid/>
        <w:spacing w:line="580" w:lineRule="exact"/>
        <w:textAlignment w:val="auto"/>
        <w:rPr>
          <w:rFonts w:eastAsia="仿宋_GB2312"/>
          <w:color w:val="000000"/>
          <w:sz w:val="32"/>
          <w:szCs w:val="32"/>
        </w:rPr>
      </w:pPr>
    </w:p>
    <w:p w14:paraId="66E57823">
      <w:pPr>
        <w:pStyle w:val="2"/>
        <w:keepNext w:val="0"/>
        <w:keepLines w:val="0"/>
        <w:pageBreakBefore w:val="0"/>
        <w:widowControl w:val="0"/>
        <w:kinsoku/>
        <w:wordWrap/>
        <w:overflowPunct/>
        <w:topLinePunct w:val="0"/>
        <w:bidi w:val="0"/>
        <w:snapToGrid/>
        <w:spacing w:line="580" w:lineRule="exact"/>
        <w:textAlignment w:val="auto"/>
        <w:rPr>
          <w:rFonts w:eastAsia="仿宋_GB2312"/>
          <w:color w:val="000000"/>
          <w:sz w:val="32"/>
          <w:szCs w:val="32"/>
        </w:rPr>
      </w:pPr>
    </w:p>
    <w:p w14:paraId="176197FA">
      <w:pPr>
        <w:pStyle w:val="2"/>
        <w:keepNext w:val="0"/>
        <w:keepLines w:val="0"/>
        <w:pageBreakBefore w:val="0"/>
        <w:widowControl w:val="0"/>
        <w:kinsoku/>
        <w:wordWrap/>
        <w:overflowPunct/>
        <w:topLinePunct w:val="0"/>
        <w:bidi w:val="0"/>
        <w:snapToGrid/>
        <w:spacing w:line="580" w:lineRule="exact"/>
        <w:textAlignment w:val="auto"/>
        <w:rPr>
          <w:rFonts w:eastAsia="仿宋_GB2312"/>
          <w:color w:val="000000"/>
          <w:sz w:val="32"/>
          <w:szCs w:val="32"/>
        </w:rPr>
      </w:pPr>
    </w:p>
    <w:p w14:paraId="0C25F762">
      <w:pPr>
        <w:keepNext w:val="0"/>
        <w:keepLines w:val="0"/>
        <w:pageBreakBefore w:val="0"/>
        <w:widowControl w:val="0"/>
        <w:kinsoku/>
        <w:wordWrap/>
        <w:overflowPunct/>
        <w:topLinePunct w:val="0"/>
        <w:bidi w:val="0"/>
        <w:snapToGrid/>
        <w:spacing w:line="580" w:lineRule="exact"/>
        <w:ind w:firstLine="5120" w:firstLineChars="1600"/>
        <w:textAlignment w:val="auto"/>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12</w:t>
      </w:r>
      <w:r>
        <w:rPr>
          <w:rFonts w:eastAsia="仿宋_GB2312"/>
          <w:color w:val="000000"/>
          <w:sz w:val="32"/>
          <w:szCs w:val="32"/>
        </w:rPr>
        <w:t>日</w:t>
      </w:r>
    </w:p>
    <w:p w14:paraId="63541C99">
      <w:pPr>
        <w:pStyle w:val="2"/>
        <w:rPr>
          <w:rFonts w:eastAsia="仿宋_GB2312"/>
          <w:color w:val="000000"/>
          <w:sz w:val="32"/>
          <w:szCs w:val="32"/>
        </w:rPr>
      </w:pPr>
      <w:bookmarkStart w:id="6" w:name="_GoBack"/>
      <w:bookmarkEnd w:id="6"/>
    </w:p>
    <w:p w14:paraId="420C4912">
      <w:pPr>
        <w:pStyle w:val="2"/>
        <w:rPr>
          <w:rFonts w:eastAsia="仿宋_GB2312"/>
          <w:color w:val="000000"/>
          <w:sz w:val="32"/>
          <w:szCs w:val="32"/>
        </w:rPr>
      </w:pPr>
    </w:p>
    <w:p w14:paraId="71BE34B2">
      <w:pPr>
        <w:pStyle w:val="2"/>
        <w:rPr>
          <w:rFonts w:eastAsia="仿宋_GB2312"/>
          <w:color w:val="000000"/>
          <w:sz w:val="32"/>
          <w:szCs w:val="32"/>
        </w:rPr>
      </w:pPr>
    </w:p>
    <w:p w14:paraId="2038AC95">
      <w:pPr>
        <w:pStyle w:val="2"/>
        <w:rPr>
          <w:rFonts w:eastAsia="仿宋_GB2312"/>
          <w:color w:val="000000"/>
          <w:sz w:val="32"/>
          <w:szCs w:val="32"/>
        </w:rPr>
      </w:pPr>
    </w:p>
    <w:p w14:paraId="4BC13E14">
      <w:pPr>
        <w:pStyle w:val="2"/>
        <w:rPr>
          <w:rFonts w:eastAsia="仿宋_GB2312"/>
          <w:color w:val="000000"/>
          <w:sz w:val="32"/>
          <w:szCs w:val="32"/>
        </w:rPr>
      </w:pPr>
    </w:p>
    <w:p w14:paraId="2807D82C">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主办：环境影响评价科               督办：环境影响评价科</w:t>
      </w:r>
    </w:p>
    <w:p w14:paraId="7BCC3153">
      <w:pPr>
        <w:keepNext w:val="0"/>
        <w:keepLines w:val="0"/>
        <w:pageBreakBefore w:val="0"/>
        <w:widowControl w:val="0"/>
        <w:kinsoku/>
        <w:wordWrap/>
        <w:overflowPunct/>
        <w:topLinePunct w:val="0"/>
        <w:bidi w:val="0"/>
        <w:snapToGrid/>
        <w:spacing w:line="600" w:lineRule="exact"/>
        <w:ind w:left="908" w:hanging="912" w:hangingChars="300"/>
        <w:textAlignment w:val="auto"/>
        <w:rPr>
          <w:rFonts w:eastAsia="仿宋_GB2312"/>
          <w:color w:val="000000"/>
          <w:sz w:val="32"/>
          <w:szCs w:val="32"/>
        </w:rPr>
      </w:pPr>
      <w:r>
        <w:rPr>
          <w:rFonts w:eastAsia="仿宋_GB2312"/>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仿宋_GB2312"/>
          <w:color w:val="000000"/>
          <w:w w:val="95"/>
          <w:sz w:val="32"/>
          <w:szCs w:val="32"/>
        </w:rPr>
        <w:t>抄送：</w:t>
      </w:r>
      <w:r>
        <w:rPr>
          <w:rFonts w:eastAsia="仿宋_GB2312"/>
          <w:color w:val="000000"/>
          <w:w w:val="92"/>
          <w:sz w:val="32"/>
          <w:szCs w:val="32"/>
        </w:rPr>
        <w:t>滑县环境监察大</w:t>
      </w:r>
      <w:r>
        <w:rPr>
          <w:rFonts w:eastAsia="仿宋_GB2312"/>
          <w:color w:val="000000"/>
          <w:sz w:val="32"/>
          <w:szCs w:val="32"/>
        </w:rPr>
        <w:t>队、</w:t>
      </w:r>
      <w:r>
        <w:rPr>
          <w:rFonts w:hint="eastAsia" w:eastAsia="仿宋_GB2312"/>
          <w:color w:val="000000"/>
          <w:sz w:val="32"/>
          <w:szCs w:val="32"/>
          <w:lang w:val="en-US" w:eastAsia="zh-CN"/>
        </w:rPr>
        <w:t>白道口镇</w:t>
      </w:r>
      <w:r>
        <w:rPr>
          <w:rFonts w:eastAsia="仿宋_GB2312"/>
          <w:color w:val="000000"/>
          <w:sz w:val="32"/>
          <w:szCs w:val="32"/>
        </w:rPr>
        <w:t>环保所。</w:t>
      </w:r>
    </w:p>
    <w:p w14:paraId="588BF29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12</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EE8C">
    <w:pPr>
      <w:pStyle w:val="14"/>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- 2 -</w:t>
    </w:r>
    <w:r>
      <w:rPr>
        <w:rFonts w:ascii="宋体" w:hAnsi="宋体"/>
        <w:sz w:val="28"/>
        <w:szCs w:val="28"/>
      </w:rPr>
      <w:fldChar w:fldCharType="end"/>
    </w:r>
  </w:p>
  <w:p w14:paraId="1EC614CD">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08481E95">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08481E95">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BC49">
    <w:pPr>
      <w:pStyle w:val="14"/>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694F72AA">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BE6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3959"/>
    <w:rsid w:val="000E58BC"/>
    <w:rsid w:val="000E7112"/>
    <w:rsid w:val="00104D99"/>
    <w:rsid w:val="00106F15"/>
    <w:rsid w:val="00134826"/>
    <w:rsid w:val="001427E8"/>
    <w:rsid w:val="00157D23"/>
    <w:rsid w:val="00182063"/>
    <w:rsid w:val="0018283F"/>
    <w:rsid w:val="0019790E"/>
    <w:rsid w:val="001A1610"/>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3626"/>
    <w:rsid w:val="00566265"/>
    <w:rsid w:val="00572452"/>
    <w:rsid w:val="0058585B"/>
    <w:rsid w:val="005C69DA"/>
    <w:rsid w:val="005F2C37"/>
    <w:rsid w:val="006126E7"/>
    <w:rsid w:val="00617100"/>
    <w:rsid w:val="00636FB7"/>
    <w:rsid w:val="00646DBE"/>
    <w:rsid w:val="00666E9F"/>
    <w:rsid w:val="006774B8"/>
    <w:rsid w:val="00690959"/>
    <w:rsid w:val="006A400E"/>
    <w:rsid w:val="006A656A"/>
    <w:rsid w:val="006C2D9C"/>
    <w:rsid w:val="006D265E"/>
    <w:rsid w:val="006E5841"/>
    <w:rsid w:val="00732631"/>
    <w:rsid w:val="007512B6"/>
    <w:rsid w:val="00753FBD"/>
    <w:rsid w:val="0078174E"/>
    <w:rsid w:val="007B6616"/>
    <w:rsid w:val="007D393B"/>
    <w:rsid w:val="00814255"/>
    <w:rsid w:val="00815C8B"/>
    <w:rsid w:val="00820EE3"/>
    <w:rsid w:val="00821154"/>
    <w:rsid w:val="00836AAB"/>
    <w:rsid w:val="00836B67"/>
    <w:rsid w:val="00843F15"/>
    <w:rsid w:val="008550BC"/>
    <w:rsid w:val="00861874"/>
    <w:rsid w:val="00865662"/>
    <w:rsid w:val="008721C0"/>
    <w:rsid w:val="008722BF"/>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35E6F"/>
    <w:rsid w:val="00A706C6"/>
    <w:rsid w:val="00AC1420"/>
    <w:rsid w:val="00AC674C"/>
    <w:rsid w:val="00AD5FEA"/>
    <w:rsid w:val="00B0773A"/>
    <w:rsid w:val="00B13190"/>
    <w:rsid w:val="00B16A72"/>
    <w:rsid w:val="00B171C5"/>
    <w:rsid w:val="00B401AF"/>
    <w:rsid w:val="00B62F23"/>
    <w:rsid w:val="00B85690"/>
    <w:rsid w:val="00BB3035"/>
    <w:rsid w:val="00BB419B"/>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42C77"/>
    <w:rsid w:val="00D86A02"/>
    <w:rsid w:val="00DA555D"/>
    <w:rsid w:val="00DC2B29"/>
    <w:rsid w:val="00E162A5"/>
    <w:rsid w:val="00E227D3"/>
    <w:rsid w:val="00E42C90"/>
    <w:rsid w:val="00E46459"/>
    <w:rsid w:val="00E60233"/>
    <w:rsid w:val="00EB65D7"/>
    <w:rsid w:val="00EC2978"/>
    <w:rsid w:val="00ED5756"/>
    <w:rsid w:val="00EF41AA"/>
    <w:rsid w:val="00EF5820"/>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9563E"/>
    <w:rsid w:val="053A2D32"/>
    <w:rsid w:val="05593C6D"/>
    <w:rsid w:val="058E1F33"/>
    <w:rsid w:val="05D54DF4"/>
    <w:rsid w:val="06CC08F4"/>
    <w:rsid w:val="06D56A69"/>
    <w:rsid w:val="06DE664F"/>
    <w:rsid w:val="06E72366"/>
    <w:rsid w:val="07181283"/>
    <w:rsid w:val="076444C8"/>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003F9B"/>
    <w:rsid w:val="0B172DCF"/>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4D1A8A"/>
    <w:rsid w:val="0FA7334B"/>
    <w:rsid w:val="0FC64B55"/>
    <w:rsid w:val="0FF978AA"/>
    <w:rsid w:val="100E7F3E"/>
    <w:rsid w:val="106A4104"/>
    <w:rsid w:val="10A6792B"/>
    <w:rsid w:val="10D555A2"/>
    <w:rsid w:val="10DF0E5B"/>
    <w:rsid w:val="10F34B0A"/>
    <w:rsid w:val="1113708C"/>
    <w:rsid w:val="111744D5"/>
    <w:rsid w:val="113A4C18"/>
    <w:rsid w:val="1151514F"/>
    <w:rsid w:val="115F2763"/>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8AE7C99"/>
    <w:rsid w:val="1935348E"/>
    <w:rsid w:val="19397563"/>
    <w:rsid w:val="19761BF0"/>
    <w:rsid w:val="19866EA9"/>
    <w:rsid w:val="1A7E6D92"/>
    <w:rsid w:val="1AA4286D"/>
    <w:rsid w:val="1AF23ACB"/>
    <w:rsid w:val="1B2F0FEB"/>
    <w:rsid w:val="1B7A5610"/>
    <w:rsid w:val="1BB22F66"/>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3DC56BB"/>
    <w:rsid w:val="243A0633"/>
    <w:rsid w:val="2470074D"/>
    <w:rsid w:val="24946440"/>
    <w:rsid w:val="249A6E83"/>
    <w:rsid w:val="24F17882"/>
    <w:rsid w:val="250B5581"/>
    <w:rsid w:val="254A3D36"/>
    <w:rsid w:val="255F3DE6"/>
    <w:rsid w:val="259F48FF"/>
    <w:rsid w:val="25D0124F"/>
    <w:rsid w:val="26213389"/>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4D5DEB"/>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4A7E50"/>
    <w:rsid w:val="307F6D9B"/>
    <w:rsid w:val="309612E7"/>
    <w:rsid w:val="30C735E4"/>
    <w:rsid w:val="30CE21CA"/>
    <w:rsid w:val="30E41DA3"/>
    <w:rsid w:val="310E38F3"/>
    <w:rsid w:val="311D18A9"/>
    <w:rsid w:val="313905F0"/>
    <w:rsid w:val="314E2627"/>
    <w:rsid w:val="315545E8"/>
    <w:rsid w:val="316027E3"/>
    <w:rsid w:val="31985621"/>
    <w:rsid w:val="31A94212"/>
    <w:rsid w:val="31D86DB0"/>
    <w:rsid w:val="31E7169E"/>
    <w:rsid w:val="31E74E6A"/>
    <w:rsid w:val="31ED6284"/>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9A4EED"/>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E91433"/>
    <w:rsid w:val="40126D84"/>
    <w:rsid w:val="40166964"/>
    <w:rsid w:val="401E776D"/>
    <w:rsid w:val="4093248F"/>
    <w:rsid w:val="409D5507"/>
    <w:rsid w:val="413A7E27"/>
    <w:rsid w:val="418807D8"/>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03A0F"/>
    <w:rsid w:val="45DA7C2F"/>
    <w:rsid w:val="460A3F80"/>
    <w:rsid w:val="46626B52"/>
    <w:rsid w:val="46723589"/>
    <w:rsid w:val="46AE3806"/>
    <w:rsid w:val="471136A9"/>
    <w:rsid w:val="474F65B5"/>
    <w:rsid w:val="476249DD"/>
    <w:rsid w:val="477737C9"/>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21C2A"/>
    <w:rsid w:val="52242B72"/>
    <w:rsid w:val="525932D7"/>
    <w:rsid w:val="528B0128"/>
    <w:rsid w:val="52932411"/>
    <w:rsid w:val="52CC0639"/>
    <w:rsid w:val="53232D25"/>
    <w:rsid w:val="53257877"/>
    <w:rsid w:val="532B28CC"/>
    <w:rsid w:val="538F27E9"/>
    <w:rsid w:val="53A94D0A"/>
    <w:rsid w:val="53AB3ED4"/>
    <w:rsid w:val="54857B21"/>
    <w:rsid w:val="550D3076"/>
    <w:rsid w:val="551E6029"/>
    <w:rsid w:val="55604DFF"/>
    <w:rsid w:val="556C77D6"/>
    <w:rsid w:val="5595524E"/>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491009"/>
    <w:rsid w:val="59CA374B"/>
    <w:rsid w:val="5A382944"/>
    <w:rsid w:val="5A5A0618"/>
    <w:rsid w:val="5A6E711F"/>
    <w:rsid w:val="5A9A71B6"/>
    <w:rsid w:val="5AC946C1"/>
    <w:rsid w:val="5ACE7239"/>
    <w:rsid w:val="5ADA13F0"/>
    <w:rsid w:val="5AE1122D"/>
    <w:rsid w:val="5AFB151B"/>
    <w:rsid w:val="5B1245B7"/>
    <w:rsid w:val="5B78012A"/>
    <w:rsid w:val="5BCA1373"/>
    <w:rsid w:val="5BD1358C"/>
    <w:rsid w:val="5BFD7CA9"/>
    <w:rsid w:val="5C5437CD"/>
    <w:rsid w:val="5C7C583F"/>
    <w:rsid w:val="5D115084"/>
    <w:rsid w:val="5D1F7DEB"/>
    <w:rsid w:val="5D2C211F"/>
    <w:rsid w:val="5D865A76"/>
    <w:rsid w:val="5DAB0AD4"/>
    <w:rsid w:val="5DD00EDD"/>
    <w:rsid w:val="5E35097B"/>
    <w:rsid w:val="5E8918A8"/>
    <w:rsid w:val="5F171D4D"/>
    <w:rsid w:val="5F5A6C31"/>
    <w:rsid w:val="5F610D25"/>
    <w:rsid w:val="5FA24E47"/>
    <w:rsid w:val="5FAD3C4B"/>
    <w:rsid w:val="5FCE6346"/>
    <w:rsid w:val="5FFC2665"/>
    <w:rsid w:val="60197B41"/>
    <w:rsid w:val="605C0D56"/>
    <w:rsid w:val="607E2D9A"/>
    <w:rsid w:val="60851A1E"/>
    <w:rsid w:val="60AB62DF"/>
    <w:rsid w:val="60C3288F"/>
    <w:rsid w:val="61136892"/>
    <w:rsid w:val="611628AF"/>
    <w:rsid w:val="614B4BDA"/>
    <w:rsid w:val="61923281"/>
    <w:rsid w:val="623F393B"/>
    <w:rsid w:val="62567B94"/>
    <w:rsid w:val="626044D6"/>
    <w:rsid w:val="628B4E85"/>
    <w:rsid w:val="62DC0029"/>
    <w:rsid w:val="62EF64C3"/>
    <w:rsid w:val="6307634E"/>
    <w:rsid w:val="630B5F30"/>
    <w:rsid w:val="638B59E6"/>
    <w:rsid w:val="638E5DB2"/>
    <w:rsid w:val="63E63A76"/>
    <w:rsid w:val="644E7832"/>
    <w:rsid w:val="64824F61"/>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056872"/>
    <w:rsid w:val="6B780252"/>
    <w:rsid w:val="6B886FCF"/>
    <w:rsid w:val="6BA54625"/>
    <w:rsid w:val="6BAB73E8"/>
    <w:rsid w:val="6BCC05AC"/>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0A328C8"/>
    <w:rsid w:val="70D62FF7"/>
    <w:rsid w:val="71081DD0"/>
    <w:rsid w:val="713D16BB"/>
    <w:rsid w:val="71457823"/>
    <w:rsid w:val="716F669F"/>
    <w:rsid w:val="71E54BE7"/>
    <w:rsid w:val="726D713B"/>
    <w:rsid w:val="72BD4878"/>
    <w:rsid w:val="72C36AFF"/>
    <w:rsid w:val="72DA3918"/>
    <w:rsid w:val="72DD5612"/>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31C74"/>
    <w:rsid w:val="76F519BF"/>
    <w:rsid w:val="77062E3A"/>
    <w:rsid w:val="77210202"/>
    <w:rsid w:val="77A411C1"/>
    <w:rsid w:val="77D47CF8"/>
    <w:rsid w:val="77DA2E34"/>
    <w:rsid w:val="77EB0B9E"/>
    <w:rsid w:val="78185B18"/>
    <w:rsid w:val="784E0829"/>
    <w:rsid w:val="785275B1"/>
    <w:rsid w:val="78850FF2"/>
    <w:rsid w:val="78B57C59"/>
    <w:rsid w:val="78FF0275"/>
    <w:rsid w:val="79106E0E"/>
    <w:rsid w:val="79AC63B4"/>
    <w:rsid w:val="79D313F3"/>
    <w:rsid w:val="7A5E7E3A"/>
    <w:rsid w:val="7B145303"/>
    <w:rsid w:val="7B225EC4"/>
    <w:rsid w:val="7B5508CE"/>
    <w:rsid w:val="7B9C32AB"/>
    <w:rsid w:val="7C0C5586"/>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rPr>
  </w:style>
  <w:style w:type="paragraph" w:styleId="8">
    <w:name w:val="annotation text"/>
    <w:basedOn w:val="1"/>
    <w:qFormat/>
    <w:uiPriority w:val="0"/>
    <w:pPr>
      <w:jc w:val="left"/>
    </w:pPr>
  </w:style>
  <w:style w:type="paragraph" w:styleId="9">
    <w:name w:val="Body Text"/>
    <w:basedOn w:val="1"/>
    <w:next w:val="10"/>
    <w:autoRedefine/>
    <w:qFormat/>
    <w:uiPriority w:val="0"/>
    <w:rPr>
      <w:b/>
      <w:bCs/>
      <w:sz w:val="24"/>
    </w:rPr>
  </w:style>
  <w:style w:type="paragraph" w:styleId="10">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1">
    <w:name w:val="Body Text Indent"/>
    <w:basedOn w:val="1"/>
    <w:qFormat/>
    <w:uiPriority w:val="0"/>
    <w:pPr>
      <w:spacing w:line="360" w:lineRule="auto"/>
      <w:ind w:firstLine="480"/>
    </w:pPr>
    <w:rPr>
      <w:sz w:val="24"/>
    </w:rPr>
  </w:style>
  <w:style w:type="paragraph" w:styleId="12">
    <w:name w:val="Block Text"/>
    <w:basedOn w:val="1"/>
    <w:next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autoRedefine/>
    <w:qFormat/>
    <w:uiPriority w:val="0"/>
    <w:pPr>
      <w:spacing w:line="320" w:lineRule="exact"/>
      <w:jc w:val="center"/>
    </w:pPr>
    <w:rPr>
      <w:sz w:val="22"/>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next w:val="19"/>
    <w:autoRedefine/>
    <w:qFormat/>
    <w:uiPriority w:val="0"/>
    <w:pPr>
      <w:spacing w:after="120"/>
      <w:ind w:firstLine="420" w:firstLineChars="100"/>
    </w:pPr>
    <w:rPr>
      <w:sz w:val="21"/>
    </w:rPr>
  </w:style>
  <w:style w:type="paragraph" w:styleId="19">
    <w:name w:val="Body Text First Indent 2"/>
    <w:basedOn w:val="11"/>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jc w:val="center"/>
    </w:p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6"/>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1533</Words>
  <Characters>1659</Characters>
  <Lines>12</Lines>
  <Paragraphs>3</Paragraphs>
  <TotalTime>0</TotalTime>
  <ScaleCrop>false</ScaleCrop>
  <LinksUpToDate>false</LinksUpToDate>
  <CharactersWithSpaces>1685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2025-09-12T07:43:00Z</cp:lastPrinted>
  <dcterms:modified xsi:type="dcterms:W3CDTF">2025-09-12T08:07:37Z</dcterms:modified>
  <dc:title>滑环〔2016〕  号                    签发人：陈建峰</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FBB968FA5A1D4AABB10D0746B7213AD8_13</vt:lpwstr>
  </property>
  <property fmtid="{D5CDD505-2E9C-101B-9397-08002B2CF9AE}" pid="4" name="KSOTemplateDocerSaveRecord">
    <vt:lpwstr>eyJoZGlkIjoiYmEyZGYyMWJhNzliMThlM2ViYzM1NjRjNjNlMTZlNzAiLCJ1c2VySWQiOiI0MzE3NTg1ODUifQ==</vt:lpwstr>
  </property>
</Properties>
</file>