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9E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滑县道口镇五星村段晓珊卫生诊所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重新申请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p w14:paraId="0A50B8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  <w:shd w:val="clear" w:fill="FFFFFF"/>
        </w:rPr>
        <w:t>字体显示：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"http://www.hnhxhbj.gov.cn/zhengfuxinxigongkai/fusheanquanxukezheng/2018-12-11/javascript:doZoom(20);"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【大】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"http://www.hnhxhbj.gov.cn/zhengfuxinxigongkai/fusheanquanxukezheng/2018-12-11/javascript:doZoom(16);"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【中】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instrText xml:space="preserve"> HYPERLINK "http://www.hnhxhbj.gov.cn/zhengfuxinxigongkai/fusheanquanxukezheng/2018-12-11/javascript:doZoom(12);" </w:instrTex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t>【小】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18"/>
          <w:szCs w:val="18"/>
          <w:u w:val="none"/>
          <w:shd w:val="clear" w:fill="FFFFFF"/>
        </w:rPr>
        <w:fldChar w:fldCharType="end"/>
      </w:r>
    </w:p>
    <w:tbl>
      <w:tblPr>
        <w:tblStyle w:val="5"/>
        <w:tblpPr w:leftFromText="180" w:rightFromText="180" w:vertAnchor="text" w:horzAnchor="page" w:tblpX="1418" w:tblpY="654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CC62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B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滑县道口镇五星村段晓珊卫生诊所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辐射安全许可证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</w:tr>
      <w:tr w14:paraId="67B1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5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C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滑县毛记口腔有限公司</w:t>
            </w:r>
          </w:p>
        </w:tc>
      </w:tr>
      <w:tr w14:paraId="0B9A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8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D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719EE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D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E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139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91410526MADUME3F8C</w:t>
            </w:r>
          </w:p>
        </w:tc>
      </w:tr>
      <w:tr w14:paraId="2D68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9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C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段晓冉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B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段晓冉</w:t>
            </w:r>
          </w:p>
        </w:tc>
      </w:tr>
      <w:tr w14:paraId="6EA7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D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E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8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982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4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1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河南省安阳市滑县道口镇卫河路西段南侧美丽桃园南商业楼1-2层106铺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1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AEC5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2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7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6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2025-02-26</w:t>
            </w:r>
            <w:bookmarkStart w:id="0" w:name="_GoBack"/>
            <w:bookmarkEnd w:id="0"/>
          </w:p>
        </w:tc>
      </w:tr>
    </w:tbl>
    <w:p w14:paraId="6E92374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32B51F0"/>
    <w:rsid w:val="068D471F"/>
    <w:rsid w:val="101917F0"/>
    <w:rsid w:val="10F845FF"/>
    <w:rsid w:val="18567F5B"/>
    <w:rsid w:val="18C425A1"/>
    <w:rsid w:val="18E32135"/>
    <w:rsid w:val="1B010554"/>
    <w:rsid w:val="1B736A90"/>
    <w:rsid w:val="1C154B8A"/>
    <w:rsid w:val="1DDE1318"/>
    <w:rsid w:val="226E15F4"/>
    <w:rsid w:val="24765B0F"/>
    <w:rsid w:val="26343675"/>
    <w:rsid w:val="279B6458"/>
    <w:rsid w:val="2CDA0EEC"/>
    <w:rsid w:val="2E2377C6"/>
    <w:rsid w:val="300C557A"/>
    <w:rsid w:val="31E9237A"/>
    <w:rsid w:val="3273386B"/>
    <w:rsid w:val="36203460"/>
    <w:rsid w:val="3715028A"/>
    <w:rsid w:val="3B142FDE"/>
    <w:rsid w:val="3C5873B5"/>
    <w:rsid w:val="3CB86005"/>
    <w:rsid w:val="3EFB59C8"/>
    <w:rsid w:val="428E3D9F"/>
    <w:rsid w:val="4DD46447"/>
    <w:rsid w:val="4EFE269A"/>
    <w:rsid w:val="509B465A"/>
    <w:rsid w:val="54F46F06"/>
    <w:rsid w:val="5732007A"/>
    <w:rsid w:val="577D6A72"/>
    <w:rsid w:val="5B0945A0"/>
    <w:rsid w:val="5B1324F3"/>
    <w:rsid w:val="5B3B3E98"/>
    <w:rsid w:val="5BFE11BB"/>
    <w:rsid w:val="60DB03BD"/>
    <w:rsid w:val="61124F74"/>
    <w:rsid w:val="717739ED"/>
    <w:rsid w:val="73E06E2F"/>
    <w:rsid w:val="766C27D5"/>
    <w:rsid w:val="79F42D33"/>
    <w:rsid w:val="7B302477"/>
    <w:rsid w:val="7C5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199</Characters>
  <Lines>0</Lines>
  <Paragraphs>0</Paragraphs>
  <TotalTime>3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2025-02-27T00:50:57Z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6A8F4DBC4C5849128E1857E1DB5CB040</vt:lpwstr>
  </property>
  <property fmtid="{D5CDD505-2E9C-101B-9397-08002B2CF9AE}" pid="4" name="KSOTemplateDocerSaveRecord">
    <vt:lpwstr>eyJoZGlkIjoiYzhlMWNmYjA1MmJhZGQzYjBlZDZkZGY1Y2U4Mjg0NWEifQ==</vt:lpwstr>
  </property>
</Properties>
</file>