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2C96">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2</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11</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23B5D20A">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2CC15D7C">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日－2025年2月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日（5个工作日）。</w:t>
      </w:r>
    </w:p>
    <w:p w14:paraId="6D7EF05A">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3BFD3455">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w:t>
      </w:r>
    </w:p>
    <w:p w14:paraId="2944BB08">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bookmarkStart w:id="0" w:name="_GoBack"/>
      <w:bookmarkEnd w:id="0"/>
    </w:p>
    <w:p w14:paraId="1C729F8F">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45B69A7F">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66EEAC0B">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9B44B86">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71D10D9E">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47A81CF">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7574226A">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9814579">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0BC40D72">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D72D992">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A5BDB7B">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6EDBFB8E">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5A414CE">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74919BC6">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A23B1C4">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6C55AC7">
            <w:pPr>
              <w:pStyle w:val="11"/>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河南省开仑化工有限责任公司</w:t>
            </w:r>
          </w:p>
          <w:p w14:paraId="4C773CAC">
            <w:pPr>
              <w:pStyle w:val="11"/>
              <w:widowControl/>
              <w:spacing w:beforeAutospacing="0" w:afterAutospacing="0" w:line="300" w:lineRule="atLeast"/>
              <w:jc w:val="center"/>
              <w:rPr>
                <w:rFonts w:ascii="Times New Roman" w:hAnsi="Times New Roman"/>
                <w:color w:val="000000"/>
                <w:sz w:val="18"/>
                <w:szCs w:val="18"/>
              </w:rPr>
            </w:pP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CB1168F">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开仑化工有机热载体液相炉项目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65FB7C">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eastAsia="zh-CN"/>
              </w:rPr>
              <w:t>滑县产业集聚区漓江路与锦华路交汇处</w:t>
            </w:r>
            <w:r>
              <w:rPr>
                <w:rFonts w:hint="default" w:ascii="Times New Roman" w:hAnsi="Times New Roman"/>
                <w:color w:val="000000"/>
                <w:sz w:val="18"/>
                <w:szCs w:val="18"/>
                <w:lang w:val="en-US" w:eastAsia="zh-CN"/>
              </w:rPr>
              <w:t>开仑化工</w:t>
            </w:r>
            <w:r>
              <w:rPr>
                <w:rFonts w:hint="default" w:ascii="Times New Roman" w:hAnsi="Times New Roman"/>
                <w:color w:val="000000"/>
                <w:sz w:val="18"/>
                <w:szCs w:val="18"/>
                <w:lang w:eastAsia="zh-CN"/>
              </w:rPr>
              <w:t>厂区内</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1CF48B6">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fldChar w:fldCharType="begin"/>
            </w:r>
            <w:r>
              <w:rPr>
                <w:rFonts w:hint="default" w:ascii="Times New Roman" w:hAnsi="Times New Roman"/>
                <w:color w:val="000000"/>
                <w:sz w:val="18"/>
                <w:szCs w:val="18"/>
              </w:rPr>
              <w:instrText xml:space="preserve"> HYPERLINK "javascript:viewHomeCompanyInfoView('2250508299839480342')" </w:instrText>
            </w:r>
            <w:r>
              <w:rPr>
                <w:rFonts w:hint="default" w:ascii="Times New Roman" w:hAnsi="Times New Roman"/>
                <w:color w:val="000000"/>
                <w:sz w:val="18"/>
                <w:szCs w:val="18"/>
              </w:rPr>
              <w:fldChar w:fldCharType="separate"/>
            </w:r>
            <w:r>
              <w:rPr>
                <w:rFonts w:hint="default" w:ascii="Times New Roman" w:hAnsi="Times New Roman"/>
                <w:color w:val="000000"/>
                <w:sz w:val="18"/>
                <w:szCs w:val="18"/>
              </w:rPr>
              <w:t>河南邦驰环保科技有限公司</w:t>
            </w:r>
            <w:r>
              <w:rPr>
                <w:rFonts w:hint="default" w:ascii="Times New Roman" w:hAnsi="Times New Roman"/>
                <w:color w:val="000000"/>
                <w:sz w:val="18"/>
                <w:szCs w:val="18"/>
              </w:rPr>
              <w:fldChar w:fldCharType="end"/>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05FC0D5">
            <w:pPr>
              <w:pStyle w:val="11"/>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总投资</w:t>
            </w:r>
            <w:r>
              <w:rPr>
                <w:rFonts w:hint="eastAsia" w:ascii="Times New Roman" w:hAnsi="Times New Roman"/>
                <w:color w:val="000000"/>
                <w:sz w:val="18"/>
                <w:szCs w:val="18"/>
                <w:lang w:val="en-US" w:eastAsia="zh-CN"/>
              </w:rPr>
              <w:t>55</w:t>
            </w:r>
            <w:r>
              <w:rPr>
                <w:rFonts w:hint="default" w:ascii="Times New Roman" w:hAnsi="Times New Roman"/>
                <w:color w:val="000000"/>
                <w:sz w:val="18"/>
                <w:szCs w:val="18"/>
              </w:rPr>
              <w:t>万元</w:t>
            </w:r>
            <w:r>
              <w:rPr>
                <w:rFonts w:hint="default" w:ascii="Times New Roman" w:hAnsi="Times New Roman"/>
                <w:color w:val="000000"/>
                <w:sz w:val="18"/>
                <w:szCs w:val="18"/>
                <w:lang w:eastAsia="zh-CN"/>
              </w:rPr>
              <w:t>，环保投资</w:t>
            </w:r>
            <w:r>
              <w:rPr>
                <w:rFonts w:hint="eastAsia" w:ascii="Times New Roman" w:hAnsi="Times New Roman"/>
                <w:color w:val="000000"/>
                <w:sz w:val="18"/>
                <w:szCs w:val="18"/>
                <w:lang w:val="en-US" w:eastAsia="zh-CN"/>
              </w:rPr>
              <w:t>5</w:t>
            </w:r>
            <w:r>
              <w:rPr>
                <w:rFonts w:hint="default" w:ascii="Times New Roman" w:hAnsi="Times New Roman"/>
                <w:color w:val="000000"/>
                <w:sz w:val="18"/>
                <w:szCs w:val="18"/>
                <w:lang w:val="en-US" w:eastAsia="zh-CN"/>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98BAD05">
            <w:pPr>
              <w:spacing w:line="620" w:lineRule="exact"/>
              <w:ind w:firstLine="360" w:firstLineChars="200"/>
              <w:rPr>
                <w:rFonts w:hint="default" w:ascii="Times New Roman" w:hAnsi="Times New Roman"/>
                <w:color w:val="000000"/>
                <w:sz w:val="18"/>
                <w:szCs w:val="18"/>
                <w:lang w:val="en-US" w:eastAsia="zh-CN"/>
              </w:rPr>
            </w:pPr>
            <w:r>
              <w:rPr>
                <w:rFonts w:hint="default" w:ascii="Times New Roman" w:hAnsi="Times New Roman" w:cs="Times New Roman" w:eastAsiaTheme="minorEastAsia"/>
                <w:color w:val="000000"/>
                <w:kern w:val="0"/>
                <w:sz w:val="18"/>
                <w:szCs w:val="18"/>
                <w:lang w:val="en-US" w:eastAsia="zh-CN" w:bidi="ar-SA"/>
              </w:rPr>
              <w:t>1. 废气：</w:t>
            </w:r>
            <w:r>
              <w:rPr>
                <w:rFonts w:hint="eastAsia" w:ascii="Times New Roman" w:hAnsi="Times New Roman" w:cs="Times New Roman" w:eastAsiaTheme="minorEastAsia"/>
                <w:color w:val="000000"/>
                <w:kern w:val="0"/>
                <w:sz w:val="18"/>
                <w:szCs w:val="18"/>
                <w:lang w:val="en-US" w:eastAsia="zh-CN" w:bidi="ar-SA"/>
              </w:rPr>
              <w:t>锅炉废气经采取低氮燃烧+烟气循环措施处理后通过8m高排气筒排放，废气排放须满足《锅炉大气污染物排放标准》（DB41/2089-2021）表1标准限值及《河南省重污染天气通</w:t>
            </w:r>
            <w:r>
              <w:rPr>
                <w:rFonts w:hint="eastAsia" w:ascii="Times New Roman" w:hAnsi="Times New Roman"/>
                <w:color w:val="000000"/>
                <w:sz w:val="18"/>
                <w:szCs w:val="18"/>
                <w:lang w:val="en-US" w:eastAsia="zh-CN"/>
              </w:rPr>
              <w:t>用行业应急减排措施制定技术指南》（2024年修订版）涉锅炉通用行业A级要求。</w:t>
            </w:r>
          </w:p>
          <w:p w14:paraId="1B5B821C">
            <w:pPr>
              <w:spacing w:line="620" w:lineRule="exact"/>
              <w:ind w:firstLine="360" w:firstLineChars="200"/>
              <w:rPr>
                <w:rFonts w:hint="default" w:ascii="Times New Roman" w:hAnsi="Times New Roman"/>
                <w:color w:val="000000"/>
                <w:sz w:val="18"/>
                <w:szCs w:val="18"/>
              </w:rPr>
            </w:pPr>
            <w:r>
              <w:rPr>
                <w:rFonts w:hint="eastAsia" w:ascii="Times New Roman" w:hAnsi="Times New Roman"/>
                <w:color w:val="000000"/>
                <w:sz w:val="18"/>
                <w:szCs w:val="18"/>
                <w:lang w:val="en-US" w:eastAsia="zh-CN"/>
              </w:rPr>
              <w:t>2.</w:t>
            </w:r>
            <w:r>
              <w:rPr>
                <w:rFonts w:hint="default" w:ascii="Times New Roman" w:hAnsi="Times New Roman"/>
                <w:color w:val="000000"/>
                <w:sz w:val="18"/>
                <w:szCs w:val="18"/>
              </w:rPr>
              <w:t>噪声</w:t>
            </w:r>
            <w:r>
              <w:rPr>
                <w:rFonts w:hint="default" w:ascii="Times New Roman" w:hAnsi="Times New Roman"/>
                <w:color w:val="000000"/>
                <w:sz w:val="18"/>
                <w:szCs w:val="18"/>
                <w:lang w:eastAsia="zh-CN"/>
              </w:rPr>
              <w:t>：</w:t>
            </w:r>
            <w:r>
              <w:rPr>
                <w:rFonts w:hint="eastAsia" w:ascii="Times New Roman" w:hAnsi="Times New Roman"/>
                <w:color w:val="000000"/>
                <w:sz w:val="18"/>
                <w:szCs w:val="18"/>
                <w:lang w:val="en-US" w:eastAsia="zh-CN"/>
              </w:rPr>
              <w:t>经采取基础减振、厂房隔声等降噪措施后，</w:t>
            </w:r>
            <w:r>
              <w:rPr>
                <w:rFonts w:hint="default" w:ascii="Times New Roman" w:hAnsi="Times New Roman"/>
                <w:color w:val="000000"/>
                <w:sz w:val="18"/>
                <w:szCs w:val="18"/>
                <w:lang w:val="en-US" w:eastAsia="zh-CN"/>
              </w:rPr>
              <w:t>厂界噪声排放须满足《工业企业厂界环境噪声排放标准》（GB12348-2008）</w:t>
            </w:r>
            <w:r>
              <w:rPr>
                <w:rFonts w:hint="eastAsia" w:ascii="Times New Roman" w:hAnsi="Times New Roman"/>
                <w:color w:val="000000"/>
                <w:sz w:val="18"/>
                <w:szCs w:val="18"/>
                <w:lang w:val="en-US" w:eastAsia="zh-CN"/>
              </w:rPr>
              <w:t>3</w:t>
            </w:r>
            <w:r>
              <w:rPr>
                <w:rFonts w:hint="default" w:ascii="Times New Roman" w:hAnsi="Times New Roman"/>
                <w:color w:val="000000"/>
                <w:sz w:val="18"/>
                <w:szCs w:val="18"/>
                <w:lang w:val="en-US" w:eastAsia="zh-CN"/>
              </w:rPr>
              <w:t>类标准。</w:t>
            </w:r>
          </w:p>
          <w:p w14:paraId="5917FFDF">
            <w:pPr>
              <w:spacing w:line="620" w:lineRule="exact"/>
              <w:ind w:firstLine="360" w:firstLineChars="200"/>
              <w:rPr>
                <w:rFonts w:hint="default" w:ascii="Times New Roman" w:hAnsi="Times New Roman"/>
                <w:color w:val="000000"/>
                <w:sz w:val="18"/>
                <w:szCs w:val="18"/>
              </w:rPr>
            </w:pPr>
            <w:r>
              <w:rPr>
                <w:rFonts w:hint="eastAsia" w:ascii="Times New Roman" w:hAnsi="Times New Roman"/>
                <w:color w:val="000000"/>
                <w:sz w:val="18"/>
                <w:szCs w:val="18"/>
                <w:lang w:val="en-US" w:eastAsia="zh-CN"/>
              </w:rPr>
              <w:t>3.</w:t>
            </w:r>
            <w:r>
              <w:rPr>
                <w:rFonts w:hint="default" w:ascii="Times New Roman" w:hAnsi="Times New Roman"/>
                <w:color w:val="000000"/>
                <w:sz w:val="18"/>
                <w:szCs w:val="18"/>
              </w:rPr>
              <w:t>固体废物：</w:t>
            </w:r>
            <w:r>
              <w:rPr>
                <w:rFonts w:hint="default" w:ascii="Times New Roman" w:hAnsi="Times New Roman"/>
                <w:color w:val="000000"/>
                <w:sz w:val="18"/>
                <w:szCs w:val="18"/>
                <w:lang w:val="en-US" w:eastAsia="zh-CN"/>
              </w:rPr>
              <w:t>废导热油依托现有</w:t>
            </w:r>
            <w:r>
              <w:rPr>
                <w:rFonts w:hint="eastAsia" w:ascii="Times New Roman" w:hAnsi="Times New Roman"/>
                <w:color w:val="000000"/>
                <w:sz w:val="18"/>
                <w:szCs w:val="18"/>
                <w:lang w:val="en-US" w:eastAsia="zh-CN"/>
              </w:rPr>
              <w:t>危险废物</w:t>
            </w:r>
            <w:r>
              <w:rPr>
                <w:rFonts w:hint="default" w:ascii="Times New Roman" w:hAnsi="Times New Roman"/>
                <w:color w:val="000000"/>
                <w:sz w:val="18"/>
                <w:szCs w:val="18"/>
                <w:lang w:val="en-US" w:eastAsia="zh-CN"/>
              </w:rPr>
              <w:t>暂存间（20m</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lang w:val="en-US" w:eastAsia="zh-CN"/>
              </w:rPr>
              <w:t>）进行贮存，委托有资质单位处置，危险废物暂存应满足《危险废物贮存污染控制标准》（GB18597-2023）要求</w:t>
            </w:r>
            <w:r>
              <w:rPr>
                <w:rFonts w:hint="default" w:ascii="Times New Roman" w:hAnsi="Times New Roman"/>
                <w:color w:val="000000"/>
                <w:sz w:val="18"/>
                <w:szCs w:val="18"/>
                <w:lang w:eastAsia="zh-CN"/>
              </w:rPr>
              <w:t>。</w:t>
            </w:r>
          </w:p>
          <w:p w14:paraId="707D6C54">
            <w:pPr>
              <w:spacing w:line="620" w:lineRule="exact"/>
              <w:ind w:firstLine="360" w:firstLineChars="200"/>
              <w:rPr>
                <w:rFonts w:ascii="Times New Roman" w:hAnsi="Times New Roman"/>
                <w:color w:val="000000"/>
                <w:sz w:val="18"/>
                <w:szCs w:val="18"/>
              </w:rPr>
            </w:pPr>
          </w:p>
        </w:tc>
      </w:tr>
    </w:tbl>
    <w:p w14:paraId="3D15DAE3">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346272"/>
    <w:rsid w:val="0034687D"/>
    <w:rsid w:val="00351DEE"/>
    <w:rsid w:val="00424CC3"/>
    <w:rsid w:val="005227EA"/>
    <w:rsid w:val="0052598B"/>
    <w:rsid w:val="005901A6"/>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B48B5"/>
    <w:rsid w:val="00FA45AC"/>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1173</Words>
  <Characters>1327</Characters>
  <Lines>1</Lines>
  <Paragraphs>2</Paragraphs>
  <TotalTime>0</TotalTime>
  <ScaleCrop>false</ScaleCrop>
  <LinksUpToDate>false</LinksUpToDate>
  <CharactersWithSpaces>1348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2025-02-18T02:23:58Z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