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D53CF">
      <w:pPr>
        <w:tabs>
          <w:tab w:val="left" w:pos="5760"/>
        </w:tabs>
        <w:spacing w:line="600" w:lineRule="exact"/>
        <w:rPr>
          <w:rFonts w:hint="default" w:ascii="Times New Roman" w:hAnsi="Times New Roman" w:cs="Times New Roman"/>
          <w:b/>
          <w:color w:val="000000"/>
          <w:sz w:val="32"/>
          <w:szCs w:val="32"/>
        </w:rPr>
      </w:pPr>
    </w:p>
    <w:p w14:paraId="3F81D688">
      <w:pPr>
        <w:spacing w:line="600" w:lineRule="exact"/>
        <w:jc w:val="center"/>
        <w:rPr>
          <w:rFonts w:hint="default" w:ascii="Times New Roman" w:hAnsi="Times New Roman" w:cs="Times New Roman"/>
          <w:b/>
          <w:color w:val="000000"/>
          <w:sz w:val="32"/>
          <w:szCs w:val="32"/>
        </w:rPr>
      </w:pPr>
    </w:p>
    <w:p w14:paraId="7F33F2C5">
      <w:pPr>
        <w:spacing w:line="600" w:lineRule="exact"/>
        <w:rPr>
          <w:rFonts w:hint="default" w:ascii="Times New Roman" w:hAnsi="Times New Roman" w:cs="Times New Roman"/>
          <w:b/>
          <w:color w:val="000000"/>
          <w:sz w:val="32"/>
          <w:szCs w:val="32"/>
        </w:rPr>
      </w:pPr>
    </w:p>
    <w:p w14:paraId="279652C7">
      <w:pPr>
        <w:spacing w:line="600" w:lineRule="exact"/>
        <w:rPr>
          <w:rFonts w:hint="default" w:ascii="Times New Roman" w:hAnsi="Times New Roman" w:cs="Times New Roman"/>
          <w:b/>
          <w:color w:val="000000"/>
          <w:sz w:val="32"/>
          <w:szCs w:val="32"/>
        </w:rPr>
      </w:pPr>
    </w:p>
    <w:p w14:paraId="5F50DD19">
      <w:pPr>
        <w:spacing w:line="600" w:lineRule="exact"/>
        <w:jc w:val="center"/>
        <w:rPr>
          <w:rFonts w:hint="default" w:ascii="Times New Roman" w:hAnsi="Times New Roman" w:eastAsia="仿宋_GB2312" w:cs="Times New Roman"/>
          <w:b/>
          <w:color w:val="000000"/>
          <w:sz w:val="32"/>
          <w:szCs w:val="32"/>
        </w:rPr>
      </w:pPr>
    </w:p>
    <w:p w14:paraId="59E2A3D7">
      <w:pPr>
        <w:pStyle w:val="2"/>
        <w:rPr>
          <w:rFonts w:hint="default" w:ascii="Times New Roman" w:hAnsi="Times New Roman" w:cs="Times New Roman"/>
        </w:rPr>
      </w:pPr>
    </w:p>
    <w:p w14:paraId="3176E06F">
      <w:pPr>
        <w:pStyle w:val="6"/>
        <w:ind w:left="0"/>
        <w:rPr>
          <w:rFonts w:hint="default" w:ascii="Times New Roman" w:hAnsi="Times New Roman" w:cs="Times New Roman"/>
          <w:color w:val="000000"/>
          <w:szCs w:val="32"/>
        </w:rPr>
      </w:pPr>
    </w:p>
    <w:p w14:paraId="2EEB04F6">
      <w:pPr>
        <w:rPr>
          <w:rFonts w:hint="default" w:ascii="Times New Roman" w:hAnsi="Times New Roman" w:cs="Times New Roman"/>
          <w:color w:val="000000"/>
          <w:sz w:val="32"/>
          <w:szCs w:val="32"/>
        </w:rPr>
      </w:pPr>
    </w:p>
    <w:p w14:paraId="70FCB04C">
      <w:pPr>
        <w:jc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滑环审〔202</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号</w:t>
      </w:r>
    </w:p>
    <w:p w14:paraId="445FABB3">
      <w:pPr>
        <w:spacing w:line="360" w:lineRule="exact"/>
        <w:rPr>
          <w:rFonts w:hint="default" w:ascii="Times New Roman" w:hAnsi="Times New Roman" w:eastAsia="方正小标宋简体" w:cs="Times New Roman"/>
          <w:color w:val="000000"/>
          <w:sz w:val="32"/>
          <w:szCs w:val="32"/>
        </w:rPr>
      </w:pPr>
    </w:p>
    <w:p w14:paraId="48B80F33">
      <w:pPr>
        <w:spacing w:line="360" w:lineRule="exact"/>
        <w:jc w:val="center"/>
        <w:rPr>
          <w:rFonts w:hint="default" w:ascii="Times New Roman" w:hAnsi="Times New Roman" w:eastAsia="方正小标宋简体" w:cs="Times New Roman"/>
          <w:color w:val="000000"/>
          <w:sz w:val="32"/>
          <w:szCs w:val="32"/>
        </w:rPr>
      </w:pPr>
    </w:p>
    <w:p w14:paraId="2A2946ED">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安阳市生态环境局滑县分局</w:t>
      </w:r>
    </w:p>
    <w:p w14:paraId="4B71BEF1">
      <w:pPr>
        <w:spacing w:line="700" w:lineRule="exact"/>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安阳朝勇机械有限公司年产1000套</w:t>
      </w:r>
    </w:p>
    <w:p w14:paraId="1D634D7A">
      <w:pPr>
        <w:spacing w:line="700" w:lineRule="exact"/>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灌溉井房、2000吨塑料滴灌带项目</w:t>
      </w:r>
    </w:p>
    <w:p w14:paraId="6AAA15ED">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环境影响报告表的批复</w:t>
      </w:r>
    </w:p>
    <w:p w14:paraId="53A6F2EF">
      <w:pPr>
        <w:pStyle w:val="2"/>
        <w:rPr>
          <w:rFonts w:hint="default" w:ascii="Times New Roman" w:hAnsi="Times New Roman" w:cs="Times New Roman"/>
          <w:sz w:val="44"/>
          <w:szCs w:val="44"/>
        </w:rPr>
      </w:pPr>
    </w:p>
    <w:p w14:paraId="2CDF15AB">
      <w:pPr>
        <w:pStyle w:val="2"/>
        <w:rPr>
          <w:rFonts w:hint="default" w:ascii="Times New Roman" w:hAnsi="Times New Roman" w:cs="Times New Roman"/>
          <w:sz w:val="32"/>
          <w:szCs w:val="32"/>
        </w:rPr>
      </w:pPr>
    </w:p>
    <w:p w14:paraId="18BDAB41">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安阳朝勇机械有限公司</w:t>
      </w:r>
      <w:r>
        <w:rPr>
          <w:rFonts w:hint="default" w:ascii="Times New Roman" w:hAnsi="Times New Roman" w:eastAsia="仿宋_GB2312" w:cs="Times New Roman"/>
          <w:color w:val="000000"/>
          <w:sz w:val="32"/>
          <w:szCs w:val="32"/>
        </w:rPr>
        <w:t>：</w:t>
      </w:r>
    </w:p>
    <w:p w14:paraId="6B9563B6">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你公司（统一社会信用代码：91410526MADQ70AA8M）上报的由</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"javascript:viewHomeCompanyInfoView('109873904905894002')"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河南时代盛华环境科技有限公司</w:t>
      </w:r>
      <w:r>
        <w:rPr>
          <w:rFonts w:hint="default" w:ascii="Times New Roman" w:hAnsi="Times New Roman" w:eastAsia="仿宋_GB2312" w:cs="Times New Roman"/>
          <w:color w:val="000000"/>
          <w:sz w:val="32"/>
          <w:szCs w:val="32"/>
        </w:rPr>
        <w:fldChar w:fldCharType="end"/>
      </w:r>
      <w:r>
        <w:rPr>
          <w:rFonts w:hint="eastAsia" w:eastAsia="仿宋_GB2312" w:cs="Times New Roman"/>
          <w:color w:val="000000"/>
          <w:sz w:val="32"/>
          <w:szCs w:val="32"/>
          <w:lang w:val="en-US" w:eastAsia="zh-CN"/>
        </w:rPr>
        <w:t>邓崔崔</w:t>
      </w:r>
      <w:r>
        <w:rPr>
          <w:rFonts w:hint="default" w:ascii="Times New Roman" w:hAnsi="Times New Roman" w:eastAsia="仿宋_GB2312" w:cs="Times New Roman"/>
          <w:color w:val="000000"/>
          <w:sz w:val="32"/>
          <w:szCs w:val="32"/>
        </w:rPr>
        <w:t>（职业资格证书管理号：03520240541000000012）主持编制完成的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安阳朝勇机械有限公司年产1000套灌溉井房、2000吨塑料滴灌带项目</w:t>
      </w:r>
      <w:r>
        <w:rPr>
          <w:rFonts w:hint="default" w:ascii="Times New Roman" w:hAnsi="Times New Roman" w:eastAsia="仿宋_GB2312" w:cs="Times New Roman"/>
          <w:sz w:val="32"/>
          <w:szCs w:val="32"/>
        </w:rPr>
        <w:t>环境影响报告表（报批版）》</w:t>
      </w:r>
      <w:r>
        <w:rPr>
          <w:rFonts w:hint="default" w:ascii="Times New Roman" w:hAnsi="Times New Roman" w:eastAsia="仿宋_GB2312" w:cs="Times New Roman"/>
          <w:color w:val="000000"/>
          <w:sz w:val="32"/>
          <w:szCs w:val="32"/>
        </w:rPr>
        <w:t>（以下简称《报告表》）及相关材料已收悉。</w:t>
      </w:r>
      <w:r>
        <w:rPr>
          <w:rFonts w:hint="default" w:ascii="Times New Roman" w:hAnsi="Times New Roman" w:eastAsia="仿宋_GB2312" w:cs="Times New Roman"/>
          <w:sz w:val="32"/>
          <w:szCs w:val="32"/>
        </w:rPr>
        <w:t>该项目位于</w:t>
      </w:r>
      <w:r>
        <w:rPr>
          <w:rFonts w:hint="default" w:ascii="Times New Roman" w:hAnsi="Times New Roman" w:eastAsia="仿宋_GB2312" w:cs="Times New Roman"/>
          <w:sz w:val="32"/>
          <w:szCs w:val="32"/>
          <w:lang w:val="en-US" w:eastAsia="zh-CN"/>
        </w:rPr>
        <w:t>河南省</w:t>
      </w:r>
      <w:r>
        <w:rPr>
          <w:rFonts w:hint="default" w:ascii="Times New Roman" w:hAnsi="Times New Roman" w:eastAsia="仿宋_GB2312" w:cs="Times New Roman"/>
          <w:sz w:val="32"/>
          <w:szCs w:val="32"/>
        </w:rPr>
        <w:t>安阳市滑县上官镇殷柳里村村西路</w:t>
      </w:r>
      <w:r>
        <w:rPr>
          <w:rFonts w:hint="default" w:ascii="Times New Roman" w:hAnsi="Times New Roman" w:eastAsia="仿宋_GB2312" w:cs="Times New Roman"/>
          <w:sz w:val="32"/>
          <w:szCs w:val="32"/>
          <w:lang w:val="en-US" w:eastAsia="zh-CN"/>
        </w:rPr>
        <w:t>南01号院内，占地面积为</w:t>
      </w:r>
      <w:r>
        <w:rPr>
          <w:rFonts w:hint="eastAsia" w:eastAsia="仿宋_GB2312" w:cs="Times New Roman"/>
          <w:sz w:val="32"/>
          <w:szCs w:val="32"/>
          <w:lang w:val="en-US" w:eastAsia="zh-CN"/>
        </w:rPr>
        <w:t>3500</w:t>
      </w:r>
      <w:r>
        <w:rPr>
          <w:rFonts w:hint="default" w:ascii="Times New Roman" w:hAnsi="Times New Roman" w:eastAsia="仿宋_GB2312" w:cs="Times New Roman"/>
          <w:sz w:val="32"/>
          <w:szCs w:val="32"/>
          <w:lang w:val="en-US" w:eastAsia="zh-CN"/>
        </w:rPr>
        <w:t>m</w:t>
      </w:r>
      <w:r>
        <w:rPr>
          <w:rFonts w:hint="default"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总投资</w:t>
      </w:r>
      <w:r>
        <w:rPr>
          <w:rFonts w:hint="eastAsia" w:eastAsia="仿宋_GB2312" w:cs="Times New Roman"/>
          <w:sz w:val="32"/>
          <w:szCs w:val="32"/>
          <w:lang w:val="en-US" w:eastAsia="zh-CN"/>
        </w:rPr>
        <w:t>200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，环保投资</w:t>
      </w:r>
      <w:r>
        <w:rPr>
          <w:rFonts w:hint="eastAsia" w:eastAsia="仿宋_GB2312" w:cs="Times New Roman"/>
          <w:sz w:val="32"/>
          <w:szCs w:val="32"/>
          <w:lang w:val="en-US" w:eastAsia="zh-CN"/>
        </w:rPr>
        <w:t>19.2</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color w:val="000000"/>
          <w:sz w:val="32"/>
          <w:szCs w:val="32"/>
        </w:rPr>
        <w:t>该环评审批事项已在县政府网站公示期满。依据《中华人民共和国环境保护法》、《中华人民共和国行政许可法》、《中华人民共和国环境影响评价法》、《建设项目环境保护管理条例》等法律法规文件规定，经研究，批复如下：</w:t>
      </w:r>
    </w:p>
    <w:p w14:paraId="4E390A30">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napToGrid w:val="0"/>
          <w:color w:val="000000"/>
          <w:sz w:val="32"/>
          <w:szCs w:val="32"/>
        </w:rPr>
        <w:t>一、《报告表》内容符合国家有关法律法规要求和建设项目环境管理规定</w:t>
      </w:r>
      <w:r>
        <w:rPr>
          <w:rFonts w:hint="default" w:ascii="Times New Roman" w:hAnsi="Times New Roman" w:eastAsia="仿宋_GB2312" w:cs="Times New Roman"/>
          <w:sz w:val="32"/>
          <w:szCs w:val="32"/>
          <w:highlight w:val="none"/>
          <w:lang w:val="en-US" w:eastAsia="zh-CN"/>
        </w:rPr>
        <w:t>，符合“三线一单”生态环境分区管控要求，评价结论可信。同意批准该《报告表》，你单位应按照《报告表》所列项目的性质、规模、地点、采用的生产工艺和环境保护对策进行项目建设。</w:t>
      </w:r>
    </w:p>
    <w:p w14:paraId="36BB6B06">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二、你单位应向社会公众主动公开经批准的《报告表》，并接受相关方的咨询。</w:t>
      </w:r>
    </w:p>
    <w:p w14:paraId="4AFA8E31">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三、你单位应全面落实《报告表》提出的各项环境保护措施，确保各项环境保护设施与主体工程同时设计、同时施工、同时投入使用，确保各项污染物达标排放。</w:t>
      </w:r>
    </w:p>
    <w:p w14:paraId="3F4DB898">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（一）向设计单位提供《报告表》和本批复文件，确保项目设计按照环境保护规范要求，落实防治环境污染和环保设施投资概算。</w:t>
      </w:r>
    </w:p>
    <w:p w14:paraId="25AD22E2">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（二）依据《报告表》和本批复文件，对项目运营过程中产生的废气、废水、噪声、固体废物等污染，采取相应的防治措施。</w:t>
      </w:r>
    </w:p>
    <w:p w14:paraId="51CBBC53">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（三）项目外排污染物应满足以下要求：</w:t>
      </w:r>
    </w:p>
    <w:p w14:paraId="4E3A7F8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highlight w:val="yellow"/>
          <w:lang w:val="en-US" w:eastAsia="zh-CN"/>
        </w:rPr>
      </w:pPr>
      <w:r>
        <w:rPr>
          <w:rFonts w:hint="default" w:ascii="Times New Roman" w:hAnsi="Times New Roman" w:eastAsia="仿宋_GB2312" w:cs="Times New Roman"/>
          <w:color w:val="000000"/>
          <w:sz w:val="32"/>
          <w:szCs w:val="32"/>
        </w:rPr>
        <w:t>1. 废气：</w:t>
      </w:r>
      <w:r>
        <w:rPr>
          <w:rFonts w:hint="default" w:ascii="Times New Roman" w:hAnsi="Times New Roman" w:eastAsia="仿宋_GB2312" w:cs="Times New Roman"/>
          <w:color w:val="000000"/>
          <w:sz w:val="32"/>
          <w:szCs w:val="32"/>
          <w:lang w:val="en-US" w:eastAsia="zh-CN"/>
        </w:rPr>
        <w:t>上料粉尘经密闭上料仓负压收集</w:t>
      </w:r>
      <w:r>
        <w:rPr>
          <w:rFonts w:hint="eastAsia" w:eastAsia="仿宋_GB2312" w:cs="Times New Roman"/>
          <w:color w:val="000000"/>
          <w:sz w:val="32"/>
          <w:szCs w:val="32"/>
          <w:lang w:val="en-US" w:eastAsia="zh-CN"/>
        </w:rPr>
        <w:t>至</w:t>
      </w:r>
      <w:r>
        <w:rPr>
          <w:rFonts w:hint="default" w:ascii="Times New Roman" w:hAnsi="Times New Roman" w:eastAsia="仿宋_GB2312" w:cs="Times New Roman"/>
          <w:color w:val="000000"/>
          <w:sz w:val="32"/>
          <w:szCs w:val="32"/>
          <w:lang w:val="en-US" w:eastAsia="zh-CN"/>
        </w:rPr>
        <w:t>袋式除尘器处理后</w:t>
      </w:r>
      <w:r>
        <w:rPr>
          <w:rFonts w:hint="eastAsia" w:eastAsia="仿宋_GB2312" w:cs="Times New Roman"/>
          <w:color w:val="000000"/>
          <w:sz w:val="32"/>
          <w:szCs w:val="32"/>
          <w:lang w:val="en-US" w:eastAsia="zh-CN"/>
        </w:rPr>
        <w:t>通过</w:t>
      </w:r>
      <w:r>
        <w:rPr>
          <w:rFonts w:hint="default" w:ascii="Times New Roman" w:hAnsi="Times New Roman" w:eastAsia="仿宋_GB2312" w:cs="Times New Roman"/>
          <w:color w:val="000000"/>
          <w:sz w:val="32"/>
          <w:szCs w:val="32"/>
          <w:lang w:val="en-US" w:eastAsia="zh-CN"/>
        </w:rPr>
        <w:t>15m高排气筒</w:t>
      </w:r>
      <w:r>
        <w:rPr>
          <w:rFonts w:hint="eastAsia" w:eastAsia="仿宋_GB2312" w:cs="Times New Roman"/>
          <w:color w:val="000000"/>
          <w:sz w:val="32"/>
          <w:szCs w:val="32"/>
          <w:lang w:val="en-US" w:eastAsia="zh-CN"/>
        </w:rPr>
        <w:t>排放；模压固化压力机二次密闭（四周加装软帘、截止阀），废气经集气罩收集至两级活性炭吸附装置处理后通过15m高排气筒排放；挤出口、注塑口二次密闭（四周加装软帘、截止阀），废气经集气罩收集至两级活性炭吸附装置处理后通过15m高排气筒排放。</w:t>
      </w:r>
      <w:r>
        <w:rPr>
          <w:rFonts w:hint="default" w:ascii="Times New Roman" w:hAnsi="Times New Roman" w:eastAsia="仿宋_GB2312" w:cs="Times New Roman"/>
          <w:sz w:val="32"/>
          <w:szCs w:val="32"/>
          <w:highlight w:val="none"/>
          <w:lang w:val="en-US" w:eastAsia="zh-CN"/>
        </w:rPr>
        <w:t>废气排放须满足《合成树脂工业污染物排放标准》（GB 31572-2015，含2024年修改单）</w:t>
      </w:r>
      <w:r>
        <w:rPr>
          <w:rFonts w:hint="eastAsia" w:ascii="Times New Roman" w:hAnsi="Times New Roman" w:eastAsia="仿宋_GB2312" w:cs="Times New Roman"/>
          <w:sz w:val="32"/>
          <w:szCs w:val="32"/>
          <w:highlight w:val="none"/>
          <w:lang w:val="en-US" w:eastAsia="zh-CN"/>
        </w:rPr>
        <w:t>标准</w:t>
      </w:r>
      <w:r>
        <w:rPr>
          <w:rFonts w:hint="eastAsia" w:eastAsia="仿宋_GB2312" w:cs="Times New Roman"/>
          <w:sz w:val="32"/>
          <w:szCs w:val="32"/>
          <w:highlight w:val="none"/>
          <w:lang w:val="en-US" w:eastAsia="zh-CN"/>
        </w:rPr>
        <w:t>限值</w:t>
      </w:r>
      <w:r>
        <w:rPr>
          <w:rFonts w:hint="default" w:ascii="Times New Roman" w:hAnsi="Times New Roman" w:eastAsia="仿宋_GB2312" w:cs="Times New Roman"/>
          <w:sz w:val="32"/>
          <w:szCs w:val="32"/>
          <w:highlight w:val="none"/>
          <w:lang w:val="en-US" w:eastAsia="zh-CN"/>
        </w:rPr>
        <w:t>、《恶臭污染物排放标准》（GB 14554-93）</w:t>
      </w:r>
      <w:r>
        <w:rPr>
          <w:rFonts w:hint="eastAsia" w:ascii="Times New Roman" w:hAnsi="Times New Roman" w:eastAsia="仿宋_GB2312" w:cs="Times New Roman"/>
          <w:sz w:val="32"/>
          <w:szCs w:val="32"/>
          <w:highlight w:val="none"/>
          <w:lang w:val="en-US" w:eastAsia="zh-CN"/>
        </w:rPr>
        <w:t>标准限值</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《挥发性有机物无组织排放控制标准》（GB37822-2019）</w:t>
      </w:r>
      <w:r>
        <w:rPr>
          <w:rFonts w:hint="eastAsia" w:ascii="Times New Roman" w:hAnsi="Times New Roman" w:eastAsia="仿宋_GB2312" w:cs="Times New Roman"/>
          <w:color w:val="000000"/>
          <w:sz w:val="32"/>
          <w:szCs w:val="32"/>
          <w:lang w:val="en-US" w:eastAsia="zh-CN"/>
        </w:rPr>
        <w:t>标准限值、</w:t>
      </w:r>
      <w:r>
        <w:rPr>
          <w:rFonts w:hint="default" w:ascii="Times New Roman" w:hAnsi="Times New Roman" w:eastAsia="仿宋_GB2312" w:cs="Times New Roman"/>
          <w:color w:val="000000"/>
          <w:sz w:val="32"/>
          <w:szCs w:val="32"/>
          <w:lang w:val="en-US" w:eastAsia="zh-CN"/>
        </w:rPr>
        <w:t>《重污染天气重点行业应急减排措施制定技术指南(2020年修订版)》的函（环办大气函</w:t>
      </w:r>
      <w:r>
        <w:rPr>
          <w:rFonts w:hint="default" w:ascii="Times New Roman" w:hAnsi="Times New Roman" w:eastAsia="仿宋_GB2312" w:cs="Times New Roman"/>
          <w:color w:val="000000"/>
          <w:sz w:val="32"/>
          <w:szCs w:val="32"/>
        </w:rPr>
        <w:t>〔20</w:t>
      </w:r>
      <w:r>
        <w:rPr>
          <w:rFonts w:hint="eastAsia"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340号）玻璃钢（纤维增强塑料制品）A级企业</w:t>
      </w:r>
      <w:r>
        <w:rPr>
          <w:rFonts w:hint="eastAsia" w:ascii="Times New Roman" w:hAnsi="Times New Roman" w:eastAsia="仿宋_GB2312" w:cs="Times New Roman"/>
          <w:color w:val="000000"/>
          <w:sz w:val="32"/>
          <w:szCs w:val="32"/>
          <w:lang w:val="en-US" w:eastAsia="zh-CN"/>
        </w:rPr>
        <w:t>要求</w:t>
      </w:r>
      <w:r>
        <w:rPr>
          <w:rFonts w:hint="default" w:ascii="Times New Roman" w:hAnsi="Times New Roman" w:eastAsia="仿宋_GB2312" w:cs="Times New Roman"/>
          <w:color w:val="000000"/>
          <w:sz w:val="32"/>
          <w:szCs w:val="32"/>
          <w:lang w:val="en-US" w:eastAsia="zh-CN"/>
        </w:rPr>
        <w:t>、《河南省重污染天气通用行业应急减排措施制定技术指南》（2021年修订版）塑料制品业A级企业</w:t>
      </w:r>
      <w:r>
        <w:rPr>
          <w:rFonts w:hint="eastAsia" w:ascii="Times New Roman" w:hAnsi="Times New Roman" w:eastAsia="仿宋_GB2312" w:cs="Times New Roman"/>
          <w:color w:val="000000"/>
          <w:sz w:val="32"/>
          <w:szCs w:val="32"/>
          <w:lang w:val="en-US" w:eastAsia="zh-CN"/>
        </w:rPr>
        <w:t>要求、</w:t>
      </w:r>
      <w:r>
        <w:rPr>
          <w:rFonts w:hint="default" w:ascii="Times New Roman" w:hAnsi="Times New Roman" w:eastAsia="仿宋_GB2312" w:cs="Times New Roman"/>
          <w:color w:val="000000"/>
          <w:sz w:val="32"/>
          <w:szCs w:val="32"/>
          <w:lang w:val="en-US" w:eastAsia="zh-CN"/>
        </w:rPr>
        <w:t>《安阳市2019年工业大气污染治理5个专项实施方案》的通知安环攻坚办（2019）196号中厂界排放限值要求</w:t>
      </w:r>
      <w:r>
        <w:rPr>
          <w:rFonts w:hint="eastAsia" w:ascii="Times New Roman" w:hAnsi="Times New Roman" w:eastAsia="仿宋_GB2312" w:cs="Times New Roman"/>
          <w:color w:val="000000"/>
          <w:sz w:val="32"/>
          <w:szCs w:val="32"/>
          <w:lang w:val="en-US" w:eastAsia="zh-CN"/>
        </w:rPr>
        <w:t>及</w:t>
      </w:r>
      <w:r>
        <w:rPr>
          <w:rFonts w:hint="default" w:ascii="Times New Roman" w:hAnsi="Times New Roman" w:eastAsia="仿宋_GB2312" w:cs="Times New Roman"/>
          <w:color w:val="000000"/>
          <w:sz w:val="32"/>
          <w:szCs w:val="32"/>
          <w:lang w:val="en-US" w:eastAsia="zh-CN"/>
        </w:rPr>
        <w:t>《关于全省开展工业企业挥发性有机物专项治理工作中排放建议值的通知》（豫环攻坚办〔2017〕162号）其他行业</w:t>
      </w:r>
      <w:r>
        <w:rPr>
          <w:rFonts w:hint="eastAsia" w:ascii="Times New Roman" w:hAnsi="Times New Roman" w:eastAsia="仿宋_GB2312" w:cs="Times New Roman"/>
          <w:color w:val="000000"/>
          <w:sz w:val="32"/>
          <w:szCs w:val="32"/>
          <w:lang w:val="en-US" w:eastAsia="zh-CN"/>
        </w:rPr>
        <w:t>要求。</w:t>
      </w:r>
    </w:p>
    <w:p w14:paraId="5759AB13">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rPr>
        <w:t>废水：</w:t>
      </w:r>
      <w:r>
        <w:rPr>
          <w:rFonts w:hint="default" w:ascii="Times New Roman" w:hAnsi="Times New Roman" w:eastAsia="仿宋_GB2312" w:cs="Times New Roman"/>
          <w:bCs/>
          <w:color w:val="000000"/>
          <w:sz w:val="32"/>
          <w:szCs w:val="32"/>
          <w:lang w:val="en-US" w:eastAsia="zh-CN"/>
        </w:rPr>
        <w:t>冷却水循环使用，</w:t>
      </w:r>
      <w:r>
        <w:rPr>
          <w:rFonts w:hint="eastAsia" w:eastAsia="仿宋_GB2312" w:cs="Times New Roman"/>
          <w:bCs/>
          <w:color w:val="000000"/>
          <w:sz w:val="32"/>
          <w:szCs w:val="32"/>
          <w:lang w:val="en-US" w:eastAsia="zh-CN"/>
        </w:rPr>
        <w:t>不外排；</w:t>
      </w:r>
      <w:r>
        <w:rPr>
          <w:rFonts w:hint="default" w:ascii="Times New Roman" w:hAnsi="Times New Roman" w:eastAsia="仿宋_GB2312" w:cs="Times New Roman"/>
          <w:bCs/>
          <w:color w:val="000000"/>
          <w:sz w:val="32"/>
          <w:szCs w:val="32"/>
          <w:lang w:val="en-US" w:eastAsia="zh-CN"/>
        </w:rPr>
        <w:t>生活污水经</w:t>
      </w:r>
      <w:r>
        <w:rPr>
          <w:rFonts w:hint="eastAsia" w:eastAsia="仿宋_GB2312" w:cs="Times New Roman"/>
          <w:bCs/>
          <w:color w:val="000000"/>
          <w:sz w:val="32"/>
          <w:szCs w:val="32"/>
          <w:lang w:val="en-US" w:eastAsia="zh-CN"/>
        </w:rPr>
        <w:t>10</w:t>
      </w:r>
      <w:r>
        <w:rPr>
          <w:rFonts w:hint="default" w:ascii="Times New Roman" w:hAnsi="Times New Roman" w:eastAsia="仿宋_GB2312" w:cs="Times New Roman"/>
          <w:bCs/>
          <w:color w:val="000000"/>
          <w:sz w:val="32"/>
          <w:szCs w:val="32"/>
          <w:lang w:val="en-US" w:eastAsia="zh-CN"/>
        </w:rPr>
        <w:t>m</w:t>
      </w:r>
      <w:r>
        <w:rPr>
          <w:rFonts w:hint="eastAsia" w:eastAsia="仿宋_GB2312" w:cs="Times New Roman"/>
          <w:bCs/>
          <w:color w:val="000000"/>
          <w:sz w:val="32"/>
          <w:szCs w:val="32"/>
          <w:vertAlign w:val="superscript"/>
          <w:lang w:val="en-US" w:eastAsia="zh-CN"/>
        </w:rPr>
        <w:t>3</w:t>
      </w:r>
      <w:r>
        <w:rPr>
          <w:rFonts w:hint="default" w:ascii="Times New Roman" w:hAnsi="Times New Roman" w:eastAsia="仿宋_GB2312" w:cs="Times New Roman"/>
          <w:bCs/>
          <w:color w:val="000000"/>
          <w:sz w:val="32"/>
          <w:szCs w:val="32"/>
          <w:lang w:val="en-US" w:eastAsia="zh-CN"/>
        </w:rPr>
        <w:t>化粪池处理后定期抽取肥田。</w:t>
      </w:r>
    </w:p>
    <w:p w14:paraId="10DF34F2">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噪声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捏合机、成型机、搅拌机</w:t>
      </w:r>
      <w:r>
        <w:rPr>
          <w:rFonts w:hint="default" w:ascii="Times New Roman" w:hAnsi="Times New Roman" w:eastAsia="仿宋_GB2312" w:cs="Times New Roman"/>
          <w:sz w:val="32"/>
          <w:szCs w:val="32"/>
          <w:highlight w:val="none"/>
          <w:lang w:eastAsia="zh-CN"/>
        </w:rPr>
        <w:t>等设备运行时产生的噪声，通过</w:t>
      </w:r>
      <w:r>
        <w:rPr>
          <w:rFonts w:hint="default" w:ascii="Times New Roman" w:hAnsi="Times New Roman" w:eastAsia="仿宋_GB2312" w:cs="Times New Roman"/>
          <w:sz w:val="32"/>
          <w:szCs w:val="32"/>
          <w:highlight w:val="none"/>
          <w:lang w:val="en-US" w:eastAsia="zh-CN"/>
        </w:rPr>
        <w:t>选用低噪声设备</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设置减振基座</w:t>
      </w:r>
      <w:r>
        <w:rPr>
          <w:rFonts w:hint="eastAsia" w:eastAsia="仿宋_GB2312" w:cs="Times New Roman"/>
          <w:sz w:val="32"/>
          <w:szCs w:val="32"/>
          <w:highlight w:val="none"/>
          <w:lang w:val="en-US" w:eastAsia="zh-CN"/>
        </w:rPr>
        <w:t>，采</w:t>
      </w:r>
      <w:r>
        <w:rPr>
          <w:rFonts w:hint="eastAsia" w:ascii="Times New Roman" w:hAnsi="Times New Roman" w:eastAsia="仿宋_GB2312" w:cs="Times New Roman"/>
          <w:sz w:val="32"/>
          <w:szCs w:val="32"/>
          <w:highlight w:val="none"/>
          <w:lang w:val="en-US" w:eastAsia="zh-CN"/>
        </w:rPr>
        <w:t>用</w:t>
      </w:r>
      <w:r>
        <w:rPr>
          <w:rFonts w:hint="default" w:ascii="Times New Roman" w:hAnsi="Times New Roman" w:eastAsia="仿宋_GB2312" w:cs="Times New Roman"/>
          <w:sz w:val="32"/>
          <w:szCs w:val="32"/>
          <w:highlight w:val="none"/>
          <w:lang w:val="en-US" w:eastAsia="zh-CN"/>
        </w:rPr>
        <w:t>基础减震</w:t>
      </w:r>
      <w:r>
        <w:rPr>
          <w:rFonts w:hint="eastAsia" w:ascii="Times New Roman" w:hAnsi="Times New Roman" w:eastAsia="仿宋_GB2312" w:cs="Times New Roman"/>
          <w:sz w:val="32"/>
          <w:szCs w:val="32"/>
          <w:highlight w:val="none"/>
          <w:lang w:val="en-US" w:eastAsia="zh-CN"/>
        </w:rPr>
        <w:t>、厂</w:t>
      </w:r>
      <w:r>
        <w:rPr>
          <w:rFonts w:hint="eastAsia" w:eastAsia="仿宋_GB2312" w:cs="Times New Roman"/>
          <w:sz w:val="32"/>
          <w:szCs w:val="32"/>
          <w:highlight w:val="none"/>
          <w:lang w:val="en-US" w:eastAsia="zh-CN"/>
        </w:rPr>
        <w:t>房隔声</w:t>
      </w:r>
      <w:r>
        <w:rPr>
          <w:rFonts w:hint="default" w:ascii="Times New Roman" w:hAnsi="Times New Roman" w:eastAsia="仿宋_GB2312" w:cs="Times New Roman"/>
          <w:sz w:val="32"/>
          <w:szCs w:val="32"/>
          <w:highlight w:val="none"/>
          <w:lang w:eastAsia="zh-CN"/>
        </w:rPr>
        <w:t>等措施后，</w:t>
      </w:r>
      <w:r>
        <w:rPr>
          <w:rFonts w:hint="default" w:ascii="Times New Roman" w:hAnsi="Times New Roman" w:eastAsia="仿宋_GB2312" w:cs="Times New Roman"/>
          <w:sz w:val="32"/>
          <w:szCs w:val="32"/>
          <w:highlight w:val="none"/>
          <w:lang w:val="en-US" w:eastAsia="zh-CN"/>
        </w:rPr>
        <w:t>厂界噪声排放须满足《工业企业厂界环境噪声排放标准》（GB12348-2008）</w:t>
      </w: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类标准。</w:t>
      </w:r>
    </w:p>
    <w:p w14:paraId="141022E4">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Cs/>
          <w:color w:val="000000"/>
          <w:sz w:val="32"/>
          <w:szCs w:val="32"/>
        </w:rPr>
      </w:pP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固体废物：</w:t>
      </w:r>
      <w:r>
        <w:rPr>
          <w:rFonts w:hint="default" w:ascii="Times New Roman" w:hAnsi="Times New Roman" w:eastAsia="仿宋_GB2312" w:cs="Times New Roman"/>
          <w:color w:val="000000"/>
          <w:sz w:val="32"/>
          <w:szCs w:val="32"/>
          <w:lang w:val="en-US" w:eastAsia="zh-CN"/>
        </w:rPr>
        <w:t>废</w:t>
      </w:r>
      <w:r>
        <w:rPr>
          <w:rFonts w:hint="eastAsia" w:eastAsia="仿宋_GB2312" w:cs="Times New Roman"/>
          <w:color w:val="000000"/>
          <w:sz w:val="32"/>
          <w:szCs w:val="32"/>
          <w:lang w:val="en-US" w:eastAsia="zh-CN"/>
        </w:rPr>
        <w:t>包装物</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废边角料</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打孔废料</w:t>
      </w:r>
      <w:r>
        <w:rPr>
          <w:rFonts w:hint="eastAsia" w:ascii="Times New Roman" w:hAnsi="Times New Roman" w:eastAsia="仿宋_GB2312" w:cs="Times New Roman"/>
          <w:color w:val="000000"/>
          <w:sz w:val="32"/>
          <w:szCs w:val="32"/>
          <w:lang w:val="en-US" w:eastAsia="zh-CN"/>
        </w:rPr>
        <w:t>、废滤网暂存在10m</w:t>
      </w:r>
      <w:r>
        <w:rPr>
          <w:rFonts w:hint="eastAsia" w:ascii="Times New Roman" w:hAnsi="Times New Roman" w:eastAsia="仿宋_GB2312" w:cs="Times New Roman"/>
          <w:color w:val="000000"/>
          <w:sz w:val="32"/>
          <w:szCs w:val="32"/>
          <w:vertAlign w:val="superscript"/>
          <w:lang w:val="en-US" w:eastAsia="zh-CN"/>
        </w:rPr>
        <w:t>2</w:t>
      </w:r>
      <w:r>
        <w:rPr>
          <w:rFonts w:hint="eastAsia" w:ascii="Times New Roman" w:hAnsi="Times New Roman" w:eastAsia="仿宋_GB2312" w:cs="Times New Roman"/>
          <w:color w:val="000000"/>
          <w:sz w:val="32"/>
          <w:szCs w:val="32"/>
          <w:lang w:val="en-US" w:eastAsia="zh-CN"/>
        </w:rPr>
        <w:t>一般固废暂存间后，定期外售；</w:t>
      </w:r>
      <w:r>
        <w:rPr>
          <w:rFonts w:hint="default" w:ascii="Times New Roman" w:hAnsi="Times New Roman" w:eastAsia="仿宋_GB2312" w:cs="Times New Roman"/>
          <w:color w:val="000000"/>
          <w:sz w:val="32"/>
          <w:szCs w:val="32"/>
          <w:lang w:val="en-US" w:eastAsia="zh-CN"/>
        </w:rPr>
        <w:t>废活性炭</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废润滑油</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废液压油</w:t>
      </w:r>
      <w:r>
        <w:rPr>
          <w:rFonts w:hint="eastAsia" w:ascii="Times New Roman" w:hAnsi="Times New Roman" w:eastAsia="仿宋_GB2312" w:cs="Times New Roman"/>
          <w:color w:val="000000"/>
          <w:sz w:val="32"/>
          <w:szCs w:val="32"/>
          <w:lang w:val="en-US" w:eastAsia="zh-CN"/>
        </w:rPr>
        <w:t>、废</w:t>
      </w:r>
      <w:r>
        <w:rPr>
          <w:rFonts w:hint="default" w:ascii="Times New Roman" w:hAnsi="Times New Roman" w:eastAsia="仿宋_GB2312" w:cs="Times New Roman"/>
          <w:color w:val="000000"/>
          <w:sz w:val="32"/>
          <w:szCs w:val="32"/>
          <w:lang w:val="en-US" w:eastAsia="zh-CN"/>
        </w:rPr>
        <w:t>含油抹布</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废油桶</w:t>
      </w:r>
      <w:r>
        <w:rPr>
          <w:rFonts w:hint="eastAsia" w:ascii="Times New Roman" w:hAnsi="Times New Roman" w:eastAsia="仿宋_GB2312" w:cs="Times New Roman"/>
          <w:color w:val="000000"/>
          <w:sz w:val="32"/>
          <w:szCs w:val="32"/>
          <w:lang w:val="en-US" w:eastAsia="zh-CN"/>
        </w:rPr>
        <w:t>、固化剂废包装桶暂存在10m</w:t>
      </w:r>
      <w:r>
        <w:rPr>
          <w:rFonts w:hint="eastAsia" w:ascii="Times New Roman" w:hAnsi="Times New Roman" w:eastAsia="仿宋_GB2312" w:cs="Times New Roman"/>
          <w:color w:val="000000"/>
          <w:sz w:val="32"/>
          <w:szCs w:val="32"/>
          <w:vertAlign w:val="superscript"/>
          <w:lang w:val="en-US" w:eastAsia="zh-CN"/>
        </w:rPr>
        <w:t>2</w:t>
      </w:r>
      <w:r>
        <w:rPr>
          <w:rFonts w:hint="eastAsia" w:ascii="Times New Roman" w:hAnsi="Times New Roman" w:eastAsia="仿宋_GB2312" w:cs="Times New Roman"/>
          <w:color w:val="000000"/>
          <w:sz w:val="32"/>
          <w:szCs w:val="32"/>
          <w:lang w:val="en-US" w:eastAsia="zh-CN"/>
        </w:rPr>
        <w:t>危险废物暂存间后，定期交有资质单位处置。生活垃圾收集后交由环卫部门处置。</w:t>
      </w:r>
      <w:r>
        <w:rPr>
          <w:rFonts w:hint="default" w:ascii="Times New Roman" w:hAnsi="Times New Roman" w:eastAsia="仿宋_GB2312" w:cs="Times New Roman"/>
          <w:bCs/>
          <w:color w:val="000000"/>
          <w:sz w:val="32"/>
          <w:szCs w:val="32"/>
          <w:highlight w:val="none"/>
          <w:lang w:val="en-US" w:eastAsia="zh-CN"/>
        </w:rPr>
        <w:t>一般固体废物暂存应满足《一般工业固体废物贮存和填埋污染控制标准》（GB18599 -2020）要求，危险废物暂存应满足《危险废物贮存污染控制标准》（GB18597-2023）要求</w:t>
      </w:r>
      <w:r>
        <w:rPr>
          <w:rFonts w:hint="default" w:ascii="Times New Roman" w:hAnsi="Times New Roman" w:eastAsia="仿宋_GB2312" w:cs="Times New Roman"/>
          <w:bCs/>
          <w:color w:val="000000"/>
          <w:sz w:val="32"/>
          <w:szCs w:val="32"/>
          <w:highlight w:val="none"/>
          <w:lang w:eastAsia="zh-CN"/>
        </w:rPr>
        <w:t>。</w:t>
      </w:r>
    </w:p>
    <w:p w14:paraId="6A62BD83">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本项目建成后主要污染物排放总量控制指标为：颗粒物</w:t>
      </w:r>
      <w:r>
        <w:rPr>
          <w:rFonts w:hint="default" w:ascii="Times New Roman" w:hAnsi="Times New Roman" w:eastAsia="仿宋_GB2312" w:cs="Times New Roman"/>
          <w:color w:val="000000"/>
          <w:sz w:val="32"/>
          <w:szCs w:val="32"/>
          <w:highlight w:val="none"/>
          <w:lang w:val="en-US" w:eastAsia="zh-CN"/>
        </w:rPr>
        <w:t>0.0025</w:t>
      </w:r>
      <w:r>
        <w:rPr>
          <w:rFonts w:hint="default" w:ascii="Times New Roman" w:hAnsi="Times New Roman" w:eastAsia="仿宋_GB2312" w:cs="Times New Roman"/>
          <w:color w:val="000000"/>
          <w:sz w:val="32"/>
          <w:szCs w:val="32"/>
          <w:highlight w:val="none"/>
        </w:rPr>
        <w:t>t/a、VOCs</w:t>
      </w:r>
      <w:r>
        <w:rPr>
          <w:rFonts w:hint="default" w:ascii="Times New Roman" w:hAnsi="Times New Roman" w:eastAsia="仿宋_GB2312" w:cs="Times New Roman"/>
          <w:color w:val="000000"/>
          <w:sz w:val="32"/>
          <w:szCs w:val="32"/>
          <w:highlight w:val="none"/>
          <w:lang w:val="en-US" w:eastAsia="zh-CN"/>
        </w:rPr>
        <w:t>0.1685</w:t>
      </w:r>
      <w:r>
        <w:rPr>
          <w:rFonts w:hint="default" w:ascii="Times New Roman" w:hAnsi="Times New Roman" w:eastAsia="仿宋_GB2312" w:cs="Times New Roman"/>
          <w:color w:val="000000"/>
          <w:sz w:val="32"/>
          <w:szCs w:val="32"/>
          <w:highlight w:val="none"/>
        </w:rPr>
        <w:t>t/a。颗粒物从滑县王庄镇高朗环保节能建材厂，企业关停的颗粒物减排量</w:t>
      </w:r>
      <w:r>
        <w:rPr>
          <w:rFonts w:hint="eastAsia" w:ascii="Times New Roman" w:hAnsi="Times New Roman" w:eastAsia="仿宋_GB2312" w:cs="Times New Roman"/>
          <w:color w:val="000000"/>
          <w:sz w:val="32"/>
          <w:szCs w:val="32"/>
          <w:highlight w:val="none"/>
          <w:lang w:eastAsia="zh-CN"/>
        </w:rPr>
        <w:t>中</w:t>
      </w:r>
      <w:r>
        <w:rPr>
          <w:rFonts w:hint="eastAsia" w:ascii="Times New Roman" w:hAnsi="Times New Roman" w:eastAsia="仿宋_GB2312" w:cs="Times New Roman"/>
          <w:color w:val="000000"/>
          <w:sz w:val="32"/>
          <w:szCs w:val="32"/>
          <w:highlight w:val="none"/>
          <w:lang w:val="en-US" w:eastAsia="zh-CN"/>
        </w:rPr>
        <w:t>倍量替代</w:t>
      </w:r>
      <w:r>
        <w:rPr>
          <w:rFonts w:hint="eastAsia"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VOCs从安阳盈德气体有限公司，工业VOCs废水液面治理项目的VOCs减排量</w:t>
      </w:r>
      <w:r>
        <w:rPr>
          <w:rFonts w:hint="eastAsia" w:eastAsia="仿宋_GB2312" w:cs="Times New Roman"/>
          <w:color w:val="000000"/>
          <w:sz w:val="32"/>
          <w:szCs w:val="32"/>
          <w:highlight w:val="none"/>
          <w:lang w:val="en-US" w:eastAsia="zh-CN"/>
        </w:rPr>
        <w:t>中倍量替代。</w:t>
      </w:r>
    </w:p>
    <w:p w14:paraId="226C0F25">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四、在项目发生实际排污行为前，按照经批准的环境影响评价文件认真梳理并确认各项环境保护措施落实后，依法办理排污许可手续。</w:t>
      </w:r>
    </w:p>
    <w:p w14:paraId="71AFB58A">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五、项目建设必须严格执行配套的环境保护设施与主体工程同时设计、同时施工、同时投产使用的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三同时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制度，并按规定程序开展竣工环境保护验收。</w:t>
      </w:r>
    </w:p>
    <w:p w14:paraId="744E521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六</w:t>
      </w:r>
      <w:r>
        <w:rPr>
          <w:rFonts w:hint="default" w:ascii="Times New Roman" w:hAnsi="Times New Roman" w:eastAsia="仿宋_GB2312" w:cs="Times New Roman"/>
          <w:color w:val="000000"/>
          <w:sz w:val="32"/>
          <w:szCs w:val="32"/>
        </w:rPr>
        <w:t>、环境影响报告表经批准后，项目的性质、规模、地点、生产工艺和环境保护措施发生重大变动的，应当依法重新报批项目环境影响评价手续。</w:t>
      </w:r>
    </w:p>
    <w:p w14:paraId="2AE0CE58">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七</w:t>
      </w:r>
      <w:r>
        <w:rPr>
          <w:rFonts w:hint="default" w:ascii="Times New Roman" w:hAnsi="Times New Roman" w:eastAsia="仿宋_GB2312" w:cs="Times New Roman"/>
          <w:color w:val="000000"/>
          <w:sz w:val="32"/>
          <w:szCs w:val="32"/>
        </w:rPr>
        <w:t>、如果今后国家或我省颁布新标准或对治污设施有新要求，你单位应按新标准、新要求执行。</w:t>
      </w:r>
    </w:p>
    <w:p w14:paraId="1D29C4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6D96A7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联系地址：安阳市人民政府</w:t>
      </w:r>
    </w:p>
    <w:p w14:paraId="5EDA87B8">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p>
    <w:p w14:paraId="2114E103">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p>
    <w:p w14:paraId="59CB8CD9">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p>
    <w:p w14:paraId="38677DEE">
      <w:pPr>
        <w:keepNext w:val="0"/>
        <w:keepLines w:val="0"/>
        <w:pageBreakBefore w:val="0"/>
        <w:widowControl w:val="0"/>
        <w:kinsoku/>
        <w:wordWrap/>
        <w:overflowPunct/>
        <w:topLinePunct w:val="0"/>
        <w:autoSpaceDE/>
        <w:autoSpaceDN/>
        <w:bidi w:val="0"/>
        <w:adjustRightInd/>
        <w:snapToGrid/>
        <w:spacing w:line="620" w:lineRule="exact"/>
        <w:ind w:firstLine="4800" w:firstLineChars="15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24</w:t>
      </w:r>
      <w:r>
        <w:rPr>
          <w:rFonts w:hint="default" w:ascii="Times New Roman" w:hAnsi="Times New Roman" w:eastAsia="仿宋_GB2312" w:cs="Times New Roman"/>
          <w:color w:val="000000"/>
          <w:sz w:val="32"/>
          <w:szCs w:val="32"/>
        </w:rPr>
        <w:t>日</w:t>
      </w:r>
    </w:p>
    <w:p w14:paraId="30752B88">
      <w:pPr>
        <w:pStyle w:val="2"/>
        <w:rPr>
          <w:rFonts w:hint="default" w:ascii="Times New Roman" w:hAnsi="Times New Roman" w:eastAsia="仿宋_GB2312" w:cs="Times New Roman"/>
          <w:color w:val="000000"/>
          <w:sz w:val="32"/>
          <w:szCs w:val="32"/>
        </w:rPr>
      </w:pPr>
    </w:p>
    <w:p w14:paraId="1C2369CA">
      <w:pPr>
        <w:pStyle w:val="2"/>
        <w:rPr>
          <w:rFonts w:hint="default" w:ascii="Times New Roman" w:hAnsi="Times New Roman" w:eastAsia="仿宋_GB2312" w:cs="Times New Roman"/>
          <w:color w:val="000000"/>
          <w:sz w:val="32"/>
          <w:szCs w:val="32"/>
        </w:rPr>
      </w:pPr>
    </w:p>
    <w:p w14:paraId="600D388E">
      <w:pPr>
        <w:pStyle w:val="2"/>
        <w:rPr>
          <w:rFonts w:hint="default" w:ascii="Times New Roman" w:hAnsi="Times New Roman" w:eastAsia="仿宋_GB2312" w:cs="Times New Roman"/>
          <w:color w:val="000000"/>
          <w:sz w:val="32"/>
          <w:szCs w:val="32"/>
        </w:rPr>
      </w:pPr>
    </w:p>
    <w:p w14:paraId="1ADAE3F5">
      <w:pPr>
        <w:pStyle w:val="2"/>
        <w:rPr>
          <w:rFonts w:hint="default" w:ascii="Times New Roman" w:hAnsi="Times New Roman" w:eastAsia="仿宋_GB2312" w:cs="Times New Roman"/>
          <w:color w:val="000000"/>
          <w:sz w:val="32"/>
          <w:szCs w:val="32"/>
        </w:rPr>
      </w:pPr>
    </w:p>
    <w:p w14:paraId="4F938E79">
      <w:pPr>
        <w:pStyle w:val="2"/>
        <w:rPr>
          <w:rFonts w:hint="default" w:ascii="Times New Roman" w:hAnsi="Times New Roman" w:eastAsia="仿宋_GB2312" w:cs="Times New Roman"/>
          <w:color w:val="000000"/>
          <w:sz w:val="32"/>
          <w:szCs w:val="32"/>
        </w:rPr>
      </w:pPr>
    </w:p>
    <w:p w14:paraId="29A88987">
      <w:pPr>
        <w:pStyle w:val="2"/>
        <w:rPr>
          <w:rFonts w:hint="default" w:ascii="Times New Roman" w:hAnsi="Times New Roman" w:eastAsia="仿宋_GB2312" w:cs="Times New Roman"/>
          <w:color w:val="000000"/>
          <w:sz w:val="32"/>
          <w:szCs w:val="32"/>
        </w:rPr>
      </w:pPr>
    </w:p>
    <w:p w14:paraId="3E19199C">
      <w:pPr>
        <w:pStyle w:val="2"/>
        <w:rPr>
          <w:rFonts w:hint="default" w:ascii="Times New Roman" w:hAnsi="Times New Roman" w:eastAsia="仿宋_GB2312" w:cs="Times New Roman"/>
          <w:color w:val="000000"/>
          <w:sz w:val="32"/>
          <w:szCs w:val="32"/>
        </w:rPr>
      </w:pPr>
    </w:p>
    <w:p w14:paraId="07FA0CCB">
      <w:pPr>
        <w:pStyle w:val="2"/>
        <w:rPr>
          <w:rFonts w:hint="default" w:ascii="Times New Roman" w:hAnsi="Times New Roman" w:eastAsia="仿宋_GB2312" w:cs="Times New Roman"/>
          <w:color w:val="000000"/>
          <w:sz w:val="32"/>
          <w:szCs w:val="32"/>
        </w:rPr>
      </w:pPr>
    </w:p>
    <w:p w14:paraId="7419944C">
      <w:pPr>
        <w:pStyle w:val="2"/>
        <w:rPr>
          <w:rFonts w:hint="default" w:ascii="Times New Roman" w:hAnsi="Times New Roman" w:eastAsia="仿宋_GB2312" w:cs="Times New Roman"/>
          <w:color w:val="000000"/>
          <w:sz w:val="32"/>
          <w:szCs w:val="32"/>
        </w:rPr>
      </w:pPr>
    </w:p>
    <w:p w14:paraId="185D64C0">
      <w:pPr>
        <w:pStyle w:val="2"/>
        <w:rPr>
          <w:rFonts w:hint="default" w:ascii="Times New Roman" w:hAnsi="Times New Roman" w:eastAsia="仿宋_GB2312" w:cs="Times New Roman"/>
          <w:color w:val="000000"/>
          <w:sz w:val="32"/>
          <w:szCs w:val="32"/>
        </w:rPr>
      </w:pPr>
    </w:p>
    <w:p w14:paraId="73429300">
      <w:pPr>
        <w:pStyle w:val="2"/>
        <w:rPr>
          <w:rFonts w:hint="default" w:ascii="Times New Roman" w:hAnsi="Times New Roman" w:eastAsia="仿宋_GB2312" w:cs="Times New Roman"/>
          <w:color w:val="000000"/>
          <w:sz w:val="32"/>
          <w:szCs w:val="32"/>
        </w:rPr>
      </w:pPr>
    </w:p>
    <w:p w14:paraId="60344658">
      <w:pPr>
        <w:pStyle w:val="2"/>
        <w:rPr>
          <w:rFonts w:hint="default" w:ascii="Times New Roman" w:hAnsi="Times New Roman" w:eastAsia="仿宋_GB2312" w:cs="Times New Roman"/>
          <w:color w:val="000000"/>
          <w:sz w:val="32"/>
          <w:szCs w:val="32"/>
        </w:rPr>
      </w:pPr>
    </w:p>
    <w:p w14:paraId="006A0FAC">
      <w:pPr>
        <w:pStyle w:val="2"/>
        <w:rPr>
          <w:rFonts w:hint="default" w:ascii="Times New Roman" w:hAnsi="Times New Roman" w:eastAsia="仿宋_GB2312" w:cs="Times New Roman"/>
          <w:color w:val="000000"/>
          <w:sz w:val="32"/>
          <w:szCs w:val="32"/>
        </w:rPr>
      </w:pPr>
    </w:p>
    <w:p w14:paraId="70608BE1">
      <w:pPr>
        <w:pStyle w:val="2"/>
        <w:rPr>
          <w:rFonts w:hint="default" w:ascii="Times New Roman" w:hAnsi="Times New Roman" w:eastAsia="仿宋_GB2312" w:cs="Times New Roman"/>
          <w:color w:val="000000"/>
          <w:sz w:val="32"/>
          <w:szCs w:val="32"/>
        </w:rPr>
      </w:pPr>
    </w:p>
    <w:p w14:paraId="12885FE4">
      <w:pPr>
        <w:pStyle w:val="2"/>
        <w:rPr>
          <w:rFonts w:hint="default" w:ascii="Times New Roman" w:hAnsi="Times New Roman" w:eastAsia="仿宋_GB2312" w:cs="Times New Roman"/>
          <w:color w:val="000000"/>
          <w:sz w:val="32"/>
          <w:szCs w:val="32"/>
        </w:rPr>
      </w:pPr>
    </w:p>
    <w:p w14:paraId="7AF43866">
      <w:pPr>
        <w:pStyle w:val="2"/>
        <w:rPr>
          <w:rFonts w:hint="default" w:ascii="Times New Roman" w:hAnsi="Times New Roman" w:eastAsia="仿宋_GB2312" w:cs="Times New Roman"/>
          <w:color w:val="000000"/>
          <w:sz w:val="32"/>
          <w:szCs w:val="32"/>
        </w:rPr>
      </w:pPr>
    </w:p>
    <w:p w14:paraId="29D81532">
      <w:pPr>
        <w:pStyle w:val="2"/>
        <w:rPr>
          <w:rFonts w:hint="default" w:ascii="Times New Roman" w:hAnsi="Times New Roman" w:eastAsia="仿宋_GB2312" w:cs="Times New Roman"/>
          <w:color w:val="000000"/>
          <w:sz w:val="32"/>
          <w:szCs w:val="32"/>
        </w:rPr>
      </w:pPr>
    </w:p>
    <w:p w14:paraId="02C73C2B">
      <w:pPr>
        <w:pStyle w:val="2"/>
        <w:rPr>
          <w:rFonts w:hint="default" w:ascii="Times New Roman" w:hAnsi="Times New Roman" w:eastAsia="仿宋_GB2312" w:cs="Times New Roman"/>
          <w:color w:val="000000"/>
          <w:sz w:val="32"/>
          <w:szCs w:val="32"/>
        </w:rPr>
      </w:pPr>
    </w:p>
    <w:p w14:paraId="221AC534">
      <w:pPr>
        <w:pStyle w:val="2"/>
        <w:rPr>
          <w:rFonts w:hint="default" w:ascii="Times New Roman" w:hAnsi="Times New Roman" w:eastAsia="仿宋_GB2312" w:cs="Times New Roman"/>
          <w:color w:val="000000"/>
          <w:sz w:val="32"/>
          <w:szCs w:val="32"/>
        </w:rPr>
      </w:pPr>
    </w:p>
    <w:p w14:paraId="58505E71">
      <w:pPr>
        <w:pStyle w:val="2"/>
        <w:rPr>
          <w:rFonts w:hint="default" w:ascii="Times New Roman" w:hAnsi="Times New Roman" w:eastAsia="仿宋_GB2312" w:cs="Times New Roman"/>
          <w:color w:val="000000"/>
          <w:sz w:val="32"/>
          <w:szCs w:val="32"/>
        </w:rPr>
      </w:pPr>
    </w:p>
    <w:p w14:paraId="52DF0CBC">
      <w:pPr>
        <w:pStyle w:val="2"/>
        <w:rPr>
          <w:rFonts w:hint="default" w:ascii="Times New Roman" w:hAnsi="Times New Roman" w:eastAsia="仿宋_GB2312" w:cs="Times New Roman"/>
          <w:color w:val="000000"/>
          <w:sz w:val="32"/>
          <w:szCs w:val="32"/>
        </w:rPr>
      </w:pPr>
    </w:p>
    <w:p w14:paraId="5CC44A35">
      <w:pPr>
        <w:pStyle w:val="2"/>
        <w:rPr>
          <w:rFonts w:hint="default" w:ascii="Times New Roman" w:hAnsi="Times New Roman" w:eastAsia="仿宋_GB2312" w:cs="Times New Roman"/>
          <w:color w:val="000000"/>
          <w:sz w:val="32"/>
          <w:szCs w:val="32"/>
        </w:rPr>
      </w:pPr>
    </w:p>
    <w:p w14:paraId="66DB6208">
      <w:pPr>
        <w:pStyle w:val="2"/>
        <w:rPr>
          <w:rFonts w:hint="default" w:ascii="Times New Roman" w:hAnsi="Times New Roman" w:eastAsia="仿宋_GB2312" w:cs="Times New Roman"/>
          <w:color w:val="000000"/>
          <w:sz w:val="32"/>
          <w:szCs w:val="32"/>
        </w:rPr>
      </w:pPr>
    </w:p>
    <w:p w14:paraId="35088961">
      <w:pPr>
        <w:pStyle w:val="2"/>
        <w:rPr>
          <w:rFonts w:hint="default" w:ascii="Times New Roman" w:hAnsi="Times New Roman" w:eastAsia="仿宋_GB2312" w:cs="Times New Roman"/>
          <w:color w:val="000000"/>
          <w:sz w:val="32"/>
          <w:szCs w:val="32"/>
        </w:rPr>
      </w:pPr>
    </w:p>
    <w:p w14:paraId="660BC39E">
      <w:pPr>
        <w:pStyle w:val="2"/>
        <w:rPr>
          <w:rFonts w:hint="default" w:ascii="Times New Roman" w:hAnsi="Times New Roman" w:eastAsia="仿宋_GB2312" w:cs="Times New Roman"/>
          <w:color w:val="000000"/>
          <w:sz w:val="32"/>
          <w:szCs w:val="32"/>
        </w:rPr>
      </w:pPr>
    </w:p>
    <w:p w14:paraId="216BB396">
      <w:pPr>
        <w:pStyle w:val="2"/>
        <w:rPr>
          <w:rFonts w:hint="default" w:ascii="Times New Roman" w:hAnsi="Times New Roman" w:eastAsia="仿宋_GB2312" w:cs="Times New Roman"/>
          <w:color w:val="000000"/>
          <w:sz w:val="32"/>
          <w:szCs w:val="32"/>
        </w:rPr>
      </w:pPr>
    </w:p>
    <w:p w14:paraId="67FEF186">
      <w:pPr>
        <w:pStyle w:val="2"/>
        <w:rPr>
          <w:rFonts w:hint="default" w:ascii="Times New Roman" w:hAnsi="Times New Roman" w:eastAsia="仿宋_GB2312" w:cs="Times New Roman"/>
          <w:color w:val="000000"/>
          <w:sz w:val="32"/>
          <w:szCs w:val="32"/>
        </w:rPr>
      </w:pPr>
    </w:p>
    <w:p w14:paraId="7AAA0E30">
      <w:pPr>
        <w:pStyle w:val="2"/>
        <w:rPr>
          <w:rFonts w:hint="default" w:ascii="Times New Roman" w:hAnsi="Times New Roman" w:eastAsia="仿宋_GB2312" w:cs="Times New Roman"/>
          <w:color w:val="000000"/>
          <w:sz w:val="32"/>
          <w:szCs w:val="32"/>
        </w:rPr>
      </w:pPr>
    </w:p>
    <w:p w14:paraId="004FDC05">
      <w:pPr>
        <w:pStyle w:val="2"/>
        <w:rPr>
          <w:rFonts w:hint="default" w:ascii="Times New Roman" w:hAnsi="Times New Roman" w:eastAsia="仿宋_GB2312" w:cs="Times New Roman"/>
          <w:color w:val="000000"/>
          <w:sz w:val="32"/>
          <w:szCs w:val="32"/>
        </w:rPr>
      </w:pPr>
    </w:p>
    <w:p w14:paraId="24F53E91">
      <w:pPr>
        <w:pStyle w:val="2"/>
        <w:rPr>
          <w:rFonts w:hint="default" w:ascii="Times New Roman" w:hAnsi="Times New Roman" w:eastAsia="仿宋_GB2312" w:cs="Times New Roman"/>
          <w:color w:val="000000"/>
          <w:sz w:val="32"/>
          <w:szCs w:val="32"/>
        </w:rPr>
      </w:pPr>
    </w:p>
    <w:p w14:paraId="699F2E5E">
      <w:pPr>
        <w:pStyle w:val="2"/>
        <w:rPr>
          <w:rFonts w:hint="default" w:ascii="Times New Roman" w:hAnsi="Times New Roman" w:eastAsia="仿宋_GB2312" w:cs="Times New Roman"/>
          <w:color w:val="000000"/>
          <w:sz w:val="32"/>
          <w:szCs w:val="32"/>
        </w:rPr>
      </w:pPr>
    </w:p>
    <w:p w14:paraId="0B215800">
      <w:pPr>
        <w:pStyle w:val="2"/>
        <w:rPr>
          <w:rFonts w:hint="default" w:ascii="Times New Roman" w:hAnsi="Times New Roman" w:eastAsia="仿宋_GB2312" w:cs="Times New Roman"/>
          <w:color w:val="000000"/>
          <w:sz w:val="32"/>
          <w:szCs w:val="32"/>
        </w:rPr>
      </w:pPr>
    </w:p>
    <w:p w14:paraId="53EC284E">
      <w:pPr>
        <w:pStyle w:val="2"/>
        <w:rPr>
          <w:rFonts w:hint="default" w:ascii="Times New Roman" w:hAnsi="Times New Roman" w:eastAsia="仿宋_GB2312" w:cs="Times New Roman"/>
          <w:color w:val="000000"/>
          <w:sz w:val="32"/>
          <w:szCs w:val="32"/>
        </w:rPr>
      </w:pPr>
    </w:p>
    <w:p w14:paraId="236C3B69">
      <w:pPr>
        <w:pStyle w:val="2"/>
        <w:rPr>
          <w:rFonts w:hint="default" w:ascii="Times New Roman" w:hAnsi="Times New Roman" w:eastAsia="仿宋_GB2312" w:cs="Times New Roman"/>
          <w:color w:val="000000"/>
          <w:sz w:val="32"/>
          <w:szCs w:val="32"/>
        </w:rPr>
      </w:pPr>
    </w:p>
    <w:p w14:paraId="083F0AEA">
      <w:pPr>
        <w:pStyle w:val="2"/>
        <w:rPr>
          <w:rFonts w:hint="default" w:ascii="Times New Roman" w:hAnsi="Times New Roman" w:eastAsia="仿宋_GB2312" w:cs="Times New Roman"/>
          <w:color w:val="000000"/>
          <w:sz w:val="32"/>
          <w:szCs w:val="32"/>
        </w:rPr>
      </w:pPr>
    </w:p>
    <w:p w14:paraId="1FB64780">
      <w:pPr>
        <w:pStyle w:val="2"/>
        <w:rPr>
          <w:rFonts w:hint="default" w:ascii="Times New Roman" w:hAnsi="Times New Roman" w:eastAsia="仿宋_GB2312" w:cs="Times New Roman"/>
          <w:color w:val="000000"/>
          <w:sz w:val="32"/>
          <w:szCs w:val="32"/>
        </w:rPr>
      </w:pPr>
    </w:p>
    <w:p w14:paraId="48079851">
      <w:pPr>
        <w:pStyle w:val="2"/>
        <w:rPr>
          <w:rFonts w:hint="default" w:ascii="Times New Roman" w:hAnsi="Times New Roman" w:eastAsia="仿宋_GB2312" w:cs="Times New Roman"/>
          <w:color w:val="000000"/>
          <w:sz w:val="32"/>
          <w:szCs w:val="32"/>
        </w:rPr>
      </w:pPr>
    </w:p>
    <w:p w14:paraId="4829790D">
      <w:pPr>
        <w:pStyle w:val="2"/>
        <w:rPr>
          <w:rFonts w:hint="default" w:ascii="Times New Roman" w:hAnsi="Times New Roman" w:eastAsia="仿宋_GB2312" w:cs="Times New Roman"/>
          <w:color w:val="000000"/>
          <w:sz w:val="32"/>
          <w:szCs w:val="32"/>
        </w:rPr>
      </w:pPr>
    </w:p>
    <w:p w14:paraId="62099CE1">
      <w:pPr>
        <w:pStyle w:val="2"/>
        <w:rPr>
          <w:rFonts w:hint="default" w:ascii="Times New Roman" w:hAnsi="Times New Roman" w:eastAsia="仿宋_GB2312" w:cs="Times New Roman"/>
          <w:color w:val="000000"/>
          <w:sz w:val="32"/>
          <w:szCs w:val="32"/>
        </w:rPr>
      </w:pPr>
    </w:p>
    <w:p w14:paraId="1C53E63C">
      <w:pPr>
        <w:pStyle w:val="2"/>
        <w:rPr>
          <w:rFonts w:hint="default" w:ascii="Times New Roman" w:hAnsi="Times New Roman" w:eastAsia="仿宋_GB2312" w:cs="Times New Roman"/>
          <w:color w:val="000000"/>
          <w:sz w:val="32"/>
          <w:szCs w:val="32"/>
        </w:rPr>
      </w:pPr>
    </w:p>
    <w:p w14:paraId="4771F5DF">
      <w:pPr>
        <w:pStyle w:val="2"/>
        <w:rPr>
          <w:rFonts w:hint="default" w:ascii="Times New Roman" w:hAnsi="Times New Roman" w:eastAsia="仿宋_GB2312" w:cs="Times New Roman"/>
          <w:color w:val="000000"/>
          <w:sz w:val="32"/>
          <w:szCs w:val="32"/>
        </w:rPr>
      </w:pPr>
    </w:p>
    <w:p w14:paraId="4942689F">
      <w:pPr>
        <w:pStyle w:val="2"/>
        <w:rPr>
          <w:rFonts w:hint="default" w:ascii="Times New Roman" w:hAnsi="Times New Roman" w:eastAsia="仿宋_GB2312" w:cs="Times New Roman"/>
          <w:color w:val="000000"/>
          <w:sz w:val="32"/>
          <w:szCs w:val="32"/>
        </w:rPr>
      </w:pPr>
    </w:p>
    <w:p w14:paraId="552A0017">
      <w:pPr>
        <w:pStyle w:val="2"/>
        <w:rPr>
          <w:rFonts w:hint="default" w:ascii="Times New Roman" w:hAnsi="Times New Roman" w:eastAsia="仿宋_GB2312" w:cs="Times New Roman"/>
          <w:color w:val="000000"/>
          <w:sz w:val="32"/>
          <w:szCs w:val="32"/>
        </w:rPr>
      </w:pPr>
    </w:p>
    <w:p w14:paraId="6D46E0E9">
      <w:pPr>
        <w:pStyle w:val="2"/>
        <w:rPr>
          <w:rFonts w:hint="default" w:ascii="Times New Roman" w:hAnsi="Times New Roman" w:eastAsia="仿宋_GB2312" w:cs="Times New Roman"/>
          <w:color w:val="000000"/>
          <w:sz w:val="32"/>
          <w:szCs w:val="32"/>
        </w:rPr>
      </w:pPr>
    </w:p>
    <w:p w14:paraId="0078EB33">
      <w:pPr>
        <w:pStyle w:val="2"/>
        <w:rPr>
          <w:rFonts w:hint="default" w:ascii="Times New Roman" w:hAnsi="Times New Roman" w:eastAsia="仿宋_GB2312" w:cs="Times New Roman"/>
          <w:color w:val="000000"/>
          <w:sz w:val="32"/>
          <w:szCs w:val="32"/>
        </w:rPr>
      </w:pPr>
    </w:p>
    <w:p w14:paraId="1284ADDC">
      <w:pPr>
        <w:pStyle w:val="2"/>
        <w:rPr>
          <w:rFonts w:hint="default" w:ascii="Times New Roman" w:hAnsi="Times New Roman" w:eastAsia="仿宋_GB2312" w:cs="Times New Roman"/>
          <w:color w:val="000000"/>
          <w:sz w:val="32"/>
          <w:szCs w:val="32"/>
        </w:rPr>
      </w:pPr>
      <w:bookmarkStart w:id="0" w:name="_GoBack"/>
      <w:bookmarkEnd w:id="0"/>
    </w:p>
    <w:p w14:paraId="17740004">
      <w:pPr>
        <w:pStyle w:val="2"/>
        <w:rPr>
          <w:rFonts w:hint="default" w:ascii="Times New Roman" w:hAnsi="Times New Roman" w:eastAsia="仿宋_GB2312" w:cs="Times New Roman"/>
          <w:color w:val="000000"/>
          <w:sz w:val="32"/>
          <w:szCs w:val="32"/>
        </w:rPr>
      </w:pPr>
    </w:p>
    <w:p w14:paraId="45881929">
      <w:pPr>
        <w:pStyle w:val="2"/>
        <w:rPr>
          <w:rFonts w:hint="default" w:ascii="Times New Roman" w:hAnsi="Times New Roman" w:eastAsia="仿宋_GB2312" w:cs="Times New Roman"/>
          <w:color w:val="000000"/>
          <w:sz w:val="32"/>
          <w:szCs w:val="32"/>
        </w:rPr>
      </w:pPr>
    </w:p>
    <w:p w14:paraId="7D588C7B">
      <w:pPr>
        <w:pStyle w:val="2"/>
        <w:rPr>
          <w:rFonts w:hint="default" w:ascii="Times New Roman" w:hAnsi="Times New Roman" w:eastAsia="仿宋_GB2312" w:cs="Times New Roman"/>
          <w:color w:val="000000"/>
          <w:sz w:val="32"/>
          <w:szCs w:val="32"/>
        </w:rPr>
      </w:pPr>
    </w:p>
    <w:p w14:paraId="4E0963D7">
      <w:pPr>
        <w:pStyle w:val="2"/>
        <w:rPr>
          <w:rFonts w:hint="default" w:ascii="Times New Roman" w:hAnsi="Times New Roman" w:eastAsia="仿宋_GB2312" w:cs="Times New Roman"/>
          <w:color w:val="000000"/>
          <w:sz w:val="32"/>
          <w:szCs w:val="32"/>
        </w:rPr>
      </w:pPr>
    </w:p>
    <w:p w14:paraId="4475EEC7">
      <w:pPr>
        <w:pStyle w:val="2"/>
        <w:rPr>
          <w:rFonts w:hint="default" w:ascii="Times New Roman" w:hAnsi="Times New Roman" w:eastAsia="仿宋_GB2312" w:cs="Times New Roman"/>
          <w:color w:val="000000"/>
          <w:sz w:val="32"/>
          <w:szCs w:val="32"/>
        </w:rPr>
      </w:pPr>
    </w:p>
    <w:p w14:paraId="05A9B7B5">
      <w:pPr>
        <w:spacing w:line="580" w:lineRule="exact"/>
        <w:rPr>
          <w:rFonts w:hint="default" w:ascii="Times New Roman" w:hAnsi="Times New Roman" w:eastAsia="仿宋_GB2312" w:cs="Times New Roman"/>
          <w:color w:val="000000"/>
          <w:w w:val="100"/>
          <w:sz w:val="28"/>
          <w:szCs w:val="28"/>
        </w:rPr>
      </w:pP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59690</wp:posOffset>
                </wp:positionV>
                <wp:extent cx="5715000" cy="0"/>
                <wp:effectExtent l="0" t="5080" r="0" b="4445"/>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5pt;margin-top:4.7pt;height:0pt;width:450pt;z-index:251661312;mso-width-relative:page;mso-height-relative:page;" filled="f" stroked="t"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IkkwNMAAAAGAQAADwAAAAAAAAABACAAAAAiAAAAZHJzL2Rvd25yZXYueG1sUEsB&#10;AhQAFAAAAAgAh07iQPOcNIz6AQAA8gMAAA4AAAAAAAAAAQAgAAAAIg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28"/>
          <w:szCs w:val="28"/>
        </w:rPr>
        <w:t xml:space="preserve">主办：环境影响评价科          </w:t>
      </w:r>
      <w:r>
        <w:rPr>
          <w:rFonts w:hint="eastAsia" w:ascii="Times New Roman" w:hAnsi="Times New Roman" w:eastAsia="仿宋_GB2312" w:cs="Times New Roman"/>
          <w:color w:val="000000"/>
          <w:w w:val="100"/>
          <w:sz w:val="28"/>
          <w:szCs w:val="28"/>
          <w:lang w:val="en-US" w:eastAsia="zh-CN"/>
        </w:rPr>
        <w:t xml:space="preserve">        </w:t>
      </w:r>
      <w:r>
        <w:rPr>
          <w:rFonts w:hint="default" w:ascii="Times New Roman" w:hAnsi="Times New Roman" w:eastAsia="仿宋_GB2312" w:cs="Times New Roman"/>
          <w:color w:val="000000"/>
          <w:w w:val="100"/>
          <w:sz w:val="28"/>
          <w:szCs w:val="28"/>
        </w:rPr>
        <w:t xml:space="preserve">     督办：环境影响评价科</w:t>
      </w:r>
    </w:p>
    <w:p w14:paraId="25F991E1">
      <w:pPr>
        <w:spacing w:line="580" w:lineRule="exact"/>
        <w:rPr>
          <w:rFonts w:hint="default" w:ascii="Times New Roman" w:hAnsi="Times New Roman" w:eastAsia="仿宋_GB2312" w:cs="Times New Roman"/>
          <w:color w:val="000000"/>
          <w:w w:val="100"/>
          <w:sz w:val="28"/>
          <w:szCs w:val="28"/>
        </w:rPr>
      </w:pP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48260</wp:posOffset>
                </wp:positionV>
                <wp:extent cx="5715000" cy="0"/>
                <wp:effectExtent l="0" t="5080" r="0" b="4445"/>
                <wp:wrapNone/>
                <wp:docPr id="5" name="直接箭头连接符 5"/>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75pt;margin-top:3.8pt;height:0pt;width:450pt;z-index:251663360;mso-width-relative:page;mso-height-relative:page;" filled="f" stroked="t"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T3Ld7TAAAABgEAAA8AAAAAAAAAAQAgAAAAIgAAAGRycy9kb3ducmV2&#10;LnhtbFBLAQIUABQAAAAIAIdO4kBnSpk0AQIAAPoDAAAOAAAAAAAAAAEAIAAAACIBAABkcnMvZTJv&#10;RG9jLnhtbFBLBQYAAAAABgAGAFkBAACVBQAAAAA=&#10;">
                <v:fill on="f" focussize="0,0"/>
                <v:stroke color="#000000" joinstyle="round"/>
                <v:imagedata o:title=""/>
                <o:lock v:ext="edit" aspectratio="f"/>
              </v:shape>
            </w:pict>
          </mc:Fallback>
        </mc:AlternateContent>
      </w:r>
      <w:r>
        <w:rPr>
          <w:rFonts w:hint="default" w:ascii="Times New Roman" w:hAnsi="Times New Roman" w:eastAsia="仿宋_GB2312" w:cs="Times New Roman"/>
          <w:color w:val="000000"/>
          <w:w w:val="100"/>
          <w:sz w:val="28"/>
          <w:szCs w:val="28"/>
        </w:rPr>
        <w:t>抄送：滑县环境监察大队、</w:t>
      </w:r>
      <w:r>
        <w:rPr>
          <w:rFonts w:hint="eastAsia" w:ascii="Times New Roman" w:hAnsi="Times New Roman" w:eastAsia="仿宋_GB2312" w:cs="Times New Roman"/>
          <w:color w:val="000000"/>
          <w:w w:val="100"/>
          <w:sz w:val="28"/>
          <w:szCs w:val="28"/>
          <w:lang w:val="en-US" w:eastAsia="zh-CN"/>
        </w:rPr>
        <w:t>上官</w:t>
      </w:r>
      <w:r>
        <w:rPr>
          <w:rFonts w:hint="default" w:ascii="Times New Roman" w:hAnsi="Times New Roman" w:eastAsia="仿宋_GB2312" w:cs="Times New Roman"/>
          <w:color w:val="000000"/>
          <w:w w:val="100"/>
          <w:sz w:val="28"/>
          <w:szCs w:val="28"/>
          <w:lang w:val="en-US" w:eastAsia="zh-CN"/>
        </w:rPr>
        <w:t>镇</w:t>
      </w:r>
      <w:r>
        <w:rPr>
          <w:rFonts w:hint="default" w:ascii="Times New Roman" w:hAnsi="Times New Roman" w:eastAsia="仿宋_GB2312" w:cs="Times New Roman"/>
          <w:color w:val="000000"/>
          <w:w w:val="100"/>
          <w:sz w:val="28"/>
          <w:szCs w:val="28"/>
        </w:rPr>
        <w:t>环保所。</w:t>
      </w:r>
    </w:p>
    <w:p w14:paraId="1A88F9F3">
      <w:pPr>
        <w:spacing w:line="580" w:lineRule="exact"/>
        <w:rPr>
          <w:rFonts w:hint="default" w:ascii="Times New Roman" w:hAnsi="Times New Roman" w:eastAsia="仿宋_GB2312" w:cs="Times New Roman"/>
          <w:w w:val="100"/>
          <w:sz w:val="32"/>
          <w:szCs w:val="32"/>
        </w:rPr>
      </w:pP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434340</wp:posOffset>
                </wp:positionV>
                <wp:extent cx="5715000" cy="0"/>
                <wp:effectExtent l="0" t="5080" r="0" b="4445"/>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pt;margin-top:34.2pt;height:0pt;width:450pt;z-index:251662336;mso-width-relative:page;mso-height-relative:page;" filled="f" stroked="t"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7pKFtYAAAAIAQAADwAAAAAAAAABACAAAAAiAAAAZHJzL2Rvd25yZXYueG1s&#10;UEsBAhQAFAAAAAgAh07iQDwfL1f6AQAA8gMAAA4AAAAAAAAAAQAgAAAAJQ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28"/>
          <w:szCs w:val="28"/>
        </w:rPr>
        <w:t xml:space="preserve">安阳市生态环境局滑县分局办公室 </w:t>
      </w: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50800</wp:posOffset>
                </wp:positionV>
                <wp:extent cx="5715000" cy="0"/>
                <wp:effectExtent l="0" t="5080" r="0" b="4445"/>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pt;margin-top:4pt;height:0pt;width:450pt;z-index:251660288;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w7gKP0wAAAAYBAAAPAAAAAAAAAAEAIAAAACIAAABkcnMvZG93bnJldi54bWxQSwEC&#10;FAAUAAAACACHTuJAXKinLvkBAADyAwAADgAAAAAAAAABACAAAAAi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PmNOfVAAAADAEAAA8AAAAAAAAAAQAgAAAAIgAAAGRycy9kb3ducmV2LnhtbFBL&#10;AQIUABQAAAAIAIdO4kCwWqT6+QEAAPIDAAAOAAAAAAAAAAEAIAAAACQBAABkcnMvZTJvRG9jLnht&#10;bFBLBQYAAAAABgAGAFkBAACPBQAAAAA=&#10;">
                <v:fill on="f" focussize="0,0"/>
                <v:stroke color="#000000" joinstyle="round"/>
                <v:imagedata o:title=""/>
                <o:lock v:ext="edit" aspectratio="f"/>
              </v:line>
            </w:pict>
          </mc:Fallback>
        </mc:AlternateContent>
      </w:r>
      <w:r>
        <w:rPr>
          <w:rFonts w:hint="eastAsia" w:ascii="Times New Roman" w:hAnsi="Times New Roman" w:eastAsia="仿宋_GB2312" w:cs="Times New Roman"/>
          <w:color w:val="000000"/>
          <w:w w:val="100"/>
          <w:sz w:val="28"/>
          <w:szCs w:val="28"/>
          <w:lang w:val="en-US" w:eastAsia="zh-CN"/>
        </w:rPr>
        <w:t xml:space="preserve">        </w:t>
      </w:r>
      <w:r>
        <w:rPr>
          <w:rFonts w:hint="default" w:ascii="Times New Roman" w:hAnsi="Times New Roman" w:eastAsia="仿宋_GB2312" w:cs="Times New Roman"/>
          <w:color w:val="000000"/>
          <w:w w:val="100"/>
          <w:sz w:val="28"/>
          <w:szCs w:val="28"/>
        </w:rPr>
        <w:t xml:space="preserve">   </w:t>
      </w:r>
      <w:r>
        <w:rPr>
          <w:rFonts w:hint="eastAsia" w:ascii="Times New Roman" w:hAnsi="Times New Roman" w:eastAsia="仿宋_GB2312" w:cs="Times New Roman"/>
          <w:color w:val="000000"/>
          <w:w w:val="100"/>
          <w:sz w:val="28"/>
          <w:szCs w:val="28"/>
          <w:lang w:val="en-US" w:eastAsia="zh-CN"/>
        </w:rPr>
        <w:t xml:space="preserve"> </w:t>
      </w:r>
      <w:r>
        <w:rPr>
          <w:rFonts w:hint="default" w:ascii="Times New Roman" w:hAnsi="Times New Roman" w:eastAsia="仿宋_GB2312" w:cs="Times New Roman"/>
          <w:color w:val="000000"/>
          <w:w w:val="100"/>
          <w:sz w:val="28"/>
          <w:szCs w:val="28"/>
        </w:rPr>
        <w:t>202</w:t>
      </w:r>
      <w:r>
        <w:rPr>
          <w:rFonts w:hint="eastAsia" w:ascii="Times New Roman" w:hAnsi="Times New Roman" w:eastAsia="仿宋_GB2312" w:cs="Times New Roman"/>
          <w:color w:val="000000"/>
          <w:w w:val="100"/>
          <w:sz w:val="28"/>
          <w:szCs w:val="28"/>
          <w:lang w:val="en-US" w:eastAsia="zh-CN"/>
        </w:rPr>
        <w:t>5</w:t>
      </w:r>
      <w:r>
        <w:rPr>
          <w:rFonts w:hint="default" w:ascii="Times New Roman" w:hAnsi="Times New Roman" w:eastAsia="仿宋_GB2312" w:cs="Times New Roman"/>
          <w:color w:val="000000"/>
          <w:w w:val="100"/>
          <w:sz w:val="28"/>
          <w:szCs w:val="28"/>
        </w:rPr>
        <w:t>年</w:t>
      </w:r>
      <w:r>
        <w:rPr>
          <w:rFonts w:hint="eastAsia" w:eastAsia="仿宋_GB2312" w:cs="Times New Roman"/>
          <w:color w:val="000000"/>
          <w:w w:val="100"/>
          <w:sz w:val="28"/>
          <w:szCs w:val="28"/>
          <w:lang w:val="en-US" w:eastAsia="zh-CN"/>
        </w:rPr>
        <w:t>1</w:t>
      </w:r>
      <w:r>
        <w:rPr>
          <w:rFonts w:hint="default" w:ascii="Times New Roman" w:hAnsi="Times New Roman" w:eastAsia="仿宋_GB2312" w:cs="Times New Roman"/>
          <w:color w:val="000000"/>
          <w:w w:val="100"/>
          <w:sz w:val="28"/>
          <w:szCs w:val="28"/>
        </w:rPr>
        <w:t>月</w:t>
      </w:r>
      <w:r>
        <w:rPr>
          <w:rFonts w:hint="eastAsia" w:eastAsia="仿宋_GB2312" w:cs="Times New Roman"/>
          <w:color w:val="000000"/>
          <w:w w:val="100"/>
          <w:sz w:val="28"/>
          <w:szCs w:val="28"/>
          <w:lang w:val="en-US" w:eastAsia="zh-CN"/>
        </w:rPr>
        <w:t>24</w:t>
      </w:r>
      <w:r>
        <w:rPr>
          <w:rFonts w:hint="default" w:ascii="Times New Roman" w:hAnsi="Times New Roman" w:eastAsia="仿宋_GB2312" w:cs="Times New Roman"/>
          <w:color w:val="000000"/>
          <w:w w:val="100"/>
          <w:sz w:val="28"/>
          <w:szCs w:val="28"/>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E2E7CBD3-8F9F-4EA2-8912-5A7DFA9F432B}"/>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2312">
    <w:panose1 w:val="02010600010101010101"/>
    <w:charset w:val="86"/>
    <w:family w:val="auto"/>
    <w:pitch w:val="default"/>
    <w:sig w:usb0="00000001" w:usb1="080E0000" w:usb2="00000000" w:usb3="00000000" w:csb0="00040000" w:csb1="00000000"/>
    <w:embedRegular r:id="rId2" w:fontKey="{1C1D8612-2582-44D4-B580-3F3E1531AA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9FF57">
    <w:pPr>
      <w:pStyle w:val="7"/>
      <w:framePr w:wrap="around" w:vAnchor="text" w:hAnchor="margin" w:xAlign="outside" w:y="1"/>
      <w:rPr>
        <w:rStyle w:val="11"/>
        <w:rFonts w:asci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- 4 -</w:t>
    </w:r>
    <w:r>
      <w:rPr>
        <w:rFonts w:ascii="宋体" w:hAnsi="宋体"/>
        <w:sz w:val="28"/>
        <w:szCs w:val="28"/>
      </w:rPr>
      <w:fldChar w:fldCharType="end"/>
    </w:r>
  </w:p>
  <w:p w14:paraId="020BBEF8">
    <w:pPr>
      <w:pStyle w:val="7"/>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a:effectLst/>
                    </wps:spPr>
                    <wps:txbx>
                      <w:txbxContent>
                        <w:p w14:paraId="50D407F0">
                          <w:pPr>
                            <w:rPr>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E9s3NMAAAAHAQAADwAAAAAAAAABACAAAAAiAAAA&#10;ZHJzL2Rvd25yZXYueG1sUEsBAhQAFAAAAAgAh07iQMclAiXTAQAApQMAAA4AAAAAAAAAAQAgAAAA&#10;IgEAAGRycy9lMm9Eb2MueG1sUEsFBgAAAAAGAAYAWQEAAGcFAAAAAA==&#10;">
              <v:fill on="f" focussize="0,0"/>
              <v:stroke on="f"/>
              <v:imagedata o:title=""/>
              <o:lock v:ext="edit" aspectratio="f"/>
              <v:textbox inset="0mm,0mm,0mm,0mm" style="mso-fit-shape-to-text:t;">
                <w:txbxContent>
                  <w:p w14:paraId="50D407F0">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4686D">
    <w:pPr>
      <w:pStyle w:val="7"/>
      <w:framePr w:wrap="around" w:vAnchor="text" w:hAnchor="margin" w:xAlign="outside" w:y="1"/>
      <w:rPr>
        <w:rStyle w:val="11"/>
      </w:rPr>
    </w:pPr>
    <w:r>
      <w:fldChar w:fldCharType="begin"/>
    </w:r>
    <w:r>
      <w:rPr>
        <w:rStyle w:val="11"/>
      </w:rPr>
      <w:instrText xml:space="preserve">PAGE  </w:instrText>
    </w:r>
    <w:r>
      <w:fldChar w:fldCharType="separate"/>
    </w:r>
    <w:r>
      <w:rPr>
        <w:rStyle w:val="11"/>
      </w:rPr>
      <w:t>- 13 -</w:t>
    </w:r>
    <w:r>
      <w:fldChar w:fldCharType="end"/>
    </w:r>
  </w:p>
  <w:p w14:paraId="5F4568F9">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7EE1B">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02422"/>
    <w:multiLevelType w:val="singleLevel"/>
    <w:tmpl w:val="06C02422"/>
    <w:lvl w:ilvl="0" w:tentative="0">
      <w:start w:val="2"/>
      <w:numFmt w:val="decimal"/>
      <w:suff w:val="space"/>
      <w:lvlText w:val="%1."/>
      <w:lvlJc w:val="left"/>
    </w:lvl>
  </w:abstractNum>
  <w:abstractNum w:abstractNumId="1">
    <w:nsid w:val="112F13BE"/>
    <w:multiLevelType w:val="singleLevel"/>
    <w:tmpl w:val="112F13B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YTBhZThlNzU1YzE4MTAxZTVkY2IyYzEzZGQxMDYifQ=="/>
  </w:docVars>
  <w:rsids>
    <w:rsidRoot w:val="17931B0A"/>
    <w:rsid w:val="08E6656C"/>
    <w:rsid w:val="0B882E7B"/>
    <w:rsid w:val="0B8E2425"/>
    <w:rsid w:val="10E05C93"/>
    <w:rsid w:val="11AE2812"/>
    <w:rsid w:val="12A32349"/>
    <w:rsid w:val="147C0D6C"/>
    <w:rsid w:val="17931B0A"/>
    <w:rsid w:val="1A04032E"/>
    <w:rsid w:val="1A907657"/>
    <w:rsid w:val="1C27223D"/>
    <w:rsid w:val="1C9B0535"/>
    <w:rsid w:val="1D737472"/>
    <w:rsid w:val="21294CAC"/>
    <w:rsid w:val="22EA2C93"/>
    <w:rsid w:val="28862099"/>
    <w:rsid w:val="29752839"/>
    <w:rsid w:val="29CC4423"/>
    <w:rsid w:val="2BC17995"/>
    <w:rsid w:val="35020ECB"/>
    <w:rsid w:val="3CC01353"/>
    <w:rsid w:val="3FF932A8"/>
    <w:rsid w:val="421746D8"/>
    <w:rsid w:val="439028D3"/>
    <w:rsid w:val="44FF78B6"/>
    <w:rsid w:val="45401AF6"/>
    <w:rsid w:val="477956BD"/>
    <w:rsid w:val="493A2D00"/>
    <w:rsid w:val="4AD8457E"/>
    <w:rsid w:val="528C45CC"/>
    <w:rsid w:val="53733096"/>
    <w:rsid w:val="5B150ED7"/>
    <w:rsid w:val="68211991"/>
    <w:rsid w:val="69584D05"/>
    <w:rsid w:val="69F764C9"/>
    <w:rsid w:val="6A10026E"/>
    <w:rsid w:val="6AB90C80"/>
    <w:rsid w:val="705F6A24"/>
    <w:rsid w:val="70980188"/>
    <w:rsid w:val="76096F28"/>
    <w:rsid w:val="7DA168CE"/>
    <w:rsid w:val="7E600A0F"/>
    <w:rsid w:val="7F602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overflowPunct w:val="0"/>
      <w:snapToGrid w:val="0"/>
      <w:spacing w:line="360" w:lineRule="auto"/>
      <w:ind w:left="0" w:firstLine="0" w:firstLineChars="0"/>
      <w:outlineLvl w:val="0"/>
    </w:pPr>
    <w:rPr>
      <w:rFonts w:ascii="Times New Roman" w:hAnsi="Times New Roman" w:eastAsia="宋体"/>
      <w:b/>
      <w:bCs/>
      <w:color w:val="000000"/>
      <w:kern w:val="44"/>
      <w:sz w:val="30"/>
      <w:szCs w:val="30"/>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autoRedefine/>
    <w:unhideWhenUsed/>
    <w:qFormat/>
    <w:uiPriority w:val="99"/>
    <w:pPr>
      <w:autoSpaceDE w:val="0"/>
      <w:autoSpaceDN w:val="0"/>
    </w:pPr>
    <w:rPr>
      <w:rFonts w:hint="eastAsia" w:ascii="仿宋_GB2312" w:hAnsi="仿宋_GB2312" w:eastAsia="仿宋_GB2312"/>
      <w:color w:val="000000"/>
      <w:sz w:val="24"/>
    </w:rPr>
  </w:style>
  <w:style w:type="paragraph" w:customStyle="1" w:styleId="3">
    <w:name w:val="纯文本1"/>
    <w:basedOn w:val="1"/>
    <w:qFormat/>
    <w:uiPriority w:val="0"/>
    <w:pPr>
      <w:adjustRightInd w:val="0"/>
    </w:pPr>
    <w:rPr>
      <w:rFonts w:ascii="宋体" w:hAnsi="Courier New"/>
    </w:rPr>
  </w:style>
  <w:style w:type="paragraph" w:styleId="5">
    <w:name w:val="Normal Indent"/>
    <w:basedOn w:val="1"/>
    <w:autoRedefine/>
    <w:qFormat/>
    <w:uiPriority w:val="0"/>
    <w:pPr>
      <w:ind w:firstLine="420"/>
    </w:pPr>
    <w:rPr>
      <w:szCs w:val="20"/>
    </w:rPr>
  </w:style>
  <w:style w:type="paragraph" w:styleId="6">
    <w:name w:val="index 5"/>
    <w:basedOn w:val="1"/>
    <w:next w:val="1"/>
    <w:autoRedefine/>
    <w:semiHidden/>
    <w:qFormat/>
    <w:uiPriority w:val="0"/>
    <w:pPr>
      <w:ind w:left="1680"/>
    </w:pPr>
    <w:rPr>
      <w:rFonts w:eastAsia="Times New Roman"/>
      <w:sz w:val="32"/>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autoRedefine/>
    <w:qFormat/>
    <w:uiPriority w:val="0"/>
    <w:rPr>
      <w:rFonts w:cs="Times New Roman"/>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1836</Words>
  <Characters>2040</Characters>
  <Lines>0</Lines>
  <Paragraphs>0</Paragraphs>
  <TotalTime>0</TotalTime>
  <ScaleCrop>false</ScaleCrop>
  <LinksUpToDate>false</LinksUpToDate>
  <CharactersWithSpaces>2081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2024-02-08T05:34:00Z</dcterms:created>
  <dc:creator>小小的大人物</dc:creator>
  <cp:lastModifiedBy>小小的大人物</cp:lastModifiedBy>
  <cp:lastPrinted>2024-02-26T08:56:00Z</cp:lastPrinted>
  <dcterms:modified xsi:type="dcterms:W3CDTF">2025-01-23T09:28:37Z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E5F8DC0008D14CEFBDEBB90A8F2C4154_13</vt:lpwstr>
  </property>
  <property fmtid="{D5CDD505-2E9C-101B-9397-08002B2CF9AE}" pid="4" name="KSOTemplateDocerSaveRecord">
    <vt:lpwstr>eyJoZGlkIjoiYmEyZGYyMWJhNzliMThlM2ViYzM1NjRjNjNlMTZlNzAiLCJ1c2VySWQiOiI0MzE3NTg1ODUifQ==</vt:lpwstr>
  </property>
</Properties>
</file>