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32AE2">
      <w:pPr>
        <w:pStyle w:val="11"/>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w:t>
      </w:r>
      <w:r>
        <w:rPr>
          <w:rFonts w:hint="eastAsia" w:ascii="方正小标宋简体" w:hAnsi="方正小标宋简体" w:eastAsia="方正小标宋简体" w:cs="方正小标宋简体"/>
          <w:color w:val="333333"/>
          <w:sz w:val="30"/>
          <w:szCs w:val="30"/>
          <w:lang w:val="en-US" w:eastAsia="zh-CN"/>
        </w:rPr>
        <w:t>5</w:t>
      </w:r>
      <w:r>
        <w:rPr>
          <w:rFonts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rPr>
        <w:t>1</w:t>
      </w:r>
      <w:r>
        <w:rPr>
          <w:rFonts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rPr>
        <w:t>1</w:t>
      </w:r>
      <w:r>
        <w:rPr>
          <w:rFonts w:hint="eastAsia" w:ascii="方正小标宋简体" w:hAnsi="方正小标宋简体" w:eastAsia="方正小标宋简体" w:cs="方正小标宋简体"/>
          <w:color w:val="333333"/>
          <w:sz w:val="30"/>
          <w:szCs w:val="30"/>
          <w:lang w:val="en-US" w:eastAsia="zh-CN"/>
        </w:rPr>
        <w:t>3</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52D58E37">
      <w:pPr>
        <w:pStyle w:val="11"/>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1DDEF172">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年1月1</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日－2024年1月</w:t>
      </w:r>
      <w:r>
        <w:rPr>
          <w:rFonts w:hint="eastAsia" w:ascii="宋体" w:hAnsi="宋体" w:eastAsia="宋体" w:cs="宋体"/>
          <w:color w:val="000000"/>
          <w:sz w:val="21"/>
          <w:szCs w:val="21"/>
          <w:shd w:val="clear" w:color="auto" w:fill="FFFFFF"/>
          <w:lang w:val="en-US" w:eastAsia="zh-CN"/>
        </w:rPr>
        <w:t>17</w:t>
      </w:r>
      <w:r>
        <w:rPr>
          <w:rFonts w:hint="eastAsia" w:ascii="宋体" w:hAnsi="宋体" w:eastAsia="宋体" w:cs="宋体"/>
          <w:color w:val="000000"/>
          <w:sz w:val="21"/>
          <w:szCs w:val="21"/>
          <w:shd w:val="clear" w:color="auto" w:fill="FFFFFF"/>
        </w:rPr>
        <w:t>日（5日）。</w:t>
      </w:r>
    </w:p>
    <w:p w14:paraId="7D82BF74">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417CE024">
      <w:pPr>
        <w:pStyle w:val="11"/>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w:t>
      </w:r>
      <w:bookmarkStart w:id="0" w:name="_GoBack"/>
      <w:bookmarkEnd w:id="0"/>
      <w:r>
        <w:rPr>
          <w:rFonts w:hint="eastAsia" w:ascii="宋体" w:hAnsi="宋体" w:eastAsia="宋体" w:cs="宋体"/>
          <w:color w:val="000000"/>
          <w:sz w:val="21"/>
          <w:szCs w:val="21"/>
        </w:rPr>
        <w:t>456400）</w:t>
      </w:r>
    </w:p>
    <w:p w14:paraId="15BDDEE7">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听证告知：依据《中华人民共和国行政许可法》，自公示起五日内申请人、有重大利益关系的利害关系人可对以下拟作出的建设项目环境影响评价文件批复决定要求听证。</w:t>
      </w:r>
    </w:p>
    <w:p w14:paraId="4E1951B3">
      <w:pPr>
        <w:pStyle w:val="11"/>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3"/>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398C1DDD">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17EABC2A">
            <w:pPr>
              <w:pStyle w:val="11"/>
              <w:widowControl/>
              <w:spacing w:beforeAutospacing="0" w:afterAutospacing="0" w:line="300" w:lineRule="atLeast"/>
              <w:jc w:val="center"/>
            </w:pPr>
            <w:r>
              <w:rPr>
                <w:rStyle w:val="15"/>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0FC5CD4">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5101021B">
            <w:pPr>
              <w:pStyle w:val="11"/>
              <w:widowControl/>
              <w:spacing w:beforeAutospacing="0" w:afterAutospacing="0" w:line="300" w:lineRule="atLeast"/>
              <w:jc w:val="center"/>
            </w:pPr>
            <w:r>
              <w:rPr>
                <w:rStyle w:val="15"/>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9171A5">
            <w:pPr>
              <w:pStyle w:val="11"/>
              <w:widowControl/>
              <w:spacing w:beforeAutospacing="0" w:afterAutospacing="0" w:line="300" w:lineRule="atLeast"/>
              <w:jc w:val="center"/>
            </w:pPr>
            <w:r>
              <w:rPr>
                <w:rStyle w:val="15"/>
                <w:rFonts w:hint="eastAsia" w:ascii="宋体" w:hAnsi="宋体" w:eastAsia="宋体" w:cs="宋体"/>
                <w:color w:val="000000"/>
                <w:sz w:val="18"/>
                <w:szCs w:val="18"/>
              </w:rPr>
              <w:t>项目</w:t>
            </w:r>
          </w:p>
          <w:p w14:paraId="3846E8EA">
            <w:pPr>
              <w:pStyle w:val="11"/>
              <w:widowControl/>
              <w:spacing w:beforeAutospacing="0" w:afterAutospacing="0" w:line="300" w:lineRule="atLeast"/>
              <w:jc w:val="center"/>
            </w:pPr>
            <w:r>
              <w:rPr>
                <w:rStyle w:val="15"/>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29558C6">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167B7D38">
            <w:pPr>
              <w:pStyle w:val="11"/>
              <w:widowControl/>
              <w:spacing w:beforeAutospacing="0" w:afterAutospacing="0" w:line="300" w:lineRule="atLeast"/>
              <w:jc w:val="center"/>
            </w:pPr>
            <w:r>
              <w:rPr>
                <w:rStyle w:val="15"/>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7F6850D">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B7FA8AE">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建设项目</w:t>
            </w:r>
          </w:p>
          <w:p w14:paraId="6B94B2EF">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0C7F578">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主要环境影响及预防或减轻不良环境影响的对策和措施</w:t>
            </w:r>
          </w:p>
        </w:tc>
      </w:tr>
      <w:tr w14:paraId="473A7DFA">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08B82306">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39DF88C">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t>河南胜新新材料有限公司</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D4652B0">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t>年生产塑料颗粒9000吨建设项目</w:t>
            </w:r>
            <w:r>
              <w:rPr>
                <w:rFonts w:ascii="Times New Roman" w:hAnsi="Times New Roman"/>
                <w:color w:val="000000"/>
                <w:sz w:val="18"/>
                <w:szCs w:val="18"/>
              </w:rPr>
              <w:t xml:space="preserve">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602287D">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t>河南省安阳市滑县八里营乡肖冢上村301号</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091025C">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eastAsia="zh-CN"/>
              </w:rPr>
              <w:t>河南时代盛华环境科技有限公司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6B83AB4">
            <w:pPr>
              <w:pStyle w:val="11"/>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总投资</w:t>
            </w:r>
            <w:r>
              <w:rPr>
                <w:rFonts w:hint="eastAsia" w:ascii="Times New Roman" w:hAnsi="Times New Roman"/>
                <w:color w:val="000000"/>
                <w:sz w:val="18"/>
                <w:szCs w:val="18"/>
                <w:lang w:val="en-US" w:eastAsia="zh-CN"/>
              </w:rPr>
              <w:t>500</w:t>
            </w:r>
            <w:r>
              <w:rPr>
                <w:rFonts w:ascii="Times New Roman" w:hAnsi="Times New Roman"/>
                <w:color w:val="000000"/>
                <w:sz w:val="18"/>
                <w:szCs w:val="18"/>
              </w:rPr>
              <w:t>万元，环保投资</w:t>
            </w:r>
            <w:r>
              <w:rPr>
                <w:rFonts w:hint="eastAsia" w:ascii="Times New Roman" w:hAnsi="Times New Roman"/>
                <w:color w:val="000000"/>
                <w:sz w:val="18"/>
                <w:szCs w:val="18"/>
                <w:lang w:val="en-US" w:eastAsia="zh-CN"/>
              </w:rPr>
              <w:t>40</w:t>
            </w:r>
            <w:r>
              <w:rPr>
                <w:rFonts w:ascii="Times New Roman" w:hAnsi="Times New Roman"/>
                <w:color w:val="000000"/>
                <w:sz w:val="18"/>
                <w:szCs w:val="18"/>
              </w:rPr>
              <w:t>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D3DB7B7">
            <w:pPr>
              <w:spacing w:line="580" w:lineRule="exact"/>
              <w:ind w:firstLine="360" w:firstLineChars="200"/>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1.废气：破碎工段进行二次密闭，并在设备上方安装集气罩，废气收集后经</w:t>
            </w:r>
            <w:r>
              <w:rPr>
                <w:rFonts w:hint="eastAsia" w:ascii="Times New Roman" w:hAnsi="Times New Roman" w:cs="Times New Roman" w:eastAsiaTheme="minorEastAsia"/>
                <w:color w:val="000000"/>
                <w:kern w:val="0"/>
                <w:sz w:val="18"/>
                <w:szCs w:val="18"/>
                <w:lang w:val="en-US" w:eastAsia="zh-CN" w:bidi="ar-SA"/>
              </w:rPr>
              <w:t>覆膜式</w:t>
            </w:r>
            <w:r>
              <w:rPr>
                <w:rFonts w:hint="default" w:ascii="Times New Roman" w:hAnsi="Times New Roman" w:cs="Times New Roman" w:eastAsiaTheme="minorEastAsia"/>
                <w:color w:val="000000"/>
                <w:kern w:val="0"/>
                <w:sz w:val="18"/>
                <w:szCs w:val="18"/>
                <w:lang w:val="en-US" w:eastAsia="zh-CN" w:bidi="ar-SA"/>
              </w:rPr>
              <w:t>袋式除尘器处理后</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由15米高排气筒排放；挤出工段四周加装软帘</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出料口安装集气罩，废气收集后经“活性炭吸附脱附+催化燃烧装置”处理后，通过15m高排气筒排放；危废暂存间废气经负压收集，与挤出废气共用1套“活性炭吸附脱附+催化燃烧装置”处理后，15m 排气筒排放；废气排放须满足《大气污染物综合排放标准》（GB16297-1996）表2限值</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合成树脂工业污染物排放标准》（GB31572-2015，含2024年修改单）限值要求、《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《关于全省开展工业企业挥发性有机物专项治理工作中排放建议值的通知》（豫环攻坚办〔2017〕162号）要求。</w:t>
            </w:r>
          </w:p>
          <w:p w14:paraId="71907737">
            <w:pPr>
              <w:spacing w:line="580" w:lineRule="exact"/>
              <w:ind w:firstLine="360" w:firstLineChars="200"/>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2.废水：冷却废水循环使用，定期补充；生活废水依托现有化粪池（10m³）处理后由建设单位定期清运用于周边农田施肥。</w:t>
            </w:r>
          </w:p>
          <w:p w14:paraId="1D93D68F">
            <w:pPr>
              <w:spacing w:line="580" w:lineRule="exact"/>
              <w:ind w:firstLine="360" w:firstLineChars="200"/>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3.噪声：经采取基础减振、厂房隔声、距离衰减等措施后，厂界噪声排放须满足《工业企业厂界环境噪声排放标准》（GB12348-2008）</w:t>
            </w:r>
            <w:r>
              <w:rPr>
                <w:rFonts w:hint="eastAsia" w:ascii="Times New Roman" w:hAnsi="Times New Roman" w:cs="Times New Roman" w:eastAsiaTheme="minorEastAsia"/>
                <w:color w:val="000000"/>
                <w:kern w:val="0"/>
                <w:sz w:val="18"/>
                <w:szCs w:val="18"/>
                <w:lang w:val="en-US" w:eastAsia="zh-CN" w:bidi="ar-SA"/>
              </w:rPr>
              <w:t>1</w:t>
            </w:r>
            <w:r>
              <w:rPr>
                <w:rFonts w:hint="default" w:ascii="Times New Roman" w:hAnsi="Times New Roman" w:cs="Times New Roman" w:eastAsiaTheme="minorEastAsia"/>
                <w:color w:val="000000"/>
                <w:kern w:val="0"/>
                <w:sz w:val="18"/>
                <w:szCs w:val="18"/>
                <w:lang w:val="en-US" w:eastAsia="zh-CN" w:bidi="ar-SA"/>
              </w:rPr>
              <w:t>类</w:t>
            </w:r>
            <w:r>
              <w:rPr>
                <w:rFonts w:hint="eastAsia" w:ascii="Times New Roman" w:hAnsi="Times New Roman" w:cs="Times New Roman" w:eastAsiaTheme="minorEastAsia"/>
                <w:color w:val="000000"/>
                <w:kern w:val="0"/>
                <w:sz w:val="18"/>
                <w:szCs w:val="18"/>
                <w:lang w:val="en-US" w:eastAsia="zh-CN" w:bidi="ar-SA"/>
              </w:rPr>
              <w:t>、4a</w:t>
            </w:r>
            <w:r>
              <w:rPr>
                <w:rFonts w:hint="default" w:ascii="Times New Roman" w:hAnsi="Times New Roman" w:cs="Times New Roman" w:eastAsiaTheme="minorEastAsia"/>
                <w:color w:val="000000"/>
                <w:kern w:val="0"/>
                <w:sz w:val="18"/>
                <w:szCs w:val="18"/>
                <w:lang w:val="en-US" w:eastAsia="zh-CN" w:bidi="ar-SA"/>
              </w:rPr>
              <w:t>标准限值。</w:t>
            </w:r>
          </w:p>
          <w:p w14:paraId="7E54E9E3">
            <w:pPr>
              <w:spacing w:line="580" w:lineRule="exact"/>
              <w:ind w:firstLine="360" w:firstLineChars="200"/>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4.固体废物：不合格产品</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除尘器收集的粉尘一般固废间（200m³）暂存，作为原料回用于生产，废包装材料暂存于一般固废间（20</w:t>
            </w:r>
            <w:r>
              <w:rPr>
                <w:rFonts w:hint="eastAsia" w:ascii="Times New Roman" w:hAnsi="Times New Roman" w:cs="Times New Roman" w:eastAsiaTheme="minorEastAsia"/>
                <w:color w:val="000000"/>
                <w:kern w:val="0"/>
                <w:sz w:val="18"/>
                <w:szCs w:val="18"/>
                <w:lang w:val="en-US" w:eastAsia="zh-CN" w:bidi="ar-SA"/>
              </w:rPr>
              <w:t>0</w:t>
            </w:r>
            <w:r>
              <w:rPr>
                <w:rFonts w:hint="default" w:ascii="Times New Roman" w:hAnsi="Times New Roman" w:cs="Times New Roman" w:eastAsiaTheme="minorEastAsia"/>
                <w:color w:val="000000"/>
                <w:kern w:val="0"/>
                <w:sz w:val="18"/>
                <w:szCs w:val="18"/>
                <w:lang w:val="en-US" w:eastAsia="zh-CN" w:bidi="ar-SA"/>
              </w:rPr>
              <w:t>m³），定期外售，废液压油桶、废液压油、废含油抹布、废催化剂、废活性炭收集后暂存于1座15m³的危废暂存间，定期交由有资质单位处理；生活垃圾经垃圾桶收集后，交环卫部门统一处理。一般固体废物暂存应满足《一般工业固体废物贮存和填埋污染控制标准》（GB18599 -2020）要求，危险废物暂存应满足《危险废物贮存污染控制标准》（GB18597-2023）要求。</w:t>
            </w:r>
          </w:p>
          <w:p w14:paraId="3CDD2440">
            <w:pPr>
              <w:spacing w:line="620" w:lineRule="exact"/>
              <w:ind w:firstLine="360" w:firstLineChars="200"/>
              <w:rPr>
                <w:rFonts w:ascii="Times New Roman" w:hAnsi="Times New Roman"/>
                <w:color w:val="000000"/>
                <w:sz w:val="18"/>
                <w:szCs w:val="18"/>
              </w:rPr>
            </w:pPr>
          </w:p>
        </w:tc>
      </w:tr>
    </w:tbl>
    <w:p w14:paraId="6B5BBB36">
      <w:pPr>
        <w:pStyle w:val="11"/>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1" w:fontKey="{EA1B59F1-03C1-4C23-AA93-05931B0FEE03}"/>
  </w:font>
  <w:font w:name="sans-serif">
    <w:altName w:val="Segoe Print"/>
    <w:panose1 w:val="00000000000000000000"/>
    <w:charset w:val="00"/>
    <w:family w:val="auto"/>
    <w:pitch w:val="default"/>
    <w:sig w:usb0="00000000" w:usb1="00000000" w:usb2="00000000" w:usb3="00000000" w:csb0="00000000" w:csb1="00000000"/>
    <w:embedRegular r:id="rId2" w:fontKey="{33730A13-FBC7-4A05-BB65-D447961328EE}"/>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272D6F"/>
    <w:rsid w:val="002D40B0"/>
    <w:rsid w:val="00346272"/>
    <w:rsid w:val="0034687D"/>
    <w:rsid w:val="00351DEE"/>
    <w:rsid w:val="00424CC3"/>
    <w:rsid w:val="005227EA"/>
    <w:rsid w:val="005901A6"/>
    <w:rsid w:val="00612AF7"/>
    <w:rsid w:val="00613302"/>
    <w:rsid w:val="007F6C56"/>
    <w:rsid w:val="00854859"/>
    <w:rsid w:val="00896DDB"/>
    <w:rsid w:val="008F6A17"/>
    <w:rsid w:val="00B101CB"/>
    <w:rsid w:val="00B21E60"/>
    <w:rsid w:val="00B72CC9"/>
    <w:rsid w:val="00C53645"/>
    <w:rsid w:val="00CE3621"/>
    <w:rsid w:val="00D553BD"/>
    <w:rsid w:val="00D93271"/>
    <w:rsid w:val="00DB2F10"/>
    <w:rsid w:val="00EB48B5"/>
    <w:rsid w:val="00FA45AC"/>
    <w:rsid w:val="00FD244D"/>
    <w:rsid w:val="09E6605D"/>
    <w:rsid w:val="23BC64AB"/>
    <w:rsid w:val="28B71175"/>
    <w:rsid w:val="29F8185A"/>
    <w:rsid w:val="2ADD44ED"/>
    <w:rsid w:val="2DC302F1"/>
    <w:rsid w:val="31811015"/>
    <w:rsid w:val="383B30F1"/>
    <w:rsid w:val="3A25474B"/>
    <w:rsid w:val="3B0E64B4"/>
    <w:rsid w:val="3E6B2E9F"/>
    <w:rsid w:val="3FAE1904"/>
    <w:rsid w:val="47A4392B"/>
    <w:rsid w:val="4AA43B88"/>
    <w:rsid w:val="4DB91C07"/>
    <w:rsid w:val="4F2D1826"/>
    <w:rsid w:val="506B2B73"/>
    <w:rsid w:val="51C957E0"/>
    <w:rsid w:val="52376698"/>
    <w:rsid w:val="56E408B3"/>
    <w:rsid w:val="591254C2"/>
    <w:rsid w:val="5AC029C4"/>
    <w:rsid w:val="664F2219"/>
    <w:rsid w:val="6A074AD5"/>
    <w:rsid w:val="6CD213AC"/>
    <w:rsid w:val="73257025"/>
    <w:rsid w:val="75B96372"/>
    <w:rsid w:val="78E76149"/>
    <w:rsid w:val="79F92000"/>
    <w:rsid w:val="7A76041E"/>
    <w:rsid w:val="7BD31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Autospacing="1" w:afterAutospacing="1"/>
      <w:jc w:val="center"/>
      <w:outlineLvl w:val="0"/>
    </w:pPr>
    <w:rPr>
      <w:b/>
      <w:kern w:val="44"/>
      <w:sz w:val="44"/>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4">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pacing w:line="320" w:lineRule="exact"/>
      <w:ind w:left="113" w:right="113"/>
      <w:jc w:val="center"/>
    </w:pPr>
    <w:rPr>
      <w:b/>
      <w:sz w:val="13"/>
      <w:szCs w:val="15"/>
    </w:rPr>
  </w:style>
  <w:style w:type="paragraph" w:styleId="5">
    <w:name w:val="index 5"/>
    <w:basedOn w:val="1"/>
    <w:next w:val="1"/>
    <w:semiHidden/>
    <w:qFormat/>
    <w:uiPriority w:val="0"/>
    <w:pPr>
      <w:ind w:left="1680"/>
    </w:pPr>
    <w:rPr>
      <w:rFonts w:eastAsia="Times New Roman"/>
      <w:sz w:val="32"/>
    </w:rPr>
  </w:style>
  <w:style w:type="paragraph" w:styleId="6">
    <w:name w:val="Body Text"/>
    <w:basedOn w:val="1"/>
    <w:next w:val="1"/>
    <w:qFormat/>
    <w:uiPriority w:val="0"/>
    <w:rPr>
      <w:b/>
      <w:bCs/>
      <w:sz w:val="24"/>
    </w:rPr>
  </w:style>
  <w:style w:type="paragraph" w:styleId="7">
    <w:name w:val="Body Text Indent"/>
    <w:basedOn w:val="1"/>
    <w:next w:val="1"/>
    <w:qFormat/>
    <w:uiPriority w:val="0"/>
    <w:pPr>
      <w:ind w:left="420" w:leftChars="20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7"/>
    <w:next w:val="1"/>
    <w:qFormat/>
    <w:uiPriority w:val="0"/>
    <w:pPr>
      <w:ind w:firstLine="200" w:firstLineChars="200"/>
    </w:pPr>
    <w:rPr>
      <w:szCs w:val="21"/>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Default"/>
    <w:basedOn w:val="18"/>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8">
    <w:name w:val="纯文本1"/>
    <w:basedOn w:val="1"/>
    <w:qFormat/>
    <w:uiPriority w:val="0"/>
    <w:pPr>
      <w:adjustRightInd w:val="0"/>
    </w:pPr>
    <w:rPr>
      <w:rFonts w:ascii="宋体" w:hAnsi="Courier New"/>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879</Words>
  <Characters>993</Characters>
  <Lines>1</Lines>
  <Paragraphs>2</Paragraphs>
  <TotalTime>0</TotalTime>
  <ScaleCrop>false</ScaleCrop>
  <LinksUpToDate>false</LinksUpToDate>
  <CharactersWithSpaces>1018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未定义</cp:lastModifiedBy>
  <dcterms:modified xsi:type="dcterms:W3CDTF">2025-01-20T02:11:44Z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8BE8F78994014D048921BA9B8DEF1A8D</vt:lpwstr>
  </property>
  <property fmtid="{D5CDD505-2E9C-101B-9397-08002B2CF9AE}" pid="4" name="KSOTemplateDocerSaveRecord">
    <vt:lpwstr>eyJoZGlkIjoiMmQxN2E3NzBjNWUyMGQyNjllMzdmZDlhNTNkMGIyNzMifQ==</vt:lpwstr>
  </property>
</Properties>
</file>