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方正小标宋简体" w:eastAsia="方正小标宋简体" w:cs="方正小标宋简体"/>
          <w:color w:val="000000"/>
          <w:sz w:val="32"/>
          <w:szCs w:val="32"/>
        </w:rPr>
      </w:pPr>
      <w:bookmarkStart w:id="0" w:name="_GoBack"/>
      <w:bookmarkEnd w:id="0"/>
      <w:r>
        <w:rPr>
          <w:rFonts w:hint="eastAsia" w:ascii="方正小标宋简体" w:hAnsi="方正小标宋简体" w:eastAsia="方正小标宋简体" w:cs="方正小标宋简体"/>
          <w:color w:val="000000"/>
          <w:sz w:val="32"/>
          <w:szCs w:val="32"/>
        </w:rPr>
        <w:t>纺织原料（无纺布）产品质量</w:t>
      </w:r>
      <w:r>
        <w:rPr>
          <w:rFonts w:hint="eastAsia" w:ascii="方正小标宋简体" w:hAnsi="方正小标宋简体" w:eastAsia="方正小标宋简体" w:cs="方正小标宋简体"/>
          <w:color w:val="000000"/>
          <w:sz w:val="32"/>
          <w:szCs w:val="32"/>
          <w:lang w:eastAsia="zh-CN"/>
        </w:rPr>
        <w:t>滑县</w:t>
      </w:r>
      <w:r>
        <w:rPr>
          <w:rFonts w:hint="eastAsia" w:ascii="方正小标宋简体" w:hAnsi="方正小标宋简体" w:eastAsia="方正小标宋简体" w:cs="方正小标宋简体"/>
          <w:color w:val="000000"/>
          <w:sz w:val="32"/>
          <w:szCs w:val="32"/>
        </w:rPr>
        <w:t>监督抽查实施细则</w:t>
      </w:r>
    </w:p>
    <w:p>
      <w:pPr>
        <w:spacing w:line="560" w:lineRule="exact"/>
        <w:jc w:val="center"/>
        <w:rPr>
          <w:rFonts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（2023年版）</w:t>
      </w:r>
    </w:p>
    <w:p>
      <w:pPr>
        <w:snapToGrid w:val="0"/>
        <w:spacing w:line="560" w:lineRule="exact"/>
        <w:jc w:val="center"/>
        <w:rPr>
          <w:rFonts w:ascii="方正小标宋简体" w:hAnsi="方正小标宋简体" w:eastAsia="方正小标宋简体" w:cs="方正小标宋简体"/>
          <w:color w:val="000000"/>
          <w:sz w:val="44"/>
          <w:szCs w:val="44"/>
        </w:rPr>
      </w:pPr>
    </w:p>
    <w:p>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本细则适用</w:t>
      </w:r>
      <w:r>
        <w:rPr>
          <w:rFonts w:hint="eastAsia" w:ascii="仿宋_GB2312" w:hAnsi="仿宋" w:eastAsia="仿宋_GB2312" w:cs="方正仿宋_GBK"/>
          <w:sz w:val="28"/>
          <w:szCs w:val="28"/>
          <w:lang w:eastAsia="zh-CN"/>
        </w:rPr>
        <w:t>滑县</w:t>
      </w:r>
      <w:r>
        <w:rPr>
          <w:rFonts w:hint="eastAsia" w:ascii="仿宋_GB2312" w:hAnsi="仿宋" w:eastAsia="仿宋_GB2312" w:cs="方正仿宋_GBK"/>
          <w:sz w:val="28"/>
          <w:szCs w:val="28"/>
        </w:rPr>
        <w:t>市场监督管理局组织的无纺布产品质量监督抽查。本细则规定了此产品的抽样方法、检验依据、检验项目、检验方法、判定原则等。</w:t>
      </w:r>
    </w:p>
    <w:p>
      <w:pPr>
        <w:adjustRightInd w:val="0"/>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 抽样方法</w:t>
      </w:r>
    </w:p>
    <w:p>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以随机抽样的方式在被抽样生产者、销售者的待销产品中抽取。</w:t>
      </w:r>
    </w:p>
    <w:p>
      <w:pPr>
        <w:spacing w:line="560" w:lineRule="exact"/>
        <w:ind w:firstLine="560" w:firstLineChars="200"/>
        <w:rPr>
          <w:rFonts w:ascii="仿宋_GB2312" w:eastAsia="仿宋_GB2312"/>
          <w:color w:val="000000"/>
          <w:sz w:val="28"/>
          <w:szCs w:val="28"/>
        </w:rPr>
      </w:pPr>
      <w:r>
        <w:rPr>
          <w:rFonts w:ascii="仿宋_GB2312" w:eastAsia="仿宋_GB2312"/>
          <w:color w:val="000000"/>
          <w:sz w:val="28"/>
          <w:szCs w:val="28"/>
        </w:rPr>
        <w:t>随机数一般可使用随机数表、随机数骰子或扑克牌等方法产生。</w:t>
      </w:r>
    </w:p>
    <w:p>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每批次产品抽取样品10米，其中5米作为检验样品，5米作为备用样品。</w:t>
      </w:r>
    </w:p>
    <w:p>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注：如样品过小，可适当增加抽样数量，但不得超出检验合理要求</w:t>
      </w:r>
    </w:p>
    <w:p>
      <w:pPr>
        <w:adjustRightInd w:val="0"/>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2 检验依据</w:t>
      </w:r>
    </w:p>
    <w:p>
      <w:pPr>
        <w:pStyle w:val="6"/>
        <w:widowControl w:val="0"/>
        <w:adjustRightInd w:val="0"/>
        <w:snapToGrid w:val="0"/>
        <w:spacing w:before="0" w:beforeAutospacing="0" w:after="0" w:afterAutospacing="0" w:line="560" w:lineRule="exact"/>
        <w:contextualSpacing/>
        <w:jc w:val="center"/>
        <w:rPr>
          <w:rFonts w:ascii="仿宋_GB2312" w:hAnsi="仿宋" w:eastAsia="仿宋_GB2312" w:cs="黑体"/>
          <w:b/>
          <w:kern w:val="2"/>
          <w:sz w:val="28"/>
          <w:szCs w:val="28"/>
        </w:rPr>
      </w:pPr>
      <w:r>
        <w:rPr>
          <w:rFonts w:hint="eastAsia" w:ascii="仿宋_GB2312" w:hAnsi="仿宋" w:eastAsia="仿宋_GB2312" w:cs="黑体"/>
          <w:b/>
          <w:kern w:val="2"/>
          <w:sz w:val="28"/>
          <w:szCs w:val="28"/>
        </w:rPr>
        <w:t>表1 执行FZ/T64012-2013标准产品</w:t>
      </w:r>
    </w:p>
    <w:tbl>
      <w:tblPr>
        <w:tblStyle w:val="7"/>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543"/>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序号</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1</w:t>
            </w:r>
          </w:p>
        </w:tc>
        <w:tc>
          <w:tcPr>
            <w:tcW w:w="3543" w:type="dxa"/>
            <w:vAlign w:val="center"/>
          </w:tcPr>
          <w:p>
            <w:pPr>
              <w:snapToGrid w:val="0"/>
              <w:spacing w:line="594" w:lineRule="exact"/>
              <w:jc w:val="center"/>
              <w:rPr>
                <w:rFonts w:ascii="仿宋_GB2312" w:hAnsi="仿宋" w:eastAsia="仿宋_GB2312"/>
                <w:color w:val="FF0000"/>
                <w:sz w:val="22"/>
                <w:szCs w:val="22"/>
              </w:rPr>
            </w:pPr>
            <w:r>
              <w:rPr>
                <w:rFonts w:hint="eastAsia" w:ascii="仿宋_GB2312" w:hAnsi="仿宋" w:eastAsia="仿宋_GB2312"/>
                <w:color w:val="000000"/>
                <w:sz w:val="22"/>
                <w:szCs w:val="22"/>
              </w:rPr>
              <w:t>单位面积质量偏差率</w:t>
            </w:r>
          </w:p>
        </w:tc>
        <w:tc>
          <w:tcPr>
            <w:tcW w:w="4253" w:type="dxa"/>
            <w:vAlign w:val="center"/>
          </w:tcPr>
          <w:p>
            <w:pPr>
              <w:spacing w:line="594" w:lineRule="exact"/>
              <w:jc w:val="center"/>
              <w:rPr>
                <w:rFonts w:ascii="仿宋_GB2312" w:hAnsi="仿宋" w:eastAsia="仿宋_GB2312"/>
                <w:sz w:val="22"/>
                <w:szCs w:val="22"/>
              </w:rPr>
            </w:pPr>
            <w:r>
              <w:rPr>
                <w:rFonts w:hint="eastAsia" w:ascii="仿宋_GB2312" w:hAnsi="仿宋" w:eastAsia="仿宋_GB2312"/>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2</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单位面积质量变异系数</w:t>
            </w:r>
          </w:p>
        </w:tc>
        <w:tc>
          <w:tcPr>
            <w:tcW w:w="4253" w:type="dxa"/>
            <w:vAlign w:val="center"/>
          </w:tcPr>
          <w:p>
            <w:pPr>
              <w:spacing w:line="594" w:lineRule="exact"/>
              <w:jc w:val="center"/>
              <w:rPr>
                <w:rFonts w:ascii="仿宋_GB2312" w:hAnsi="仿宋" w:eastAsia="仿宋_GB2312"/>
                <w:sz w:val="22"/>
                <w:szCs w:val="22"/>
              </w:rPr>
            </w:pPr>
            <w:r>
              <w:rPr>
                <w:rFonts w:hint="eastAsia" w:ascii="仿宋_GB2312" w:hAnsi="仿宋" w:eastAsia="仿宋_GB2312"/>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3</w:t>
            </w:r>
          </w:p>
        </w:tc>
        <w:tc>
          <w:tcPr>
            <w:tcW w:w="3543" w:type="dxa"/>
            <w:vAlign w:val="center"/>
          </w:tcPr>
          <w:p>
            <w:pPr>
              <w:snapToGrid w:val="0"/>
              <w:spacing w:line="594" w:lineRule="exact"/>
              <w:jc w:val="center"/>
              <w:rPr>
                <w:rFonts w:ascii="仿宋_GB2312" w:hAnsi="仿宋" w:eastAsia="仿宋_GB2312"/>
                <w:color w:val="FF0000"/>
                <w:sz w:val="22"/>
                <w:szCs w:val="22"/>
              </w:rPr>
            </w:pPr>
            <w:r>
              <w:rPr>
                <w:rFonts w:hint="eastAsia" w:ascii="仿宋_GB2312" w:hAnsi="仿宋" w:eastAsia="仿宋_GB2312"/>
                <w:color w:val="000000"/>
                <w:sz w:val="22"/>
                <w:szCs w:val="22"/>
              </w:rPr>
              <w:t>断裂强力</w:t>
            </w:r>
          </w:p>
        </w:tc>
        <w:tc>
          <w:tcPr>
            <w:tcW w:w="4253" w:type="dxa"/>
            <w:vAlign w:val="center"/>
          </w:tcPr>
          <w:p>
            <w:pPr>
              <w:spacing w:line="594" w:lineRule="exact"/>
              <w:jc w:val="center"/>
              <w:rPr>
                <w:rFonts w:ascii="仿宋_GB2312" w:hAnsi="仿宋" w:eastAsia="仿宋_GB2312"/>
                <w:sz w:val="22"/>
                <w:szCs w:val="22"/>
              </w:rPr>
            </w:pPr>
            <w:r>
              <w:rPr>
                <w:rFonts w:hint="eastAsia" w:ascii="仿宋_GB2312" w:hAnsi="仿宋" w:eastAsia="仿宋_GB2312"/>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4</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厚度偏差率</w:t>
            </w:r>
          </w:p>
        </w:tc>
        <w:tc>
          <w:tcPr>
            <w:tcW w:w="4253" w:type="dxa"/>
            <w:vAlign w:val="center"/>
          </w:tcPr>
          <w:p>
            <w:pPr>
              <w:spacing w:line="594" w:lineRule="exact"/>
              <w:jc w:val="center"/>
              <w:rPr>
                <w:rFonts w:ascii="仿宋_GB2312" w:hAnsi="仿宋" w:eastAsia="仿宋_GB2312"/>
                <w:sz w:val="22"/>
                <w:szCs w:val="22"/>
              </w:rPr>
            </w:pPr>
            <w:r>
              <w:rPr>
                <w:rFonts w:hint="eastAsia" w:ascii="仿宋_GB2312" w:hAnsi="仿宋" w:eastAsia="仿宋_GB2312"/>
                <w:sz w:val="22"/>
                <w:szCs w:val="22"/>
              </w:rPr>
              <w:t>GB/T24218.2-2009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5</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pH值</w:t>
            </w:r>
          </w:p>
        </w:tc>
        <w:tc>
          <w:tcPr>
            <w:tcW w:w="4253" w:type="dxa"/>
            <w:vAlign w:val="center"/>
          </w:tcPr>
          <w:p>
            <w:pPr>
              <w:spacing w:line="594" w:lineRule="exact"/>
              <w:jc w:val="center"/>
              <w:rPr>
                <w:rFonts w:ascii="仿宋_GB2312" w:hAnsi="仿宋" w:eastAsia="仿宋_GB2312"/>
                <w:color w:val="FF0000"/>
                <w:sz w:val="22"/>
                <w:szCs w:val="22"/>
              </w:rPr>
            </w:pPr>
            <w:r>
              <w:rPr>
                <w:rFonts w:hint="eastAsia" w:ascii="仿宋_GB2312" w:hAnsi="仿宋" w:eastAsia="仿宋_GB2312"/>
                <w:sz w:val="22"/>
                <w:szCs w:val="22"/>
              </w:rPr>
              <w:t>GB/T</w:t>
            </w:r>
            <w:r>
              <w:rPr>
                <w:rFonts w:hint="eastAsia" w:ascii="仿宋_GB2312" w:hAnsi="仿宋" w:eastAsia="仿宋_GB2312"/>
                <w:color w:val="000000"/>
                <w:sz w:val="22"/>
                <w:szCs w:val="22"/>
              </w:rPr>
              <w:t>7573-2009</w:t>
            </w:r>
          </w:p>
        </w:tc>
      </w:tr>
    </w:tbl>
    <w:p>
      <w:pPr>
        <w:pStyle w:val="6"/>
        <w:widowControl w:val="0"/>
        <w:adjustRightInd w:val="0"/>
        <w:snapToGrid w:val="0"/>
        <w:spacing w:before="0" w:beforeAutospacing="0" w:after="0" w:afterAutospacing="0" w:line="560" w:lineRule="exact"/>
        <w:contextualSpacing/>
        <w:jc w:val="center"/>
        <w:rPr>
          <w:rFonts w:ascii="仿宋" w:hAnsi="仿宋" w:eastAsia="仿宋" w:cs="黑体"/>
          <w:b/>
          <w:kern w:val="2"/>
          <w:sz w:val="28"/>
          <w:szCs w:val="28"/>
        </w:rPr>
      </w:pPr>
      <w:r>
        <w:rPr>
          <w:rFonts w:hint="eastAsia" w:ascii="仿宋_GB2312" w:hAnsi="仿宋" w:eastAsia="仿宋_GB2312" w:cs="黑体"/>
          <w:b/>
          <w:kern w:val="2"/>
          <w:sz w:val="28"/>
          <w:szCs w:val="28"/>
        </w:rPr>
        <w:t xml:space="preserve">表2 </w:t>
      </w:r>
      <w:r>
        <w:rPr>
          <w:rFonts w:ascii="仿宋_GB2312" w:hAnsi="仿宋" w:eastAsia="仿宋_GB2312" w:cs="黑体"/>
          <w:b/>
          <w:kern w:val="2"/>
          <w:sz w:val="28"/>
          <w:szCs w:val="28"/>
        </w:rPr>
        <w:t>执行</w:t>
      </w:r>
      <w:r>
        <w:rPr>
          <w:rFonts w:hint="eastAsia" w:ascii="仿宋_GB2312" w:hAnsi="仿宋" w:eastAsia="仿宋_GB2312" w:cs="黑体"/>
          <w:b/>
          <w:kern w:val="2"/>
          <w:sz w:val="28"/>
          <w:szCs w:val="28"/>
        </w:rPr>
        <w:t>FZ/T64052-2014</w:t>
      </w:r>
      <w:r>
        <w:rPr>
          <w:rFonts w:ascii="仿宋_GB2312" w:hAnsi="仿宋" w:eastAsia="仿宋_GB2312" w:cs="黑体"/>
          <w:b/>
          <w:kern w:val="2"/>
          <w:sz w:val="28"/>
          <w:szCs w:val="28"/>
        </w:rPr>
        <w:t>标准</w:t>
      </w:r>
      <w:r>
        <w:rPr>
          <w:rFonts w:hint="eastAsia" w:ascii="仿宋_GB2312" w:hAnsi="仿宋" w:eastAsia="仿宋_GB2312" w:cs="黑体"/>
          <w:b/>
          <w:kern w:val="2"/>
          <w:sz w:val="28"/>
          <w:szCs w:val="28"/>
        </w:rPr>
        <w:t>（卫生产品用）</w:t>
      </w:r>
      <w:r>
        <w:rPr>
          <w:rFonts w:ascii="仿宋_GB2312" w:hAnsi="仿宋" w:eastAsia="仿宋_GB2312" w:cs="黑体"/>
          <w:b/>
          <w:kern w:val="2"/>
          <w:sz w:val="28"/>
          <w:szCs w:val="28"/>
        </w:rPr>
        <w:t>产品</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368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序号</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1</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单位面积质量偏差率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2</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3</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横向断裂强力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4</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Ph值</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5</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荧光物</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FZ/T64052-2014 4.6</w:t>
            </w:r>
          </w:p>
        </w:tc>
      </w:tr>
    </w:tbl>
    <w:p>
      <w:pPr>
        <w:pStyle w:val="6"/>
        <w:widowControl w:val="0"/>
        <w:adjustRightInd w:val="0"/>
        <w:snapToGrid w:val="0"/>
        <w:spacing w:before="0" w:beforeAutospacing="0" w:after="0" w:afterAutospacing="0" w:line="560" w:lineRule="exact"/>
        <w:contextualSpacing/>
        <w:jc w:val="center"/>
        <w:rPr>
          <w:rFonts w:ascii="仿宋_GB2312" w:hAnsi="仿宋" w:eastAsia="仿宋_GB2312" w:cs="黑体"/>
          <w:b/>
          <w:kern w:val="2"/>
          <w:sz w:val="28"/>
          <w:szCs w:val="28"/>
        </w:rPr>
      </w:pPr>
      <w:r>
        <w:rPr>
          <w:rFonts w:hint="eastAsia" w:ascii="仿宋_GB2312" w:hAnsi="仿宋" w:eastAsia="仿宋_GB2312" w:cs="黑体"/>
          <w:b/>
          <w:kern w:val="2"/>
          <w:sz w:val="28"/>
          <w:szCs w:val="28"/>
        </w:rPr>
        <w:t xml:space="preserve">表3 </w:t>
      </w:r>
      <w:r>
        <w:rPr>
          <w:rFonts w:ascii="仿宋_GB2312" w:hAnsi="仿宋" w:eastAsia="仿宋_GB2312" w:cs="黑体"/>
          <w:b/>
          <w:kern w:val="2"/>
          <w:sz w:val="28"/>
          <w:szCs w:val="28"/>
        </w:rPr>
        <w:t>执行</w:t>
      </w:r>
      <w:r>
        <w:rPr>
          <w:rFonts w:hint="eastAsia" w:ascii="仿宋_GB2312" w:hAnsi="仿宋" w:eastAsia="仿宋_GB2312" w:cs="黑体"/>
          <w:b/>
          <w:kern w:val="2"/>
          <w:sz w:val="28"/>
          <w:szCs w:val="28"/>
        </w:rPr>
        <w:t>FZ/T64005-2021</w:t>
      </w:r>
      <w:r>
        <w:rPr>
          <w:rFonts w:ascii="仿宋_GB2312" w:hAnsi="仿宋" w:eastAsia="仿宋_GB2312" w:cs="黑体"/>
          <w:b/>
          <w:kern w:val="2"/>
          <w:sz w:val="28"/>
          <w:szCs w:val="28"/>
        </w:rPr>
        <w:t>标准产品</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368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序号</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1</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单位面积质量偏差率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2</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单位面积质量变异系数</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3</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4</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横向断裂强力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5</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pH值</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6</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荧光</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FZ/T64005-2021 6.4</w:t>
            </w:r>
          </w:p>
        </w:tc>
      </w:tr>
    </w:tbl>
    <w:p>
      <w:pPr>
        <w:pStyle w:val="6"/>
        <w:widowControl w:val="0"/>
        <w:adjustRightInd w:val="0"/>
        <w:snapToGrid w:val="0"/>
        <w:spacing w:before="0" w:beforeAutospacing="0" w:after="0" w:afterAutospacing="0" w:line="560" w:lineRule="exact"/>
        <w:contextualSpacing/>
        <w:jc w:val="center"/>
        <w:rPr>
          <w:rFonts w:ascii="仿宋_GB2312" w:hAnsi="仿宋" w:eastAsia="仿宋_GB2312" w:cs="黑体"/>
          <w:b/>
          <w:kern w:val="2"/>
          <w:sz w:val="28"/>
          <w:szCs w:val="28"/>
        </w:rPr>
      </w:pPr>
      <w:r>
        <w:rPr>
          <w:rFonts w:hint="eastAsia" w:ascii="仿宋_GB2312" w:hAnsi="仿宋" w:eastAsia="仿宋_GB2312" w:cs="黑体"/>
          <w:b/>
          <w:kern w:val="2"/>
          <w:sz w:val="28"/>
          <w:szCs w:val="28"/>
        </w:rPr>
        <w:t xml:space="preserve">表4 </w:t>
      </w:r>
      <w:r>
        <w:rPr>
          <w:rFonts w:ascii="仿宋_GB2312" w:hAnsi="仿宋" w:eastAsia="仿宋_GB2312" w:cs="黑体"/>
          <w:b/>
          <w:kern w:val="2"/>
          <w:sz w:val="28"/>
          <w:szCs w:val="28"/>
        </w:rPr>
        <w:t>执行</w:t>
      </w:r>
      <w:r>
        <w:rPr>
          <w:rFonts w:hint="eastAsia" w:ascii="仿宋_GB2312" w:hAnsi="仿宋" w:eastAsia="仿宋_GB2312" w:cs="黑体"/>
          <w:b/>
          <w:kern w:val="2"/>
          <w:sz w:val="28"/>
          <w:szCs w:val="28"/>
        </w:rPr>
        <w:t>FZ/T 64034-2014</w:t>
      </w:r>
      <w:r>
        <w:rPr>
          <w:rFonts w:ascii="仿宋_GB2312" w:hAnsi="仿宋" w:eastAsia="仿宋_GB2312" w:cs="黑体"/>
          <w:b/>
          <w:kern w:val="2"/>
          <w:sz w:val="28"/>
          <w:szCs w:val="28"/>
        </w:rPr>
        <w:t>标准产品</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368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序号</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1</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单位面积质量偏差率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2</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纵横向断裂强力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3</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纵横向断裂伸长率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4</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静水压</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 4744-2013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5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5</w:t>
            </w:r>
          </w:p>
        </w:tc>
        <w:tc>
          <w:tcPr>
            <w:tcW w:w="3689"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透气性</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 5453-1997</w:t>
            </w:r>
          </w:p>
        </w:tc>
      </w:tr>
    </w:tbl>
    <w:p>
      <w:pPr>
        <w:pStyle w:val="6"/>
        <w:widowControl w:val="0"/>
        <w:adjustRightInd w:val="0"/>
        <w:snapToGrid w:val="0"/>
        <w:spacing w:before="0" w:beforeAutospacing="0" w:after="0" w:afterAutospacing="0" w:line="560" w:lineRule="exact"/>
        <w:contextualSpacing/>
        <w:jc w:val="center"/>
        <w:rPr>
          <w:rFonts w:ascii="仿宋_GB2312" w:hAnsi="仿宋" w:eastAsia="仿宋_GB2312" w:cs="黑体"/>
          <w:b/>
          <w:kern w:val="2"/>
          <w:sz w:val="28"/>
          <w:szCs w:val="28"/>
        </w:rPr>
      </w:pPr>
      <w:r>
        <w:rPr>
          <w:rFonts w:hint="eastAsia" w:ascii="仿宋_GB2312" w:hAnsi="仿宋" w:eastAsia="仿宋_GB2312" w:cs="黑体"/>
          <w:b/>
          <w:kern w:val="2"/>
          <w:sz w:val="28"/>
          <w:szCs w:val="28"/>
        </w:rPr>
        <w:t xml:space="preserve">表5 </w:t>
      </w:r>
      <w:r>
        <w:rPr>
          <w:rFonts w:ascii="仿宋_GB2312" w:hAnsi="仿宋" w:eastAsia="仿宋_GB2312" w:cs="黑体"/>
          <w:b/>
          <w:kern w:val="2"/>
          <w:sz w:val="28"/>
          <w:szCs w:val="28"/>
        </w:rPr>
        <w:t>执行</w:t>
      </w:r>
      <w:r>
        <w:rPr>
          <w:rFonts w:hint="eastAsia" w:ascii="仿宋_GB2312" w:hAnsi="仿宋" w:eastAsia="仿宋_GB2312" w:cs="黑体"/>
          <w:b/>
          <w:kern w:val="2"/>
          <w:sz w:val="28"/>
          <w:szCs w:val="28"/>
        </w:rPr>
        <w:t>FZ/T 64033-2014</w:t>
      </w:r>
      <w:r>
        <w:rPr>
          <w:rFonts w:ascii="仿宋_GB2312" w:hAnsi="仿宋" w:eastAsia="仿宋_GB2312" w:cs="黑体"/>
          <w:b/>
          <w:kern w:val="2"/>
          <w:sz w:val="28"/>
          <w:szCs w:val="28"/>
        </w:rPr>
        <w:t>标准产品</w:t>
      </w:r>
    </w:p>
    <w:tbl>
      <w:tblPr>
        <w:tblStyle w:val="7"/>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543"/>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序号</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1</w:t>
            </w:r>
          </w:p>
        </w:tc>
        <w:tc>
          <w:tcPr>
            <w:tcW w:w="3543" w:type="dxa"/>
            <w:vAlign w:val="center"/>
          </w:tcPr>
          <w:p>
            <w:pPr>
              <w:pStyle w:val="6"/>
              <w:widowControl w:val="0"/>
              <w:adjustRightInd w:val="0"/>
              <w:snapToGrid w:val="0"/>
              <w:spacing w:before="0" w:beforeAutospacing="0" w:after="0" w:afterAutospacing="0" w:line="560" w:lineRule="exact"/>
              <w:contextualSpacing/>
              <w:jc w:val="center"/>
              <w:rPr>
                <w:rFonts w:ascii="仿宋_GB2312" w:hAnsi="仿宋" w:eastAsia="仿宋_GB2312" w:cs="Times New Roman"/>
                <w:color w:val="000000"/>
                <w:kern w:val="2"/>
                <w:sz w:val="22"/>
                <w:szCs w:val="22"/>
              </w:rPr>
            </w:pPr>
            <w:r>
              <w:rPr>
                <w:rFonts w:hint="eastAsia" w:ascii="仿宋_GB2312" w:hAnsi="仿宋" w:eastAsia="仿宋_GB2312" w:cs="Times New Roman"/>
                <w:color w:val="000000"/>
                <w:kern w:val="2"/>
                <w:sz w:val="22"/>
                <w:szCs w:val="22"/>
              </w:rPr>
              <w:t>单位面积质量偏差率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2</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单位面积质量变异系数</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3</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4</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断裂伸长率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bl>
    <w:p>
      <w:pPr>
        <w:pStyle w:val="6"/>
        <w:widowControl w:val="0"/>
        <w:adjustRightInd w:val="0"/>
        <w:snapToGrid w:val="0"/>
        <w:spacing w:before="0" w:beforeAutospacing="0" w:after="0" w:afterAutospacing="0" w:line="560" w:lineRule="exact"/>
        <w:contextualSpacing/>
        <w:jc w:val="center"/>
        <w:rPr>
          <w:rFonts w:ascii="仿宋_GB2312" w:hAnsi="仿宋" w:eastAsia="仿宋_GB2312" w:cs="黑体"/>
          <w:b/>
          <w:kern w:val="2"/>
          <w:sz w:val="28"/>
          <w:szCs w:val="28"/>
        </w:rPr>
      </w:pPr>
      <w:r>
        <w:rPr>
          <w:rFonts w:hint="eastAsia" w:ascii="仿宋" w:hAnsi="仿宋" w:eastAsia="仿宋" w:cs="黑体"/>
          <w:b/>
          <w:kern w:val="2"/>
          <w:sz w:val="28"/>
          <w:szCs w:val="28"/>
        </w:rPr>
        <w:t xml:space="preserve">  </w:t>
      </w:r>
      <w:r>
        <w:rPr>
          <w:rFonts w:hint="eastAsia" w:ascii="仿宋_GB2312" w:hAnsi="仿宋" w:eastAsia="仿宋_GB2312" w:cs="黑体"/>
          <w:b/>
          <w:kern w:val="2"/>
          <w:sz w:val="28"/>
          <w:szCs w:val="28"/>
        </w:rPr>
        <w:t xml:space="preserve">表6 </w:t>
      </w:r>
      <w:r>
        <w:rPr>
          <w:rFonts w:ascii="仿宋_GB2312" w:hAnsi="仿宋" w:eastAsia="仿宋_GB2312" w:cs="黑体"/>
          <w:b/>
          <w:kern w:val="2"/>
          <w:sz w:val="28"/>
          <w:szCs w:val="28"/>
        </w:rPr>
        <w:t>执行</w:t>
      </w:r>
      <w:r>
        <w:rPr>
          <w:rFonts w:hint="eastAsia" w:ascii="仿宋_GB2312" w:hAnsi="仿宋" w:eastAsia="仿宋_GB2312" w:cs="黑体"/>
          <w:b/>
          <w:kern w:val="2"/>
          <w:sz w:val="28"/>
          <w:szCs w:val="28"/>
        </w:rPr>
        <w:t>FZ/T64078-2019</w:t>
      </w:r>
      <w:r>
        <w:rPr>
          <w:rFonts w:ascii="仿宋_GB2312" w:hAnsi="仿宋" w:eastAsia="仿宋_GB2312" w:cs="黑体"/>
          <w:b/>
          <w:kern w:val="2"/>
          <w:sz w:val="28"/>
          <w:szCs w:val="28"/>
        </w:rPr>
        <w:t>标准产品</w:t>
      </w:r>
    </w:p>
    <w:tbl>
      <w:tblPr>
        <w:tblStyle w:val="7"/>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543"/>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序号</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检验项目</w:t>
            </w:r>
          </w:p>
        </w:tc>
        <w:tc>
          <w:tcPr>
            <w:tcW w:w="4253"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ascii="仿宋_GB2312" w:hAnsi="仿宋" w:eastAsia="仿宋_GB2312"/>
                <w:color w:val="000000"/>
                <w:sz w:val="22"/>
                <w:szCs w:val="22"/>
              </w:rPr>
              <w:t>1</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单位面积质量偏差率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2</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单位面积质量变异系数</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3</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纵横向断裂强力</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4</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纵横向断裂伸长率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GB/T24218.3-2010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5</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过滤效率</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GB/T32610-2016/附录A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35"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6</w:t>
            </w:r>
          </w:p>
        </w:tc>
        <w:tc>
          <w:tcPr>
            <w:tcW w:w="3543" w:type="dxa"/>
            <w:vAlign w:val="center"/>
          </w:tcPr>
          <w:p>
            <w:pPr>
              <w:snapToGrid w:val="0"/>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阻燃性能</w:t>
            </w:r>
          </w:p>
        </w:tc>
        <w:tc>
          <w:tcPr>
            <w:tcW w:w="4253" w:type="dxa"/>
            <w:vAlign w:val="center"/>
          </w:tcPr>
          <w:p>
            <w:pPr>
              <w:spacing w:line="594" w:lineRule="exact"/>
              <w:jc w:val="center"/>
              <w:rPr>
                <w:rFonts w:ascii="仿宋_GB2312" w:hAnsi="仿宋" w:eastAsia="仿宋_GB2312"/>
                <w:color w:val="000000"/>
                <w:sz w:val="22"/>
                <w:szCs w:val="22"/>
              </w:rPr>
            </w:pPr>
            <w:r>
              <w:rPr>
                <w:rFonts w:hint="eastAsia" w:ascii="仿宋_GB2312" w:hAnsi="仿宋" w:eastAsia="仿宋_GB2312"/>
                <w:color w:val="000000"/>
                <w:sz w:val="22"/>
                <w:szCs w:val="22"/>
              </w:rPr>
              <w:t>GB/T5455-2014</w:t>
            </w:r>
          </w:p>
        </w:tc>
      </w:tr>
    </w:tbl>
    <w:p>
      <w:pPr>
        <w:widowControl/>
        <w:shd w:val="clear" w:color="auto" w:fill="FFFFFF"/>
        <w:spacing w:line="320" w:lineRule="atLeast"/>
        <w:rPr>
          <w:rFonts w:ascii="仿宋_GB2312" w:hAnsi="仿宋" w:eastAsia="仿宋_GB2312"/>
          <w:color w:val="000000"/>
          <w:sz w:val="28"/>
          <w:szCs w:val="28"/>
        </w:rPr>
      </w:pPr>
      <w:r>
        <w:rPr>
          <w:rFonts w:hint="eastAsia" w:ascii="仿宋_GB2312" w:hAnsi="仿宋" w:eastAsia="仿宋_GB2312"/>
          <w:color w:val="000000"/>
          <w:sz w:val="28"/>
          <w:szCs w:val="28"/>
        </w:rPr>
        <w:t>注：不做预处理，过滤效率为初始过滤效率</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执行企业标准、团体标准、地方标准的产品，检验项目参照上述内容执行。</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凡是注日期的文件，其随后所有的修改单（不包括勘误的内容）或修订版不适用于本细则。凡是不注日期的文件，其最新版本适用于本细则。</w:t>
      </w:r>
    </w:p>
    <w:p>
      <w:pPr>
        <w:adjustRightInd w:val="0"/>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3 判定规则</w:t>
      </w:r>
    </w:p>
    <w:p>
      <w:pPr>
        <w:adjustRightInd w:val="0"/>
        <w:snapToGrid w:val="0"/>
        <w:spacing w:line="560" w:lineRule="exact"/>
        <w:ind w:firstLine="562" w:firstLineChars="200"/>
        <w:rPr>
          <w:rFonts w:ascii="楷体_GB2312" w:hAnsi="仿宋" w:eastAsia="楷体_GB2312" w:cs="楷体_GB2312"/>
          <w:b/>
          <w:bCs/>
          <w:color w:val="000000"/>
          <w:sz w:val="28"/>
          <w:szCs w:val="28"/>
        </w:rPr>
      </w:pPr>
      <w:r>
        <w:rPr>
          <w:rFonts w:hint="eastAsia" w:ascii="楷体_GB2312" w:hAnsi="仿宋" w:eastAsia="楷体_GB2312" w:cs="楷体_GB2312"/>
          <w:b/>
          <w:bCs/>
          <w:color w:val="000000"/>
          <w:sz w:val="28"/>
          <w:szCs w:val="28"/>
        </w:rPr>
        <w:t>3.1依据标准</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FZ/T 64012-2013</w:t>
      </w:r>
      <w:r>
        <w:rPr>
          <w:rFonts w:ascii="仿宋_GB2312" w:hAnsi="仿宋" w:eastAsia="仿宋_GB2312"/>
          <w:color w:val="000000"/>
          <w:sz w:val="28"/>
          <w:szCs w:val="28"/>
        </w:rPr>
        <w:t>《</w:t>
      </w:r>
      <w:r>
        <w:rPr>
          <w:rFonts w:hint="eastAsia" w:ascii="仿宋_GB2312" w:hAnsi="仿宋" w:eastAsia="仿宋_GB2312"/>
          <w:color w:val="000000"/>
          <w:sz w:val="28"/>
          <w:szCs w:val="28"/>
        </w:rPr>
        <w:t>卫生用水刺非织造布</w:t>
      </w:r>
      <w:r>
        <w:rPr>
          <w:rFonts w:ascii="仿宋_GB2312" w:hAnsi="仿宋" w:eastAsia="仿宋_GB2312"/>
          <w:color w:val="000000"/>
          <w:sz w:val="28"/>
          <w:szCs w:val="28"/>
        </w:rPr>
        <w:t>》</w:t>
      </w:r>
      <w:r>
        <w:rPr>
          <w:rFonts w:hint="eastAsia" w:ascii="仿宋_GB2312" w:hAnsi="仿宋" w:eastAsia="仿宋_GB2312"/>
          <w:color w:val="000000"/>
          <w:sz w:val="28"/>
          <w:szCs w:val="28"/>
        </w:rPr>
        <w:t xml:space="preserve"> </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 xml:space="preserve">FZ/T 64052-2014 </w:t>
      </w:r>
      <w:r>
        <w:rPr>
          <w:rFonts w:ascii="仿宋_GB2312" w:hAnsi="仿宋" w:eastAsia="仿宋_GB2312"/>
          <w:color w:val="000000"/>
          <w:sz w:val="28"/>
          <w:szCs w:val="28"/>
        </w:rPr>
        <w:t>《</w:t>
      </w:r>
      <w:r>
        <w:rPr>
          <w:rFonts w:hint="eastAsia" w:ascii="仿宋_GB2312" w:hAnsi="仿宋" w:eastAsia="仿宋_GB2312"/>
          <w:color w:val="000000"/>
          <w:sz w:val="28"/>
          <w:szCs w:val="28"/>
        </w:rPr>
        <w:t>短纤热轧法非织造布</w:t>
      </w:r>
      <w:r>
        <w:rPr>
          <w:rFonts w:ascii="仿宋_GB2312" w:hAnsi="仿宋" w:eastAsia="仿宋_GB2312"/>
          <w:color w:val="000000"/>
          <w:sz w:val="28"/>
          <w:szCs w:val="28"/>
        </w:rPr>
        <w:t>》</w:t>
      </w:r>
      <w:r>
        <w:rPr>
          <w:rFonts w:hint="eastAsia" w:ascii="仿宋_GB2312" w:hAnsi="仿宋" w:eastAsia="仿宋_GB2312"/>
          <w:color w:val="000000"/>
          <w:sz w:val="28"/>
          <w:szCs w:val="28"/>
        </w:rPr>
        <w:t>（卫生产品用）</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FZ/T 64005-2021</w:t>
      </w:r>
      <w:r>
        <w:rPr>
          <w:rFonts w:ascii="仿宋_GB2312" w:hAnsi="仿宋" w:eastAsia="仿宋_GB2312"/>
          <w:color w:val="000000"/>
          <w:sz w:val="28"/>
          <w:szCs w:val="28"/>
        </w:rPr>
        <w:t>《</w:t>
      </w:r>
      <w:r>
        <w:rPr>
          <w:rFonts w:hint="eastAsia" w:ascii="仿宋_GB2312" w:hAnsi="仿宋" w:eastAsia="仿宋_GB2312"/>
          <w:color w:val="000000"/>
          <w:sz w:val="28"/>
          <w:szCs w:val="28"/>
        </w:rPr>
        <w:t>卫生用薄型非织造布</w:t>
      </w:r>
      <w:r>
        <w:rPr>
          <w:rFonts w:ascii="仿宋_GB2312" w:hAnsi="仿宋" w:eastAsia="仿宋_GB2312"/>
          <w:color w:val="000000"/>
          <w:sz w:val="28"/>
          <w:szCs w:val="28"/>
        </w:rPr>
        <w:t>》</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FZ/T 64034-2014 《纺粘、熔喷、纺粘（SMS）法非织造布》</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FZ/T 64033-2014 《纺粘热轧法非织造布》</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FZ/T 64078-2019 《熔喷法非织造布》</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现行有效的企业标准、团体标准、地方标准及产品明示质量要求</w:t>
      </w:r>
    </w:p>
    <w:p>
      <w:pPr>
        <w:adjustRightInd w:val="0"/>
        <w:snapToGrid w:val="0"/>
        <w:spacing w:line="560" w:lineRule="exact"/>
        <w:ind w:firstLine="562" w:firstLineChars="200"/>
        <w:rPr>
          <w:rFonts w:ascii="楷体_GB2312" w:hAnsi="仿宋" w:eastAsia="楷体_GB2312" w:cs="楷体_GB2312"/>
          <w:b/>
          <w:bCs/>
          <w:color w:val="000000"/>
          <w:sz w:val="28"/>
          <w:szCs w:val="28"/>
        </w:rPr>
      </w:pPr>
      <w:r>
        <w:rPr>
          <w:rFonts w:hint="eastAsia" w:ascii="楷体_GB2312" w:hAnsi="仿宋" w:eastAsia="楷体_GB2312" w:cs="楷体_GB2312"/>
          <w:b/>
          <w:bCs/>
          <w:color w:val="000000"/>
          <w:sz w:val="28"/>
          <w:szCs w:val="28"/>
        </w:rPr>
        <w:t>3.2判定原则</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经检验，检验项目全部合格，判定为被抽查产品所检项目未发现不合格；检验项目中任一项或一项以上不合格，判定为被抽查产品不合格。</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若被检产品明示的质量要求高于本细则中检验项目依据的标准要求时，应按被检产品明示的质量要求判定。</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若被检产品明示的质量要求低于本细则中检验项目依据的强制性标准要求时，应按照强制性标准要求判定。</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若被检产品明示的质量要求低于或包含本细则中检验项目依据的推荐性标准要求时，应以被检产品明示的质量要求判定。</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若被检产品明示的质量要求缺少本细则中检验项目依据的强制性标准要求时，应按照强制性标准要求判定。</w:t>
      </w:r>
    </w:p>
    <w:p>
      <w:pPr>
        <w:adjustRightInd w:val="0"/>
        <w:snapToGrid w:val="0"/>
        <w:spacing w:line="560" w:lineRule="exact"/>
        <w:ind w:firstLine="560" w:firstLineChars="200"/>
        <w:rPr>
          <w:rFonts w:ascii="仿宋_GB2312" w:hAnsi="仿宋" w:eastAsia="仿宋_GB2312"/>
          <w:color w:val="000000"/>
          <w:sz w:val="28"/>
          <w:szCs w:val="28"/>
        </w:rPr>
      </w:pPr>
      <w:r>
        <w:rPr>
          <w:rFonts w:hint="eastAsia" w:ascii="仿宋_GB2312" w:hAnsi="仿宋" w:eastAsia="仿宋_GB2312"/>
          <w:color w:val="000000"/>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堵.">
    <w:altName w:val="微软雅黑"/>
    <w:panose1 w:val="00000000000000000000"/>
    <w:charset w:val="86"/>
    <w:family w:val="swiss"/>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宋体"/>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4</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1M2NmZTA5NjEzYzdjYjE3MTkwMTNiMmQyMjg2M2QifQ=="/>
  </w:docVars>
  <w:rsids>
    <w:rsidRoot w:val="00172A27"/>
    <w:rsid w:val="000078BF"/>
    <w:rsid w:val="000411F6"/>
    <w:rsid w:val="00051A44"/>
    <w:rsid w:val="00057215"/>
    <w:rsid w:val="00081CBD"/>
    <w:rsid w:val="00082AF7"/>
    <w:rsid w:val="000976DE"/>
    <w:rsid w:val="000D4520"/>
    <w:rsid w:val="000E243C"/>
    <w:rsid w:val="000F13A2"/>
    <w:rsid w:val="0011126F"/>
    <w:rsid w:val="00135E4B"/>
    <w:rsid w:val="001377B4"/>
    <w:rsid w:val="00172A27"/>
    <w:rsid w:val="001752B3"/>
    <w:rsid w:val="001809DD"/>
    <w:rsid w:val="00191ABB"/>
    <w:rsid w:val="001B1B80"/>
    <w:rsid w:val="001C5B9E"/>
    <w:rsid w:val="001E2A58"/>
    <w:rsid w:val="001E5FDD"/>
    <w:rsid w:val="001F25AC"/>
    <w:rsid w:val="00204381"/>
    <w:rsid w:val="00232530"/>
    <w:rsid w:val="002456B8"/>
    <w:rsid w:val="00253624"/>
    <w:rsid w:val="00263D54"/>
    <w:rsid w:val="00271173"/>
    <w:rsid w:val="00294BAA"/>
    <w:rsid w:val="002A0EB6"/>
    <w:rsid w:val="002A53EF"/>
    <w:rsid w:val="002D7F8A"/>
    <w:rsid w:val="002E0D1D"/>
    <w:rsid w:val="002E1AF7"/>
    <w:rsid w:val="002E31EC"/>
    <w:rsid w:val="002E54BA"/>
    <w:rsid w:val="00315F5D"/>
    <w:rsid w:val="003203A3"/>
    <w:rsid w:val="00365CBE"/>
    <w:rsid w:val="003A7D30"/>
    <w:rsid w:val="003C388C"/>
    <w:rsid w:val="003D5B53"/>
    <w:rsid w:val="003E61BF"/>
    <w:rsid w:val="00403495"/>
    <w:rsid w:val="004104AC"/>
    <w:rsid w:val="004273C5"/>
    <w:rsid w:val="004360C9"/>
    <w:rsid w:val="00445E86"/>
    <w:rsid w:val="00457AD3"/>
    <w:rsid w:val="00474E04"/>
    <w:rsid w:val="004C5716"/>
    <w:rsid w:val="004D0C5A"/>
    <w:rsid w:val="004D1178"/>
    <w:rsid w:val="004E1396"/>
    <w:rsid w:val="004F6A1B"/>
    <w:rsid w:val="005056B9"/>
    <w:rsid w:val="005059B8"/>
    <w:rsid w:val="005246DF"/>
    <w:rsid w:val="00527B89"/>
    <w:rsid w:val="00531539"/>
    <w:rsid w:val="00532C7D"/>
    <w:rsid w:val="00563EBC"/>
    <w:rsid w:val="005807F6"/>
    <w:rsid w:val="00582F82"/>
    <w:rsid w:val="005B2B74"/>
    <w:rsid w:val="005F410D"/>
    <w:rsid w:val="006110BF"/>
    <w:rsid w:val="0061401E"/>
    <w:rsid w:val="00653ACE"/>
    <w:rsid w:val="00677BB0"/>
    <w:rsid w:val="006B3B90"/>
    <w:rsid w:val="006E1171"/>
    <w:rsid w:val="006F0971"/>
    <w:rsid w:val="00701CEC"/>
    <w:rsid w:val="00707D4C"/>
    <w:rsid w:val="00712870"/>
    <w:rsid w:val="00716EF7"/>
    <w:rsid w:val="0072334C"/>
    <w:rsid w:val="00734EA6"/>
    <w:rsid w:val="00736047"/>
    <w:rsid w:val="00755A2C"/>
    <w:rsid w:val="00781919"/>
    <w:rsid w:val="00787192"/>
    <w:rsid w:val="00787F29"/>
    <w:rsid w:val="0079176A"/>
    <w:rsid w:val="007C5BC1"/>
    <w:rsid w:val="007E65C7"/>
    <w:rsid w:val="007F4E03"/>
    <w:rsid w:val="00821132"/>
    <w:rsid w:val="0082631A"/>
    <w:rsid w:val="00842C9B"/>
    <w:rsid w:val="00845758"/>
    <w:rsid w:val="00847CA2"/>
    <w:rsid w:val="00854A39"/>
    <w:rsid w:val="00895BEA"/>
    <w:rsid w:val="008A3497"/>
    <w:rsid w:val="008A784B"/>
    <w:rsid w:val="008C2891"/>
    <w:rsid w:val="008C3542"/>
    <w:rsid w:val="008E59A3"/>
    <w:rsid w:val="00902A33"/>
    <w:rsid w:val="00917A54"/>
    <w:rsid w:val="00920531"/>
    <w:rsid w:val="00924C3C"/>
    <w:rsid w:val="00944F72"/>
    <w:rsid w:val="009508C0"/>
    <w:rsid w:val="00960B13"/>
    <w:rsid w:val="0096596E"/>
    <w:rsid w:val="009672B3"/>
    <w:rsid w:val="00980359"/>
    <w:rsid w:val="00983208"/>
    <w:rsid w:val="00986DAA"/>
    <w:rsid w:val="0099438B"/>
    <w:rsid w:val="009B1382"/>
    <w:rsid w:val="009E1DB3"/>
    <w:rsid w:val="009F6264"/>
    <w:rsid w:val="00A01D94"/>
    <w:rsid w:val="00A11C6B"/>
    <w:rsid w:val="00A12535"/>
    <w:rsid w:val="00A43553"/>
    <w:rsid w:val="00A47A81"/>
    <w:rsid w:val="00A53F64"/>
    <w:rsid w:val="00A82E3B"/>
    <w:rsid w:val="00A85372"/>
    <w:rsid w:val="00A92A18"/>
    <w:rsid w:val="00AA32FA"/>
    <w:rsid w:val="00AB58F6"/>
    <w:rsid w:val="00AB7EC8"/>
    <w:rsid w:val="00AC5391"/>
    <w:rsid w:val="00AF05D1"/>
    <w:rsid w:val="00B023F6"/>
    <w:rsid w:val="00B23213"/>
    <w:rsid w:val="00B23618"/>
    <w:rsid w:val="00B35BC3"/>
    <w:rsid w:val="00B4598B"/>
    <w:rsid w:val="00B87BEA"/>
    <w:rsid w:val="00B92E75"/>
    <w:rsid w:val="00BB6DAB"/>
    <w:rsid w:val="00BD79CA"/>
    <w:rsid w:val="00BE523F"/>
    <w:rsid w:val="00BE6F40"/>
    <w:rsid w:val="00BF2B8C"/>
    <w:rsid w:val="00C137F6"/>
    <w:rsid w:val="00C26074"/>
    <w:rsid w:val="00C34172"/>
    <w:rsid w:val="00C40B45"/>
    <w:rsid w:val="00C44E9C"/>
    <w:rsid w:val="00C75FB6"/>
    <w:rsid w:val="00C83B0A"/>
    <w:rsid w:val="00CB2C68"/>
    <w:rsid w:val="00CB7D9D"/>
    <w:rsid w:val="00CC2210"/>
    <w:rsid w:val="00CC3941"/>
    <w:rsid w:val="00CD48F2"/>
    <w:rsid w:val="00CD5D2C"/>
    <w:rsid w:val="00CE1E0C"/>
    <w:rsid w:val="00CE277E"/>
    <w:rsid w:val="00D016B3"/>
    <w:rsid w:val="00D10830"/>
    <w:rsid w:val="00D31BB8"/>
    <w:rsid w:val="00D31D57"/>
    <w:rsid w:val="00D47B37"/>
    <w:rsid w:val="00D56867"/>
    <w:rsid w:val="00D701B5"/>
    <w:rsid w:val="00D70B0D"/>
    <w:rsid w:val="00D710BD"/>
    <w:rsid w:val="00D735DB"/>
    <w:rsid w:val="00D80BE1"/>
    <w:rsid w:val="00DE3787"/>
    <w:rsid w:val="00E02A7F"/>
    <w:rsid w:val="00E07880"/>
    <w:rsid w:val="00E12C14"/>
    <w:rsid w:val="00E1381A"/>
    <w:rsid w:val="00E23D31"/>
    <w:rsid w:val="00E45965"/>
    <w:rsid w:val="00E56771"/>
    <w:rsid w:val="00E57DD6"/>
    <w:rsid w:val="00E57F08"/>
    <w:rsid w:val="00E65655"/>
    <w:rsid w:val="00E710E0"/>
    <w:rsid w:val="00E82621"/>
    <w:rsid w:val="00EB05D5"/>
    <w:rsid w:val="00EC5582"/>
    <w:rsid w:val="00EE701C"/>
    <w:rsid w:val="00EF127A"/>
    <w:rsid w:val="00EF14E2"/>
    <w:rsid w:val="00EF4681"/>
    <w:rsid w:val="00EF7D98"/>
    <w:rsid w:val="00F02CFF"/>
    <w:rsid w:val="00F13300"/>
    <w:rsid w:val="00F137FF"/>
    <w:rsid w:val="00F20730"/>
    <w:rsid w:val="00F24D81"/>
    <w:rsid w:val="00F32B88"/>
    <w:rsid w:val="00F37FFC"/>
    <w:rsid w:val="00F427D1"/>
    <w:rsid w:val="00F55BB7"/>
    <w:rsid w:val="00F77C9A"/>
    <w:rsid w:val="00FA0E62"/>
    <w:rsid w:val="00FB576C"/>
    <w:rsid w:val="00FC4DB1"/>
    <w:rsid w:val="00FD2AA6"/>
    <w:rsid w:val="00FD404C"/>
    <w:rsid w:val="00FD6D81"/>
    <w:rsid w:val="00FE7E8A"/>
    <w:rsid w:val="00FF5126"/>
    <w:rsid w:val="0385268A"/>
    <w:rsid w:val="04F62092"/>
    <w:rsid w:val="06AC3180"/>
    <w:rsid w:val="123767B7"/>
    <w:rsid w:val="14035263"/>
    <w:rsid w:val="1C0C4212"/>
    <w:rsid w:val="21606383"/>
    <w:rsid w:val="227F6C37"/>
    <w:rsid w:val="22DD28E3"/>
    <w:rsid w:val="28C25756"/>
    <w:rsid w:val="2EC2549B"/>
    <w:rsid w:val="30F44350"/>
    <w:rsid w:val="373175D4"/>
    <w:rsid w:val="3CA201CD"/>
    <w:rsid w:val="3F241496"/>
    <w:rsid w:val="45397ECA"/>
    <w:rsid w:val="4B16063C"/>
    <w:rsid w:val="4CEC5FD7"/>
    <w:rsid w:val="51587FB5"/>
    <w:rsid w:val="54786C3F"/>
    <w:rsid w:val="65282E3C"/>
    <w:rsid w:val="67302690"/>
    <w:rsid w:val="6AFF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character" w:customStyle="1" w:styleId="10">
    <w:name w:val="批注框文本 Char"/>
    <w:link w:val="3"/>
    <w:semiHidden/>
    <w:qFormat/>
    <w:uiPriority w:val="99"/>
    <w:rPr>
      <w:kern w:val="2"/>
      <w:sz w:val="18"/>
      <w:szCs w:val="18"/>
    </w:rPr>
  </w:style>
  <w:style w:type="character" w:customStyle="1" w:styleId="11">
    <w:name w:val="fontstyle01"/>
    <w:qFormat/>
    <w:uiPriority w:val="0"/>
    <w:rPr>
      <w:rFonts w:hint="eastAsia" w:ascii="宋体" w:hAnsi="宋体" w:eastAsia="宋体"/>
      <w:color w:val="000000"/>
      <w:sz w:val="22"/>
      <w:szCs w:val="22"/>
    </w:rPr>
  </w:style>
  <w:style w:type="character" w:customStyle="1" w:styleId="12">
    <w:name w:val="页脚 Char"/>
    <w:link w:val="4"/>
    <w:qFormat/>
    <w:uiPriority w:val="99"/>
    <w:rPr>
      <w:kern w:val="2"/>
      <w:sz w:val="18"/>
      <w:szCs w:val="18"/>
    </w:rPr>
  </w:style>
  <w:style w:type="character" w:customStyle="1" w:styleId="13">
    <w:name w:val="页眉 Char"/>
    <w:link w:val="5"/>
    <w:semiHidden/>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Default"/>
    <w:qFormat/>
    <w:uiPriority w:val="0"/>
    <w:pPr>
      <w:widowControl w:val="0"/>
      <w:autoSpaceDE w:val="0"/>
      <w:autoSpaceDN w:val="0"/>
      <w:adjustRightInd w:val="0"/>
    </w:pPr>
    <w:rPr>
      <w:rFonts w:ascii="微软雅黑堵." w:hAnsi="Times New Roman" w:eastAsia="微软雅黑堵." w:cs="微软雅黑堵."/>
      <w:color w:val="000000"/>
      <w:sz w:val="24"/>
      <w:szCs w:val="24"/>
      <w:lang w:val="en-US" w:eastAsia="zh-CN" w:bidi="ar-SA"/>
    </w:rPr>
  </w:style>
  <w:style w:type="character" w:customStyle="1" w:styleId="16">
    <w:name w:val="标题 3 Char"/>
    <w:basedOn w:val="8"/>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1152</Words>
  <Characters>1757</Characters>
  <Lines>14</Lines>
  <Paragraphs>3</Paragraphs>
  <TotalTime>15</TotalTime>
  <ScaleCrop>false</ScaleCrop>
  <LinksUpToDate>false</LinksUpToDate>
  <CharactersWithSpaces>1785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2023-02-02T06:35:00Z</dcterms:created>
  <dc:creator>Legend User</dc:creator>
  <cp:lastModifiedBy>周</cp:lastModifiedBy>
  <cp:lastPrinted>2020-02-12T02:19:00Z</cp:lastPrinted>
  <dcterms:modified xsi:type="dcterms:W3CDTF">2023-11-01T05:48:49Z</dcterms:modified>
  <dc:title>××产品质量监督抽查实施细则</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168C20CFEB2C4F08891D54E38E1115E8</vt:lpwstr>
  </property>
</Properties>
</file>