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油墨</w:t>
      </w:r>
      <w:r>
        <w:rPr>
          <w:rFonts w:hint="eastAsia" w:ascii="方正小标宋简体" w:hAnsi="方正小标宋简体" w:eastAsia="方正小标宋简体" w:cs="方正小标宋简体"/>
          <w:color w:val="000000"/>
          <w:sz w:val="32"/>
          <w:szCs w:val="32"/>
        </w:rPr>
        <w:t>产品质量</w:t>
      </w:r>
      <w:r>
        <w:rPr>
          <w:rFonts w:hint="eastAsia" w:ascii="方正小标宋简体" w:hAnsi="方正小标宋简体" w:eastAsia="方正小标宋简体" w:cs="方正小标宋简体"/>
          <w:color w:val="000000"/>
          <w:sz w:val="32"/>
          <w:szCs w:val="32"/>
          <w:lang w:eastAsia="zh-CN"/>
        </w:rPr>
        <w:t>滑县</w:t>
      </w:r>
      <w:r>
        <w:rPr>
          <w:rFonts w:hint="eastAsia" w:ascii="方正小标宋简体" w:hAnsi="方正小标宋简体" w:eastAsia="方正小标宋简体" w:cs="方正小标宋简体"/>
          <w:color w:val="000000"/>
          <w:sz w:val="32"/>
          <w:szCs w:val="32"/>
        </w:rPr>
        <w:t>监督抽查实施细则</w:t>
      </w:r>
    </w:p>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（2023年版）</w:t>
      </w:r>
    </w:p>
    <w:p>
      <w:pPr>
        <w:spacing w:line="560" w:lineRule="exact"/>
        <w:ind w:firstLine="440" w:firstLineChars="200"/>
        <w:rPr>
          <w:rFonts w:ascii="仿宋_GB2312" w:hAnsi="方正仿宋_GBK" w:eastAsia="仿宋_GB2312" w:cs="方正仿宋_GBK"/>
          <w:sz w:val="22"/>
          <w:szCs w:val="22"/>
        </w:rPr>
      </w:pP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滑县</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val="en-US" w:eastAsia="zh-CN"/>
        </w:rPr>
        <w:t>油墨</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pPr>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 抽样方法</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以随机抽样的方式在被抽样生产者、销售者的待销产品中抽取。</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随机数一般可使用</w:t>
      </w:r>
      <w:bookmarkStart w:id="0" w:name="_Hlk28691753"/>
      <w:r>
        <w:rPr>
          <w:rFonts w:ascii="仿宋_GB2312" w:hAnsi="方正仿宋_GBK" w:eastAsia="仿宋_GB2312" w:cs="方正仿宋_GBK"/>
          <w:sz w:val="28"/>
          <w:szCs w:val="28"/>
        </w:rPr>
        <w:t>随机数</w:t>
      </w:r>
      <w:bookmarkEnd w:id="0"/>
      <w:r>
        <w:rPr>
          <w:rFonts w:ascii="仿宋_GB2312" w:hAnsi="方正仿宋_GBK" w:eastAsia="仿宋_GB2312" w:cs="方正仿宋_GBK"/>
          <w:sz w:val="28"/>
          <w:szCs w:val="28"/>
        </w:rPr>
        <w:t>表等方法产生。</w:t>
      </w:r>
    </w:p>
    <w:p>
      <w:pPr>
        <w:snapToGrid w:val="0"/>
        <w:spacing w:line="560" w:lineRule="exact"/>
        <w:ind w:firstLine="560" w:firstLineChars="200"/>
        <w:rPr>
          <w:rFonts w:ascii="仿宋_GB2312" w:hAnsi="方正仿宋_GBK" w:eastAsia="仿宋_GB2312" w:cs="方正仿宋_GBK"/>
          <w:sz w:val="28"/>
          <w:szCs w:val="28"/>
          <w:highlight w:val="none"/>
        </w:rPr>
      </w:pPr>
      <w:r>
        <w:rPr>
          <w:rFonts w:ascii="仿宋_GB2312" w:hAnsi="方正仿宋_GBK" w:eastAsia="仿宋_GB2312" w:cs="方正仿宋_GBK"/>
          <w:sz w:val="28"/>
          <w:szCs w:val="28"/>
          <w:highlight w:val="none"/>
        </w:rPr>
        <w:t>抽取2份样品，每份不少于3kg，一份为检验样品，一份为备用样品。当独立包装产品质量不大于5kg时，应尽量整包装抽取，避免分装。</w:t>
      </w:r>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2 检验依据</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99"/>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序号</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检验项目</w:t>
            </w:r>
          </w:p>
        </w:tc>
        <w:tc>
          <w:tcPr>
            <w:tcW w:w="210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1</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 w:hAnsi="仿宋" w:eastAsia="仿宋" w:cs="仿宋"/>
                <w:b w:val="0"/>
                <w:bCs w:val="0"/>
                <w:caps w:val="0"/>
                <w:color w:val="333333"/>
                <w:spacing w:val="0"/>
                <w:sz w:val="22"/>
                <w:szCs w:val="22"/>
                <w:shd w:val="clear" w:fill="FFFFFF"/>
              </w:rPr>
              <w:t>可挥发性有机化合物(VOCs)</w:t>
            </w:r>
          </w:p>
        </w:tc>
        <w:tc>
          <w:tcPr>
            <w:tcW w:w="2109" w:type="pct"/>
            <w:noWrap w:val="0"/>
            <w:vAlign w:val="center"/>
          </w:tcPr>
          <w:p>
            <w:pPr>
              <w:adjustRightInd w:val="0"/>
              <w:snapToGrid w:val="0"/>
              <w:jc w:val="center"/>
              <w:rPr>
                <w:rFonts w:ascii="宋体" w:hAnsi="宋体" w:eastAsia="宋体" w:cs="宋体"/>
                <w:sz w:val="22"/>
                <w:szCs w:val="22"/>
              </w:rPr>
            </w:pPr>
            <w:r>
              <w:rPr>
                <w:rFonts w:ascii="宋体" w:hAnsi="宋体" w:eastAsia="宋体" w:cs="宋体"/>
                <w:sz w:val="22"/>
                <w:szCs w:val="22"/>
              </w:rPr>
              <w:t>GB/T 38608-2020</w:t>
            </w:r>
          </w:p>
          <w:p>
            <w:pPr>
              <w:adjustRightInd w:val="0"/>
              <w:snapToGrid w:val="0"/>
              <w:jc w:val="center"/>
              <w:rPr>
                <w:rFonts w:hint="eastAsia" w:ascii="仿宋_GB2312" w:eastAsia="仿宋_GB2312"/>
                <w:bCs/>
                <w:color w:val="000000"/>
                <w:kern w:val="0"/>
                <w:sz w:val="22"/>
                <w:szCs w:val="22"/>
              </w:rPr>
            </w:pPr>
            <w:r>
              <w:rPr>
                <w:rFonts w:ascii="宋体" w:hAnsi="宋体" w:eastAsia="宋体" w:cs="宋体"/>
                <w:sz w:val="22"/>
                <w:szCs w:val="22"/>
              </w:rPr>
              <w:t>GB/T34675-2017</w:t>
            </w:r>
          </w:p>
        </w:tc>
      </w:tr>
    </w:tbl>
    <w:p>
      <w:pPr>
        <w:snapToGrid w:val="0"/>
        <w:spacing w:line="560" w:lineRule="exact"/>
        <w:ind w:firstLine="560" w:firstLineChars="200"/>
        <w:rPr>
          <w:rFonts w:ascii="仿宋_GB2312" w:hAnsi="方正仿宋_GBK" w:eastAsia="仿宋_GB2312" w:cs="方正仿宋_GBK"/>
          <w:sz w:val="28"/>
          <w:szCs w:val="28"/>
        </w:rPr>
      </w:pPr>
      <w:r>
        <w:rPr>
          <w:rFonts w:hint="eastAsia" w:ascii="仿宋_GB2312" w:hAnsi="方正仿宋_GBK" w:eastAsia="仿宋_GB2312" w:cs="方正仿宋_GBK"/>
          <w:sz w:val="28"/>
          <w:szCs w:val="28"/>
        </w:rPr>
        <w:t>执行企业标准、团体标准、地方标准的产品，检验项目参照上述内容执行。</w:t>
      </w:r>
    </w:p>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凡是注日期的文件，其随后所有的修改单（不包括勘误的内容）或修订版不适用于本细则。凡是不注日期的文件，其最新版本适用于本细则。</w:t>
      </w:r>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3 判定规则</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3.1依据标准</w:t>
      </w:r>
      <w:bookmarkStart w:id="1" w:name="_GoBack"/>
      <w:bookmarkEnd w:id="1"/>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0" w:lineRule="atLeast"/>
        <w:ind w:left="0" w:right="0" w:firstLine="0"/>
        <w:rPr>
          <w:rFonts w:hint="eastAsia" w:ascii="仿宋" w:hAnsi="仿宋" w:eastAsia="仿宋" w:cs="仿宋"/>
          <w:caps w:val="0"/>
          <w:color w:val="333333"/>
          <w:spacing w:val="0"/>
          <w:sz w:val="12"/>
          <w:szCs w:val="12"/>
        </w:rPr>
      </w:pPr>
      <w:r>
        <w:rPr>
          <w:rFonts w:hint="eastAsia" w:ascii="微软雅黑" w:hAnsi="微软雅黑" w:eastAsia="微软雅黑" w:cs="微软雅黑"/>
          <w:caps w:val="0"/>
          <w:color w:val="333333"/>
          <w:spacing w:val="0"/>
          <w:sz w:val="12"/>
          <w:szCs w:val="12"/>
          <w:bdr w:val="none" w:color="auto" w:sz="0" w:space="0"/>
          <w:shd w:val="clear" w:fill="FFFFFF"/>
        </w:rPr>
        <w:t> </w:t>
      </w:r>
      <w:r>
        <w:rPr>
          <w:rFonts w:hint="eastAsia" w:ascii="微软雅黑" w:hAnsi="微软雅黑" w:eastAsia="微软雅黑" w:cs="微软雅黑"/>
          <w:caps w:val="0"/>
          <w:color w:val="333333"/>
          <w:spacing w:val="0"/>
          <w:sz w:val="12"/>
          <w:szCs w:val="12"/>
          <w:bdr w:val="none" w:color="auto" w:sz="0" w:space="0"/>
          <w:shd w:val="clear" w:fill="FFFFFF"/>
          <w:lang w:val="en-US" w:eastAsia="zh-CN"/>
        </w:rPr>
        <w:t xml:space="preserve">       </w:t>
      </w:r>
      <w:r>
        <w:rPr>
          <w:rFonts w:hint="eastAsia" w:ascii="仿宋" w:hAnsi="仿宋" w:eastAsia="仿宋" w:cs="仿宋"/>
          <w:caps w:val="0"/>
          <w:color w:val="333333"/>
          <w:spacing w:val="0"/>
          <w:sz w:val="12"/>
          <w:szCs w:val="12"/>
          <w:bdr w:val="none" w:color="auto" w:sz="0" w:space="0"/>
          <w:shd w:val="clear" w:fill="FFFFFF"/>
          <w:lang w:val="en-US" w:eastAsia="zh-CN"/>
        </w:rPr>
        <w:t xml:space="preserve">  </w:t>
      </w:r>
      <w:r>
        <w:rPr>
          <w:rFonts w:hint="eastAsia" w:ascii="仿宋" w:hAnsi="仿宋" w:eastAsia="仿宋" w:cs="仿宋"/>
          <w:b w:val="0"/>
          <w:bCs w:val="0"/>
          <w:caps w:val="0"/>
          <w:color w:val="333333"/>
          <w:spacing w:val="0"/>
          <w:sz w:val="28"/>
          <w:szCs w:val="28"/>
          <w:bdr w:val="none" w:color="auto" w:sz="0" w:space="0"/>
          <w:shd w:val="clear" w:fill="FFFFFF"/>
        </w:rPr>
        <w:t>GB 38507-2020 油墨中可挥发性有机化合物(VOCs)含量的限值</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现行有效的企业标准、团体标准、地方标准及产品明示质量要求</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3.2判定原则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若被检产品明示的质量要求高于本细则中检验项目依据的标准要求时，应按被检产品明示的质量要求判定。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若被检产品明示的质量要求低于或包含本细则中检验项目依据的推荐性标准要求时，应以被检产品明示的质量要求判定。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172A27"/>
    <w:rsid w:val="000112F8"/>
    <w:rsid w:val="000348D0"/>
    <w:rsid w:val="00051A44"/>
    <w:rsid w:val="00073DE5"/>
    <w:rsid w:val="00081CBD"/>
    <w:rsid w:val="000976DE"/>
    <w:rsid w:val="000B2E51"/>
    <w:rsid w:val="000D314C"/>
    <w:rsid w:val="00103FE0"/>
    <w:rsid w:val="00161B50"/>
    <w:rsid w:val="001809DD"/>
    <w:rsid w:val="0019136D"/>
    <w:rsid w:val="001D1BF7"/>
    <w:rsid w:val="002059AC"/>
    <w:rsid w:val="00232530"/>
    <w:rsid w:val="00253624"/>
    <w:rsid w:val="002D6ED9"/>
    <w:rsid w:val="002D7F8A"/>
    <w:rsid w:val="002E0D1D"/>
    <w:rsid w:val="002E18CE"/>
    <w:rsid w:val="00306A41"/>
    <w:rsid w:val="003144AD"/>
    <w:rsid w:val="003203A3"/>
    <w:rsid w:val="00336201"/>
    <w:rsid w:val="00343554"/>
    <w:rsid w:val="00350533"/>
    <w:rsid w:val="00361B41"/>
    <w:rsid w:val="00370121"/>
    <w:rsid w:val="00392D5E"/>
    <w:rsid w:val="003B44E8"/>
    <w:rsid w:val="003C388C"/>
    <w:rsid w:val="003E61BF"/>
    <w:rsid w:val="00423C4A"/>
    <w:rsid w:val="004251CF"/>
    <w:rsid w:val="00445E86"/>
    <w:rsid w:val="00457A11"/>
    <w:rsid w:val="00474E04"/>
    <w:rsid w:val="004970A5"/>
    <w:rsid w:val="004B1784"/>
    <w:rsid w:val="004D0C5A"/>
    <w:rsid w:val="004E1396"/>
    <w:rsid w:val="004E556C"/>
    <w:rsid w:val="004F1D3A"/>
    <w:rsid w:val="005063AB"/>
    <w:rsid w:val="00510A99"/>
    <w:rsid w:val="0054495E"/>
    <w:rsid w:val="00551C16"/>
    <w:rsid w:val="00563EBC"/>
    <w:rsid w:val="005746EE"/>
    <w:rsid w:val="00586200"/>
    <w:rsid w:val="005C233B"/>
    <w:rsid w:val="006145B2"/>
    <w:rsid w:val="0063027D"/>
    <w:rsid w:val="006729A9"/>
    <w:rsid w:val="006736E8"/>
    <w:rsid w:val="00677B49"/>
    <w:rsid w:val="006928ED"/>
    <w:rsid w:val="006D47EB"/>
    <w:rsid w:val="006E1171"/>
    <w:rsid w:val="006F0971"/>
    <w:rsid w:val="007041D3"/>
    <w:rsid w:val="0072334C"/>
    <w:rsid w:val="00742049"/>
    <w:rsid w:val="00756C1D"/>
    <w:rsid w:val="007C74E3"/>
    <w:rsid w:val="007E3848"/>
    <w:rsid w:val="007E7B45"/>
    <w:rsid w:val="007F78DB"/>
    <w:rsid w:val="0080068A"/>
    <w:rsid w:val="008517EB"/>
    <w:rsid w:val="00895BEA"/>
    <w:rsid w:val="008A3497"/>
    <w:rsid w:val="008A494F"/>
    <w:rsid w:val="008B5097"/>
    <w:rsid w:val="00903669"/>
    <w:rsid w:val="00917A54"/>
    <w:rsid w:val="00937E4B"/>
    <w:rsid w:val="00986112"/>
    <w:rsid w:val="009A50A0"/>
    <w:rsid w:val="009A5423"/>
    <w:rsid w:val="00A43553"/>
    <w:rsid w:val="00A43771"/>
    <w:rsid w:val="00A605C6"/>
    <w:rsid w:val="00A6696E"/>
    <w:rsid w:val="00A73B47"/>
    <w:rsid w:val="00AC5391"/>
    <w:rsid w:val="00AF7551"/>
    <w:rsid w:val="00AF7922"/>
    <w:rsid w:val="00B2401B"/>
    <w:rsid w:val="00B26C94"/>
    <w:rsid w:val="00B44252"/>
    <w:rsid w:val="00B969D9"/>
    <w:rsid w:val="00BB0225"/>
    <w:rsid w:val="00BB24DE"/>
    <w:rsid w:val="00BC768D"/>
    <w:rsid w:val="00BF2B8C"/>
    <w:rsid w:val="00BF6E59"/>
    <w:rsid w:val="00C26074"/>
    <w:rsid w:val="00C317FF"/>
    <w:rsid w:val="00C43B29"/>
    <w:rsid w:val="00C83B0A"/>
    <w:rsid w:val="00CE1E0C"/>
    <w:rsid w:val="00CE277E"/>
    <w:rsid w:val="00CF231D"/>
    <w:rsid w:val="00D32B3B"/>
    <w:rsid w:val="00D430A8"/>
    <w:rsid w:val="00D56867"/>
    <w:rsid w:val="00DB782F"/>
    <w:rsid w:val="00E02A7F"/>
    <w:rsid w:val="00E07880"/>
    <w:rsid w:val="00E3024E"/>
    <w:rsid w:val="00E379DC"/>
    <w:rsid w:val="00E64246"/>
    <w:rsid w:val="00E82621"/>
    <w:rsid w:val="00EC0F9E"/>
    <w:rsid w:val="00EC7D12"/>
    <w:rsid w:val="00F30463"/>
    <w:rsid w:val="00F37F9F"/>
    <w:rsid w:val="00F5697F"/>
    <w:rsid w:val="00F77C9A"/>
    <w:rsid w:val="00F86433"/>
    <w:rsid w:val="00FB576C"/>
    <w:rsid w:val="00FC0B8E"/>
    <w:rsid w:val="00FD2AA6"/>
    <w:rsid w:val="00FE7E8A"/>
    <w:rsid w:val="07524FD1"/>
    <w:rsid w:val="079F5728"/>
    <w:rsid w:val="0FD3684A"/>
    <w:rsid w:val="117F5DE8"/>
    <w:rsid w:val="16E80FF0"/>
    <w:rsid w:val="1AEC6252"/>
    <w:rsid w:val="1DE83302"/>
    <w:rsid w:val="28183B23"/>
    <w:rsid w:val="2D8567C4"/>
    <w:rsid w:val="33564AAB"/>
    <w:rsid w:val="3DA31891"/>
    <w:rsid w:val="3E7003FD"/>
    <w:rsid w:val="42B72F2B"/>
    <w:rsid w:val="480E3634"/>
    <w:rsid w:val="52251866"/>
    <w:rsid w:val="58DC169D"/>
    <w:rsid w:val="59602AF9"/>
    <w:rsid w:val="5BC17B11"/>
    <w:rsid w:val="5F6A79C9"/>
    <w:rsid w:val="61AD685C"/>
    <w:rsid w:val="670A25A9"/>
    <w:rsid w:val="6B6A6207"/>
    <w:rsid w:val="730E615F"/>
    <w:rsid w:val="7A18085E"/>
    <w:rsid w:val="7C5621C6"/>
    <w:rsid w:val="7D6F5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7">
    <w:name w:val="Normal Table"/>
    <w:unhideWhenUsed/>
    <w:uiPriority w:val="99"/>
    <w:tblPr>
      <w:tblCellMar>
        <w:top w:w="0" w:type="dxa"/>
        <w:left w:w="108" w:type="dxa"/>
        <w:bottom w:w="0" w:type="dxa"/>
        <w:right w:w="108" w:type="dxa"/>
      </w:tblCellMar>
    </w:tblPr>
  </w:style>
  <w:style w:type="paragraph" w:styleId="3">
    <w:name w:val="annotation text"/>
    <w:basedOn w:val="1"/>
    <w:unhideWhenUsed/>
    <w:uiPriority w:val="99"/>
    <w:pPr>
      <w:jc w:val="left"/>
    </w:pPr>
  </w:style>
  <w:style w:type="paragraph" w:styleId="4">
    <w:name w:val="Balloon Text"/>
    <w:basedOn w:val="1"/>
    <w:link w:val="10"/>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uiPriority w:val="0"/>
  </w:style>
  <w:style w:type="character" w:customStyle="1" w:styleId="10">
    <w:name w:val="批注框文本 字符"/>
    <w:link w:val="4"/>
    <w:semiHidden/>
    <w:qFormat/>
    <w:uiPriority w:val="99"/>
    <w:rPr>
      <w:kern w:val="2"/>
      <w:sz w:val="18"/>
      <w:szCs w:val="18"/>
    </w:rPr>
  </w:style>
  <w:style w:type="character" w:customStyle="1" w:styleId="11">
    <w:name w:val="页脚 字符"/>
    <w:link w:val="5"/>
    <w:qFormat/>
    <w:uiPriority w:val="99"/>
    <w:rPr>
      <w:kern w:val="2"/>
      <w:sz w:val="18"/>
      <w:szCs w:val="18"/>
    </w:rPr>
  </w:style>
  <w:style w:type="character" w:customStyle="1" w:styleId="12">
    <w:name w:val="页眉 字符"/>
    <w:link w:val="6"/>
    <w:semiHidden/>
    <w:qFormat/>
    <w:uiPriority w:val="99"/>
    <w:rPr>
      <w:kern w:val="2"/>
      <w:sz w:val="18"/>
      <w:szCs w:val="18"/>
    </w:rPr>
  </w:style>
  <w:style w:type="paragraph" w:customStyle="1" w:styleId="13">
    <w:name w:val="_Style 11"/>
    <w:semiHidden/>
    <w:qFormat/>
    <w:uiPriority w:val="99"/>
    <w:rPr>
      <w:rFonts w:ascii="Times New Roman" w:hAnsi="Times New Roman" w:eastAsia="宋体" w:cs="Times New Roman"/>
      <w:kern w:val="2"/>
      <w:sz w:val="21"/>
      <w:szCs w:val="24"/>
      <w:lang w:val="en-US" w:eastAsia="zh-CN" w:bidi="ar-SA"/>
    </w:rPr>
  </w:style>
  <w:style w:type="paragraph" w:customStyle="1" w:styleId="14">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928</Words>
  <Characters>1168</Characters>
  <Lines>8</Lines>
  <Paragraphs>2</Paragraphs>
  <TotalTime>2</TotalTime>
  <ScaleCrop>false</ScaleCrop>
  <LinksUpToDate>false</LinksUpToDate>
  <CharactersWithSpaces>1193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2020-09-06T03:23:00Z</dcterms:created>
  <dc:creator>Legend User</dc:creator>
  <cp:lastModifiedBy>郝好</cp:lastModifiedBy>
  <cp:lastPrinted>2019-12-05T07:53:00Z</cp:lastPrinted>
  <dcterms:modified xsi:type="dcterms:W3CDTF">2023-11-02T02:55:07Z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DB81DA15033A4D87A576E51455FF0375_13</vt:lpwstr>
  </property>
</Properties>
</file>